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46BA9AEE" w:rsidR="00027B83" w:rsidRDefault="00130A75">
            <w:pPr>
              <w:jc w:val="both"/>
              <w:rPr>
                <w:kern w:val="2"/>
                <w:szCs w:val="24"/>
              </w:rPr>
            </w:pPr>
            <w:r w:rsidRPr="00F117F2">
              <w:rPr>
                <w:bCs/>
                <w:szCs w:val="24"/>
              </w:rPr>
              <w:t>Daugų daugiabučių aikštelių Vlado Mirono g. 1,3,7 kapitalinio remonto projekto parengim</w:t>
            </w:r>
            <w:r>
              <w:rPr>
                <w:bCs/>
                <w:szCs w:val="24"/>
              </w:rPr>
              <w:t xml:space="preserve">o </w:t>
            </w:r>
            <w:r w:rsidR="008B5DD1" w:rsidRPr="008B5DD1">
              <w:rPr>
                <w:kern w:val="2"/>
                <w:szCs w:val="24"/>
              </w:rPr>
              <w:t>paslaugų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257B193D" w14:textId="77777777" w:rsidR="00781CD2" w:rsidRDefault="00781CD2" w:rsidP="00130A75">
            <w:pPr>
              <w:rPr>
                <w:b/>
                <w:kern w:val="2"/>
                <w:szCs w:val="24"/>
              </w:rPr>
            </w:pPr>
          </w:p>
        </w:tc>
        <w:tc>
          <w:tcPr>
            <w:tcW w:w="3240" w:type="dxa"/>
          </w:tcPr>
          <w:p w14:paraId="7E84080E" w14:textId="77777777" w:rsidR="00781CD2" w:rsidRDefault="00781CD2" w:rsidP="00781CD2">
            <w:pPr>
              <w:rPr>
                <w:kern w:val="2"/>
                <w:szCs w:val="24"/>
              </w:rPr>
            </w:pPr>
            <w:r>
              <w:rPr>
                <w:kern w:val="2"/>
                <w:szCs w:val="24"/>
              </w:rPr>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130A75">
        <w:trPr>
          <w:trHeight w:val="2542"/>
        </w:trPr>
        <w:tc>
          <w:tcPr>
            <w:tcW w:w="3094" w:type="dxa"/>
            <w:gridSpan w:val="2"/>
          </w:tcPr>
          <w:p w14:paraId="0964DB6B"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7A4D4DED"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D94B16">
                <w:rPr>
                  <w:rStyle w:val="Hipersaitas"/>
                  <w:color w:val="auto"/>
                  <w:kern w:val="2"/>
                  <w:szCs w:val="24"/>
                  <w:u w:val="none"/>
                </w:rPr>
                <w:t>indre.moceviciene@arsa.lt</w:t>
              </w:r>
            </w:hyperlink>
            <w:r w:rsidRPr="00D94B16">
              <w:rPr>
                <w:kern w:val="2"/>
                <w:szCs w:val="24"/>
              </w:rPr>
              <w:t>,</w:t>
            </w:r>
          </w:p>
          <w:p w14:paraId="066EA1E7" w14:textId="7FD66D88" w:rsidR="00781CD2" w:rsidRPr="00311F8C" w:rsidRDefault="00781CD2" w:rsidP="004438B3">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11F8C">
              <w:rPr>
                <w:color w:val="000000" w:themeColor="text1"/>
                <w:kern w:val="2"/>
                <w:szCs w:val="24"/>
              </w:rPr>
              <w:t>ausrine.daugirdiene@arsa.lt</w:t>
            </w:r>
            <w:proofErr w:type="spellEnd"/>
            <w:r w:rsidRPr="00311F8C">
              <w:rPr>
                <w:color w:val="000000" w:themeColor="text1"/>
                <w:kern w:val="2"/>
                <w:szCs w:val="24"/>
              </w:rPr>
              <w:t xml:space="preserve">. </w:t>
            </w:r>
          </w:p>
          <w:p w14:paraId="7D424BDE" w14:textId="2E4C23A0"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vyr. specialistė </w:t>
            </w:r>
            <w:r w:rsidR="00130A75" w:rsidRPr="00130A75">
              <w:rPr>
                <w:color w:val="000000" w:themeColor="text1"/>
                <w:kern w:val="2"/>
                <w:szCs w:val="24"/>
              </w:rPr>
              <w:t>Liveta Daugininkė</w:t>
            </w:r>
            <w:r w:rsidRPr="00311F8C">
              <w:rPr>
                <w:color w:val="000000" w:themeColor="text1"/>
                <w:kern w:val="2"/>
                <w:szCs w:val="24"/>
              </w:rPr>
              <w:t xml:space="preserve">,  tel. +370 315 </w:t>
            </w:r>
            <w:r w:rsidR="00130A75">
              <w:rPr>
                <w:color w:val="000000" w:themeColor="text1"/>
                <w:kern w:val="2"/>
                <w:szCs w:val="24"/>
              </w:rPr>
              <w:t>39 588</w:t>
            </w:r>
            <w:r w:rsidRPr="00311F8C">
              <w:rPr>
                <w:color w:val="000000" w:themeColor="text1"/>
                <w:kern w:val="2"/>
                <w:szCs w:val="24"/>
              </w:rPr>
              <w:t xml:space="preserve">, el. p. </w:t>
            </w:r>
            <w:proofErr w:type="spellStart"/>
            <w:r w:rsidR="00130A75">
              <w:rPr>
                <w:color w:val="000000" w:themeColor="text1"/>
                <w:kern w:val="2"/>
                <w:szCs w:val="24"/>
              </w:rPr>
              <w:t>liveta.daugininke</w:t>
            </w:r>
            <w:r w:rsidRPr="00311F8C">
              <w:rPr>
                <w:color w:val="000000" w:themeColor="text1"/>
                <w:kern w:val="2"/>
                <w:szCs w:val="24"/>
              </w:rPr>
              <w:t>@arsa.lt</w:t>
            </w:r>
            <w:proofErr w:type="spellEnd"/>
            <w:r w:rsidRPr="00311F8C">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4AFC82D4"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suteikti Pirkėjui Paslaugas –</w:t>
            </w:r>
            <w:r w:rsidR="00925DFD">
              <w:rPr>
                <w:kern w:val="2"/>
                <w:szCs w:val="24"/>
              </w:rPr>
              <w:t xml:space="preserve"> </w:t>
            </w:r>
            <w:r w:rsidR="00130A75" w:rsidRPr="00F117F2">
              <w:rPr>
                <w:bCs/>
                <w:szCs w:val="24"/>
              </w:rPr>
              <w:t>Daugų daugiabučių aikštelių Vlado Mirono g. 1,3,7 kapitalinio remonto projekto parengim</w:t>
            </w:r>
            <w:r w:rsidR="00130A75">
              <w:rPr>
                <w:bCs/>
                <w:szCs w:val="24"/>
              </w:rPr>
              <w:t xml:space="preserve">o </w:t>
            </w:r>
            <w:r w:rsidR="00130A75" w:rsidRPr="008B5DD1">
              <w:rPr>
                <w:kern w:val="2"/>
                <w:szCs w:val="24"/>
              </w:rPr>
              <w:t>paslaug</w:t>
            </w:r>
            <w:r w:rsidR="00130A75">
              <w:rPr>
                <w:kern w:val="2"/>
                <w:szCs w:val="24"/>
              </w:rPr>
              <w:t>as</w:t>
            </w:r>
            <w:r w:rsidR="001D559B">
              <w:rPr>
                <w:kern w:val="2"/>
                <w:szCs w:val="24"/>
              </w:rPr>
              <w:t xml:space="preserve"> </w:t>
            </w:r>
            <w:r w:rsidR="00781CD2" w:rsidRPr="00781CD2">
              <w:rPr>
                <w:kern w:val="2"/>
                <w:szCs w:val="24"/>
              </w:rPr>
              <w:t>(toliau – Paslaugos).</w:t>
            </w:r>
          </w:p>
          <w:p w14:paraId="05F3FB8B" w14:textId="38B96ED2" w:rsidR="00027B83" w:rsidRDefault="00781CD2" w:rsidP="00827DEB">
            <w:pPr>
              <w:jc w:val="both"/>
              <w:rPr>
                <w:color w:val="000000"/>
                <w:kern w:val="2"/>
                <w:szCs w:val="24"/>
              </w:rPr>
            </w:pPr>
            <w:r w:rsidRPr="00781CD2">
              <w:rPr>
                <w:kern w:val="2"/>
                <w:szCs w:val="24"/>
              </w:rPr>
              <w:t xml:space="preserve">Išsamus Paslaugų aprašymas ir kiti reikalavimai teikiamoms Paslaugoms nustatyti Sutarties priede Nr. 1 </w:t>
            </w:r>
            <w:r w:rsidR="001D559B">
              <w:rPr>
                <w:kern w:val="2"/>
                <w:szCs w:val="24"/>
              </w:rPr>
              <w:t>Techninė specifikacija</w:t>
            </w:r>
            <w:r w:rsidRPr="00781CD2">
              <w:rPr>
                <w:kern w:val="2"/>
                <w:szCs w:val="24"/>
              </w:rPr>
              <w:t xml:space="preserve"> (toliau – </w:t>
            </w:r>
            <w:r w:rsidR="00827DEB" w:rsidRPr="00827DEB">
              <w:rPr>
                <w:kern w:val="2"/>
                <w:szCs w:val="24"/>
              </w:rPr>
              <w:t xml:space="preserve">Techninė </w:t>
            </w:r>
            <w:r w:rsidR="00130A75">
              <w:rPr>
                <w:kern w:val="2"/>
                <w:szCs w:val="24"/>
              </w:rPr>
              <w:t>užduotis</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48D7B363" w14:textId="77777777" w:rsidR="00027B83" w:rsidRDefault="00130A75" w:rsidP="00145A69">
            <w:pPr>
              <w:jc w:val="both"/>
              <w:rPr>
                <w:bCs/>
                <w:szCs w:val="24"/>
              </w:rPr>
            </w:pPr>
            <w:r w:rsidRPr="00F117F2">
              <w:rPr>
                <w:bCs/>
                <w:szCs w:val="24"/>
              </w:rPr>
              <w:t>Daugų daugiabučių aikštelių Vlado Mirono g. 1,3,7 kapitalinio remonto projekto parengimas,  BVPŽ – 71320000-7.</w:t>
            </w:r>
          </w:p>
          <w:p w14:paraId="144C9CF0" w14:textId="5ABE2BBF" w:rsidR="00130A75" w:rsidRDefault="00130A75" w:rsidP="00145A69">
            <w:pPr>
              <w:jc w:val="both"/>
              <w:rPr>
                <w:kern w:val="2"/>
                <w:szCs w:val="24"/>
              </w:rPr>
            </w:pPr>
            <w:r>
              <w:rPr>
                <w:bCs/>
                <w:szCs w:val="24"/>
              </w:rPr>
              <w:t>Paraiškos Nr. 219</w:t>
            </w: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7D44FA72" w14:textId="332EFB1F" w:rsidR="00027B83" w:rsidRPr="00130A75" w:rsidRDefault="00213893" w:rsidP="007C546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tc>
        <w:tc>
          <w:tcPr>
            <w:tcW w:w="6441" w:type="dxa"/>
            <w:gridSpan w:val="2"/>
          </w:tcPr>
          <w:p w14:paraId="78C12762" w14:textId="5FE53DD9" w:rsidR="00B54075" w:rsidRPr="00F00A21" w:rsidRDefault="00B54075" w:rsidP="00B54075">
            <w:pPr>
              <w:jc w:val="both"/>
              <w:rPr>
                <w:color w:val="000000" w:themeColor="text1"/>
                <w:kern w:val="2"/>
                <w:szCs w:val="24"/>
              </w:rPr>
            </w:pPr>
            <w:r w:rsidRPr="00F00A21">
              <w:rPr>
                <w:color w:val="000000" w:themeColor="text1"/>
                <w:kern w:val="2"/>
                <w:szCs w:val="24"/>
              </w:rPr>
              <w:t>Paslaugos teikiamos nuo Sutarties įsigaliojimo dienos. Tiekėjas įsipareigoja suteikti Paslaugas nurodytais terminai</w:t>
            </w:r>
            <w:r w:rsidR="00ED030E">
              <w:rPr>
                <w:color w:val="000000" w:themeColor="text1"/>
                <w:kern w:val="2"/>
                <w:szCs w:val="24"/>
              </w:rPr>
              <w:t>s</w:t>
            </w:r>
            <w:r w:rsidRPr="00F00A21">
              <w:rPr>
                <w:color w:val="000000" w:themeColor="text1"/>
                <w:kern w:val="2"/>
                <w:szCs w:val="24"/>
              </w:rPr>
              <w:t>:</w:t>
            </w:r>
          </w:p>
          <w:p w14:paraId="3CD28FA0" w14:textId="2BBE00BC" w:rsidR="00027B83" w:rsidRPr="00213893" w:rsidRDefault="00B54075" w:rsidP="002E7884">
            <w:pPr>
              <w:jc w:val="both"/>
              <w:rPr>
                <w:color w:val="000000" w:themeColor="text1"/>
                <w:kern w:val="2"/>
                <w:szCs w:val="24"/>
              </w:rPr>
            </w:pPr>
            <w:r w:rsidRPr="00F00A21">
              <w:rPr>
                <w:color w:val="000000" w:themeColor="text1"/>
                <w:kern w:val="2"/>
                <w:szCs w:val="24"/>
              </w:rPr>
              <w:t xml:space="preserve">4.1.1. paslaugų terminas – </w:t>
            </w:r>
            <w:r w:rsidR="00130A75">
              <w:rPr>
                <w:color w:val="000000" w:themeColor="text1"/>
                <w:kern w:val="2"/>
                <w:szCs w:val="24"/>
              </w:rPr>
              <w:t>3</w:t>
            </w:r>
            <w:r w:rsidRPr="00F00A21">
              <w:rPr>
                <w:color w:val="000000" w:themeColor="text1"/>
                <w:kern w:val="2"/>
                <w:szCs w:val="24"/>
              </w:rPr>
              <w:t xml:space="preserve"> mėn.</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2DF6676E" w14:textId="77777777" w:rsidR="00130A75" w:rsidRDefault="007C546A" w:rsidP="00F349B4">
            <w:pPr>
              <w:jc w:val="both"/>
              <w:rPr>
                <w:kern w:val="2"/>
                <w:szCs w:val="24"/>
              </w:rPr>
            </w:pPr>
            <w:r w:rsidRPr="007C546A">
              <w:rPr>
                <w:kern w:val="2"/>
                <w:szCs w:val="24"/>
              </w:rPr>
              <w:t xml:space="preserve">Turi būti pateikiami šie dokumentai: </w:t>
            </w:r>
          </w:p>
          <w:p w14:paraId="5F0C8620" w14:textId="77777777" w:rsidR="00130A75" w:rsidRDefault="00130A75" w:rsidP="00F349B4">
            <w:pPr>
              <w:jc w:val="both"/>
              <w:rPr>
                <w:kern w:val="2"/>
                <w:szCs w:val="24"/>
              </w:rPr>
            </w:pPr>
            <w:r>
              <w:rPr>
                <w:kern w:val="2"/>
                <w:szCs w:val="24"/>
              </w:rPr>
              <w:t xml:space="preserve">4.5.1. </w:t>
            </w:r>
            <w:r w:rsidR="007C546A" w:rsidRPr="007C546A">
              <w:rPr>
                <w:kern w:val="2"/>
                <w:szCs w:val="24"/>
              </w:rPr>
              <w:t>Paslaugų perdavimo-priėmimo akta</w:t>
            </w:r>
            <w:r>
              <w:rPr>
                <w:kern w:val="2"/>
                <w:szCs w:val="24"/>
              </w:rPr>
              <w:t>s;</w:t>
            </w:r>
          </w:p>
          <w:p w14:paraId="0FDD5BF0" w14:textId="77777777" w:rsidR="00130A75" w:rsidRDefault="00130A75" w:rsidP="00F349B4">
            <w:pPr>
              <w:jc w:val="both"/>
              <w:rPr>
                <w:kern w:val="2"/>
                <w:szCs w:val="24"/>
              </w:rPr>
            </w:pPr>
            <w:r>
              <w:rPr>
                <w:kern w:val="2"/>
                <w:szCs w:val="24"/>
              </w:rPr>
              <w:t xml:space="preserve">4.5.2. </w:t>
            </w:r>
            <w:r w:rsidR="007C546A" w:rsidRPr="007C546A">
              <w:rPr>
                <w:kern w:val="2"/>
                <w:szCs w:val="24"/>
              </w:rPr>
              <w:t>Sąskait</w:t>
            </w:r>
            <w:r>
              <w:rPr>
                <w:kern w:val="2"/>
                <w:szCs w:val="24"/>
              </w:rPr>
              <w:t>a per SABIS.</w:t>
            </w:r>
          </w:p>
          <w:p w14:paraId="180EBE1D" w14:textId="2470A101" w:rsidR="00027B83" w:rsidRDefault="007C546A" w:rsidP="00F349B4">
            <w:pPr>
              <w:jc w:val="both"/>
              <w:rPr>
                <w:szCs w:val="24"/>
              </w:rPr>
            </w:pPr>
            <w:r w:rsidRPr="007C546A">
              <w:rPr>
                <w:kern w:val="2"/>
                <w:szCs w:val="24"/>
              </w:rPr>
              <w:t>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rsidTr="00130A75">
        <w:trPr>
          <w:trHeight w:val="2265"/>
        </w:trPr>
        <w:tc>
          <w:tcPr>
            <w:tcW w:w="3094" w:type="dxa"/>
            <w:gridSpan w:val="2"/>
          </w:tcPr>
          <w:p w14:paraId="0B1668E2" w14:textId="650D2E60" w:rsidR="00027B83" w:rsidRDefault="000B0897" w:rsidP="00130A7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3CCC900" w14:textId="77777777" w:rsidR="00130A75" w:rsidRDefault="00130A75" w:rsidP="00130A7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247D972" w14:textId="77777777" w:rsidR="00130A75" w:rsidRDefault="00130A75" w:rsidP="00130A7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6DB917" w14:textId="77777777" w:rsidR="00130A75" w:rsidRDefault="00130A75" w:rsidP="00130A7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1846B2" w14:textId="4162768E" w:rsidR="00027B83" w:rsidRPr="00E400F3" w:rsidRDefault="00130A75" w:rsidP="00130A75">
            <w:pPr>
              <w:spacing w:line="259" w:lineRule="auto"/>
              <w:jc w:val="both"/>
              <w:rPr>
                <w:rFonts w:eastAsia="Calibri"/>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0A493BDA" w14:textId="29EA2E72" w:rsidR="00027B83" w:rsidRPr="00130A75" w:rsidRDefault="000B0897">
            <w:pPr>
              <w:rPr>
                <w:color w:val="FF0000"/>
                <w:kern w:val="2"/>
                <w:szCs w:val="24"/>
              </w:rPr>
            </w:pPr>
            <w:r>
              <w:rPr>
                <w:kern w:val="2"/>
                <w:szCs w:val="24"/>
              </w:rPr>
              <w:t>5.3.1. dėl PVM tarifo pasikeitimo</w:t>
            </w:r>
            <w:r w:rsidR="00130A75">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7C7BB60E" w:rsidR="00027B83" w:rsidRPr="00F2705C" w:rsidRDefault="00130A75">
            <w:pPr>
              <w:rPr>
                <w:kern w:val="2"/>
                <w:szCs w:val="24"/>
              </w:rPr>
            </w:pPr>
            <w:r>
              <w:rPr>
                <w:kern w:val="2"/>
                <w:szCs w:val="24"/>
              </w:rPr>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310442FA" w:rsidR="00130A75" w:rsidRPr="00220A4F" w:rsidRDefault="00130A75" w:rsidP="00130A75">
            <w:pPr>
              <w:jc w:val="both"/>
              <w:rPr>
                <w:color w:val="000000"/>
                <w:kern w:val="2"/>
                <w:szCs w:val="24"/>
                <w:bdr w:val="none" w:sz="0" w:space="0" w:color="auto" w:frame="1"/>
              </w:rPr>
            </w:pPr>
            <w:r>
              <w:rPr>
                <w:kern w:val="2"/>
                <w:szCs w:val="24"/>
              </w:rPr>
              <w:t>Netaikoma</w:t>
            </w:r>
          </w:p>
          <w:p w14:paraId="2ED7E638" w14:textId="18048BA1" w:rsidR="00027B83" w:rsidRPr="00220A4F" w:rsidRDefault="00027B83" w:rsidP="002D0591">
            <w:pPr>
              <w:jc w:val="both"/>
              <w:rPr>
                <w:color w:val="000000"/>
                <w:kern w:val="2"/>
                <w:szCs w:val="24"/>
                <w:bdr w:val="none" w:sz="0" w:space="0" w:color="auto" w:frame="1"/>
              </w:rPr>
            </w:pP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54E11" w:rsidRDefault="00035BA8" w:rsidP="00834D51">
            <w:pPr>
              <w:jc w:val="both"/>
              <w:rPr>
                <w:kern w:val="2"/>
                <w:szCs w:val="24"/>
              </w:rPr>
            </w:pPr>
            <w:r w:rsidRPr="00035BA8">
              <w:rPr>
                <w:kern w:val="2"/>
                <w:szCs w:val="24"/>
              </w:rPr>
              <w:t xml:space="preserve">Pirkėjas atsiskaito su Tiekėju ne vėliau kaip per 30 kalendorinių </w:t>
            </w:r>
            <w:r w:rsidRPr="00054E11">
              <w:rPr>
                <w:kern w:val="2"/>
                <w:szCs w:val="24"/>
              </w:rPr>
              <w:t>dienų nuo Sąskaitos gavimo dienos.</w:t>
            </w:r>
          </w:p>
          <w:p w14:paraId="47DA5FAD" w14:textId="766D0AD5" w:rsidR="00054E11" w:rsidRPr="00054E11" w:rsidRDefault="00054E11" w:rsidP="00054E11">
            <w:pPr>
              <w:rPr>
                <w:kern w:val="2"/>
                <w:szCs w:val="24"/>
                <w:shd w:val="clear" w:color="auto" w:fill="FFFFFF"/>
              </w:rPr>
            </w:pPr>
            <w:r w:rsidRPr="00054E11">
              <w:rPr>
                <w:kern w:val="2"/>
                <w:szCs w:val="24"/>
                <w:shd w:val="clear" w:color="auto" w:fill="FFFFFF"/>
              </w:rPr>
              <w:t>Apmokėjimo sąlygos:</w:t>
            </w:r>
          </w:p>
          <w:p w14:paraId="72417F2D" w14:textId="202F56EE" w:rsidR="00027B83" w:rsidRPr="00054E11" w:rsidRDefault="00054E11" w:rsidP="00054E11">
            <w:pPr>
              <w:rPr>
                <w:color w:val="FF0000"/>
                <w:kern w:val="2"/>
                <w:szCs w:val="24"/>
                <w:shd w:val="clear" w:color="auto" w:fill="FFFFFF"/>
              </w:rPr>
            </w:pPr>
            <w:r w:rsidRPr="00054E11">
              <w:rPr>
                <w:kern w:val="2"/>
                <w:szCs w:val="24"/>
                <w:shd w:val="clear" w:color="auto" w:fill="FFFFFF"/>
              </w:rPr>
              <w:t>1) įvykdžius visus sutartinius įsipareigojimus, sumokama visa Sutarties kaina.</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282B5A49" w14:textId="77777777" w:rsidR="001C489D" w:rsidRDefault="000B0897" w:rsidP="001C489D">
            <w:pPr>
              <w:jc w:val="both"/>
              <w:rPr>
                <w:kern w:val="2"/>
                <w:szCs w:val="24"/>
              </w:rPr>
            </w:pPr>
            <w:r>
              <w:rPr>
                <w:kern w:val="2"/>
                <w:szCs w:val="24"/>
              </w:rPr>
              <w:t>Netesybomis (delspinigiais, bauda</w:t>
            </w:r>
            <w:r w:rsidR="001C489D">
              <w:rPr>
                <w:kern w:val="2"/>
                <w:szCs w:val="24"/>
              </w:rPr>
              <w:t>.</w:t>
            </w:r>
          </w:p>
          <w:p w14:paraId="7A81F995" w14:textId="7C74CEB8" w:rsidR="00027B83" w:rsidRDefault="000B0897" w:rsidP="001C489D">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37693749" w:rsidR="00027B83" w:rsidRDefault="001C489D">
            <w:pPr>
              <w:rPr>
                <w:kern w:val="2"/>
                <w:szCs w:val="24"/>
              </w:rPr>
            </w:pPr>
            <w:r>
              <w:rPr>
                <w:kern w:val="2"/>
                <w:szCs w:val="24"/>
              </w:rPr>
              <w:t>Netaikoma</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31BD29F6" w:rsidR="00027B83" w:rsidRPr="00054E11" w:rsidRDefault="001C489D" w:rsidP="00A070A0">
            <w:pPr>
              <w:jc w:val="both"/>
              <w:rPr>
                <w:szCs w:val="24"/>
                <w:highlight w:val="yellow"/>
              </w:rPr>
            </w:pPr>
            <w:r>
              <w:rPr>
                <w:kern w:val="2"/>
                <w:szCs w:val="24"/>
              </w:rPr>
              <w:t>Netaikoma</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lastRenderedPageBreak/>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25E813A8" w:rsidR="004B1026" w:rsidRPr="001C489D" w:rsidRDefault="004B1026" w:rsidP="004B1026">
            <w:pPr>
              <w:jc w:val="both"/>
              <w:rPr>
                <w:kern w:val="2"/>
                <w:szCs w:val="24"/>
              </w:rPr>
            </w:pPr>
            <w:r w:rsidRPr="001C489D">
              <w:rPr>
                <w:kern w:val="2"/>
                <w:szCs w:val="24"/>
              </w:rPr>
              <w:t>Ši Sutartis laikoma sudaryta, kai (pirma) ją pasirašo abi Šalys</w:t>
            </w:r>
            <w:r w:rsidR="001C489D" w:rsidRPr="001C489D">
              <w:rPr>
                <w:kern w:val="2"/>
                <w:szCs w:val="24"/>
              </w:rPr>
              <w:t>.</w:t>
            </w:r>
          </w:p>
          <w:p w14:paraId="57B1A11E" w14:textId="603AB70C" w:rsidR="00027B83" w:rsidRDefault="004B1026" w:rsidP="004B1026">
            <w:pPr>
              <w:jc w:val="both"/>
              <w:rPr>
                <w:color w:val="4472C4"/>
                <w:kern w:val="2"/>
                <w:szCs w:val="24"/>
              </w:rPr>
            </w:pPr>
            <w:r w:rsidRPr="001C489D">
              <w:rPr>
                <w:kern w:val="2"/>
                <w:szCs w:val="24"/>
              </w:rPr>
              <w:t xml:space="preserve">Sutartis galioja iki visiško prievolių įvykdymo (kol bus išnaudota Pradinės Sutarties vertė, bet jos terminas negali būti ilgesnis kaip </w:t>
            </w:r>
            <w:r w:rsidR="001C489D" w:rsidRPr="001C489D">
              <w:rPr>
                <w:kern w:val="2"/>
                <w:szCs w:val="24"/>
              </w:rPr>
              <w:t>4</w:t>
            </w:r>
            <w:r w:rsidRPr="001C489D">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DE67E46" w:rsidR="00027B83" w:rsidRPr="00FC4A50" w:rsidRDefault="005B73DD" w:rsidP="00FC4A50">
            <w:pPr>
              <w:jc w:val="both"/>
              <w:rPr>
                <w:kern w:val="2"/>
                <w:szCs w:val="24"/>
              </w:rPr>
            </w:pPr>
            <w:r w:rsidRPr="005B73DD">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285923" w14:textId="15363E70"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w:t>
            </w:r>
          </w:p>
          <w:p w14:paraId="51FA6077" w14:textId="4C56E25E" w:rsidR="00834D51" w:rsidRPr="00FC4A50" w:rsidRDefault="00834D51" w:rsidP="00834D51">
            <w:pPr>
              <w:jc w:val="both"/>
              <w:rPr>
                <w:kern w:val="2"/>
                <w:szCs w:val="24"/>
              </w:rPr>
            </w:pPr>
            <w:r w:rsidRPr="00FC4A50">
              <w:rPr>
                <w:kern w:val="2"/>
                <w:szCs w:val="24"/>
              </w:rPr>
              <w:t>12.2.</w:t>
            </w:r>
            <w:r w:rsidR="001C489D">
              <w:rPr>
                <w:kern w:val="2"/>
                <w:szCs w:val="24"/>
              </w:rPr>
              <w:t>2</w:t>
            </w:r>
            <w:r w:rsidRPr="00FC4A50">
              <w:rPr>
                <w:kern w:val="2"/>
                <w:szCs w:val="24"/>
              </w:rPr>
              <w:t xml:space="preserve">. jeigu Tiekėjas nesilaiko Sutartyje nustatytų Paslaugų teikimo terminų 2 (du) kartus iš eilės arba vėluoja suteikti </w:t>
            </w:r>
            <w:r w:rsidRPr="00FC4A50">
              <w:rPr>
                <w:kern w:val="2"/>
                <w:szCs w:val="24"/>
              </w:rPr>
              <w:lastRenderedPageBreak/>
              <w:t>Paslaugas daugiau nei 10 darbo dienų nuo Sutartyje nustatyto Paslaugų suteikimo termino;</w:t>
            </w:r>
          </w:p>
          <w:p w14:paraId="0D53A746" w14:textId="25FFE6AA" w:rsidR="00834D51" w:rsidRPr="00FC4A50" w:rsidRDefault="00834D51" w:rsidP="00834D51">
            <w:pPr>
              <w:jc w:val="both"/>
              <w:rPr>
                <w:kern w:val="2"/>
                <w:szCs w:val="24"/>
              </w:rPr>
            </w:pPr>
            <w:r w:rsidRPr="00FC4A50">
              <w:rPr>
                <w:kern w:val="2"/>
                <w:szCs w:val="24"/>
              </w:rPr>
              <w:t>12.2.</w:t>
            </w:r>
            <w:r w:rsidR="001C489D">
              <w:rPr>
                <w:kern w:val="2"/>
                <w:szCs w:val="24"/>
              </w:rPr>
              <w:t>3</w:t>
            </w:r>
            <w:r w:rsidRPr="00FC4A50">
              <w:rPr>
                <w:kern w:val="2"/>
                <w:szCs w:val="24"/>
              </w:rPr>
              <w:t>. jeigu Tiekėjas pažeidžia Paslaugų suteikimo terminus ir priskaičiuotų netesybų už vėlavimą suma viršija 20 (dvidešimt) proc. Pradinės sutarties vertės;</w:t>
            </w:r>
          </w:p>
          <w:p w14:paraId="5D44ED70" w14:textId="7F925C02" w:rsidR="00834D51" w:rsidRPr="00FC4A50" w:rsidRDefault="00834D51" w:rsidP="00834D51">
            <w:pPr>
              <w:jc w:val="both"/>
              <w:rPr>
                <w:kern w:val="2"/>
                <w:szCs w:val="24"/>
              </w:rPr>
            </w:pPr>
            <w:r w:rsidRPr="00FC4A50">
              <w:rPr>
                <w:kern w:val="2"/>
                <w:szCs w:val="24"/>
              </w:rPr>
              <w:t>12.2.</w:t>
            </w:r>
            <w:r w:rsidR="001C489D">
              <w:rPr>
                <w:kern w:val="2"/>
                <w:szCs w:val="24"/>
              </w:rPr>
              <w:t>4</w:t>
            </w:r>
            <w:r w:rsidRPr="00FC4A50">
              <w:rPr>
                <w:kern w:val="2"/>
                <w:szCs w:val="24"/>
              </w:rPr>
              <w:t>. Tiekėjas pažeidžia Paslaugų suteikimo terminus ir dėl Paslaugų suteikimo vėlavimo Paslaugos tampa nebereikalingos;</w:t>
            </w:r>
          </w:p>
          <w:p w14:paraId="3855C6B1" w14:textId="43D5B7A0" w:rsidR="00834D51" w:rsidRPr="0028583D" w:rsidRDefault="00834D51" w:rsidP="00834D51">
            <w:pPr>
              <w:jc w:val="both"/>
              <w:rPr>
                <w:kern w:val="2"/>
                <w:szCs w:val="24"/>
              </w:rPr>
            </w:pPr>
            <w:r w:rsidRPr="0028583D">
              <w:rPr>
                <w:kern w:val="2"/>
                <w:szCs w:val="24"/>
              </w:rPr>
              <w:t>12.2.</w:t>
            </w:r>
            <w:r w:rsidR="001C489D">
              <w:rPr>
                <w:kern w:val="2"/>
                <w:szCs w:val="24"/>
              </w:rPr>
              <w:t>5</w:t>
            </w:r>
            <w:r w:rsidRPr="0028583D">
              <w:rPr>
                <w:kern w:val="2"/>
                <w:szCs w:val="24"/>
              </w:rPr>
              <w:t>. Tiekėjas daugiau kaip 2 (du) kartus suteikia Paslaugas, kurios neatitinka Sutartyje ir (ar) įstatymuose nustatytų reikalavimų Paslaugoms;</w:t>
            </w:r>
          </w:p>
          <w:p w14:paraId="470F6D60" w14:textId="022852C7" w:rsidR="00027B83" w:rsidRPr="0028583D" w:rsidRDefault="00834D51" w:rsidP="0028583D">
            <w:pPr>
              <w:jc w:val="both"/>
              <w:rPr>
                <w:kern w:val="2"/>
                <w:szCs w:val="24"/>
              </w:rPr>
            </w:pPr>
            <w:r w:rsidRPr="004C6AE0">
              <w:rPr>
                <w:kern w:val="2"/>
                <w:szCs w:val="24"/>
              </w:rPr>
              <w:t>12.2.</w:t>
            </w:r>
            <w:r w:rsidR="001C489D">
              <w:rPr>
                <w:kern w:val="2"/>
                <w:szCs w:val="24"/>
              </w:rPr>
              <w:t>6</w:t>
            </w:r>
            <w:r w:rsidRPr="004C6AE0">
              <w:rPr>
                <w:kern w:val="2"/>
                <w:szCs w:val="24"/>
              </w:rPr>
              <w:t>.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lastRenderedPageBreak/>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47ADC5" w14:textId="67B94F64" w:rsidR="00AC1746" w:rsidRDefault="00454993" w:rsidP="00AC1746">
            <w:pPr>
              <w:jc w:val="both"/>
              <w:rPr>
                <w:color w:val="000000"/>
                <w:kern w:val="2"/>
                <w:szCs w:val="24"/>
                <w:shd w:val="clear" w:color="auto" w:fill="FFFFFF"/>
              </w:rPr>
            </w:pPr>
            <w:r w:rsidRPr="00AC1746">
              <w:rPr>
                <w:color w:val="000000"/>
                <w:kern w:val="2"/>
                <w:szCs w:val="24"/>
                <w:shd w:val="clear" w:color="auto" w:fill="FFFFFF"/>
              </w:rPr>
              <w:t>Tiekėjas įsipareigoja</w:t>
            </w:r>
            <w:r w:rsidR="00AC1746" w:rsidRPr="00AC1746">
              <w:rPr>
                <w:color w:val="000000"/>
                <w:kern w:val="2"/>
                <w:szCs w:val="24"/>
                <w:shd w:val="clear" w:color="auto" w:fill="FFFFFF"/>
              </w:rPr>
              <w:t xml:space="preserve">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0C61084C" w14:textId="6FE2230C" w:rsidR="00027B83" w:rsidRDefault="00454993" w:rsidP="00AC1746">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054E11">
            <w:pPr>
              <w:rPr>
                <w:b/>
                <w:kern w:val="2"/>
                <w:szCs w:val="24"/>
              </w:rPr>
            </w:pPr>
            <w:r>
              <w:rPr>
                <w:b/>
                <w:kern w:val="2"/>
                <w:szCs w:val="24"/>
              </w:rPr>
              <w:t>14.1. Priedas Nr. 1</w:t>
            </w:r>
          </w:p>
        </w:tc>
        <w:tc>
          <w:tcPr>
            <w:tcW w:w="6477" w:type="dxa"/>
            <w:gridSpan w:val="3"/>
          </w:tcPr>
          <w:p w14:paraId="6CE3CCF0" w14:textId="0A510539" w:rsidR="0048271E" w:rsidRPr="001C489D" w:rsidRDefault="00054E11" w:rsidP="0048271E">
            <w:pPr>
              <w:jc w:val="both"/>
              <w:rPr>
                <w:bCs/>
                <w:kern w:val="2"/>
                <w:szCs w:val="24"/>
              </w:rPr>
            </w:pPr>
            <w:r w:rsidRPr="001C489D">
              <w:rPr>
                <w:bCs/>
                <w:kern w:val="2"/>
                <w:szCs w:val="24"/>
              </w:rPr>
              <w:t>Schema, 1 lapas;</w:t>
            </w:r>
          </w:p>
        </w:tc>
      </w:tr>
      <w:tr w:rsidR="00054E11" w14:paraId="3BEDE28E" w14:textId="77777777">
        <w:trPr>
          <w:trHeight w:val="300"/>
        </w:trPr>
        <w:tc>
          <w:tcPr>
            <w:tcW w:w="3058" w:type="dxa"/>
          </w:tcPr>
          <w:p w14:paraId="26F67867" w14:textId="7C8A8CD4" w:rsidR="00054E11" w:rsidRDefault="00054E11" w:rsidP="00054E11">
            <w:pPr>
              <w:rPr>
                <w:b/>
                <w:kern w:val="2"/>
                <w:szCs w:val="24"/>
              </w:rPr>
            </w:pPr>
            <w:r>
              <w:rPr>
                <w:b/>
                <w:kern w:val="2"/>
                <w:szCs w:val="24"/>
              </w:rPr>
              <w:t>14.2. Priedas Nr. 2</w:t>
            </w:r>
          </w:p>
        </w:tc>
        <w:tc>
          <w:tcPr>
            <w:tcW w:w="6477" w:type="dxa"/>
            <w:gridSpan w:val="3"/>
          </w:tcPr>
          <w:p w14:paraId="5875D80A" w14:textId="2341CE69" w:rsidR="00054E11" w:rsidRDefault="00054E11" w:rsidP="00054E11">
            <w:pPr>
              <w:jc w:val="both"/>
              <w:rPr>
                <w:bCs/>
                <w:kern w:val="2"/>
                <w:szCs w:val="24"/>
              </w:rPr>
            </w:pPr>
            <w:r>
              <w:rPr>
                <w:bCs/>
                <w:kern w:val="2"/>
                <w:szCs w:val="24"/>
              </w:rPr>
              <w:t>Techninė užduotis, 3</w:t>
            </w:r>
            <w:r w:rsidRPr="00904598">
              <w:rPr>
                <w:bCs/>
                <w:kern w:val="2"/>
                <w:szCs w:val="24"/>
              </w:rPr>
              <w:t xml:space="preserve"> lapai.</w:t>
            </w:r>
          </w:p>
        </w:tc>
      </w:tr>
      <w:tr w:rsidR="00054E11" w14:paraId="4DFD9B23" w14:textId="77777777">
        <w:trPr>
          <w:trHeight w:val="300"/>
        </w:trPr>
        <w:tc>
          <w:tcPr>
            <w:tcW w:w="3058" w:type="dxa"/>
          </w:tcPr>
          <w:p w14:paraId="20BED863" w14:textId="7761AF1D" w:rsidR="00054E11" w:rsidRDefault="00054E11" w:rsidP="00054E11">
            <w:pPr>
              <w:tabs>
                <w:tab w:val="left" w:pos="585"/>
              </w:tabs>
              <w:rPr>
                <w:b/>
                <w:kern w:val="2"/>
                <w:szCs w:val="24"/>
              </w:rPr>
            </w:pPr>
            <w:r>
              <w:rPr>
                <w:b/>
                <w:kern w:val="2"/>
                <w:szCs w:val="24"/>
              </w:rPr>
              <w:t>14.3. Priedas Nr. 3</w:t>
            </w:r>
          </w:p>
        </w:tc>
        <w:tc>
          <w:tcPr>
            <w:tcW w:w="6477" w:type="dxa"/>
            <w:gridSpan w:val="3"/>
          </w:tcPr>
          <w:p w14:paraId="548002F0" w14:textId="665AB4C9" w:rsidR="00054E11" w:rsidRDefault="00054E11" w:rsidP="00054E11">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54E11" w14:paraId="79200E38" w14:textId="77777777">
        <w:tc>
          <w:tcPr>
            <w:tcW w:w="9535" w:type="dxa"/>
            <w:gridSpan w:val="4"/>
          </w:tcPr>
          <w:p w14:paraId="04818D8D" w14:textId="77777777" w:rsidR="00054E11" w:rsidRDefault="00054E11" w:rsidP="00054E11">
            <w:pPr>
              <w:jc w:val="center"/>
              <w:rPr>
                <w:b/>
                <w:kern w:val="2"/>
                <w:szCs w:val="24"/>
              </w:rPr>
            </w:pPr>
            <w:r>
              <w:rPr>
                <w:b/>
                <w:kern w:val="2"/>
                <w:szCs w:val="24"/>
              </w:rPr>
              <w:t>16. ŠALIŲ ATSTOVŲ PARAŠAI</w:t>
            </w:r>
          </w:p>
        </w:tc>
      </w:tr>
      <w:tr w:rsidR="00054E11" w14:paraId="04236964" w14:textId="77777777">
        <w:tc>
          <w:tcPr>
            <w:tcW w:w="5224" w:type="dxa"/>
            <w:gridSpan w:val="3"/>
          </w:tcPr>
          <w:p w14:paraId="5DCE7CCB" w14:textId="741B5C70" w:rsidR="00054E11" w:rsidRDefault="00054E11" w:rsidP="00054E11">
            <w:pPr>
              <w:jc w:val="center"/>
              <w:rPr>
                <w:b/>
                <w:kern w:val="2"/>
                <w:szCs w:val="24"/>
              </w:rPr>
            </w:pPr>
            <w:r>
              <w:rPr>
                <w:b/>
                <w:kern w:val="2"/>
                <w:szCs w:val="24"/>
              </w:rPr>
              <w:t>PIRKĖJAS</w:t>
            </w:r>
          </w:p>
        </w:tc>
        <w:tc>
          <w:tcPr>
            <w:tcW w:w="4311" w:type="dxa"/>
          </w:tcPr>
          <w:p w14:paraId="55965ABA" w14:textId="77777777" w:rsidR="00054E11" w:rsidRDefault="00054E11" w:rsidP="00054E11">
            <w:pPr>
              <w:jc w:val="center"/>
              <w:rPr>
                <w:b/>
                <w:kern w:val="2"/>
                <w:szCs w:val="24"/>
              </w:rPr>
            </w:pPr>
            <w:r>
              <w:rPr>
                <w:b/>
                <w:kern w:val="2"/>
                <w:szCs w:val="24"/>
              </w:rPr>
              <w:t>TIEKĖJAS</w:t>
            </w:r>
          </w:p>
        </w:tc>
      </w:tr>
      <w:tr w:rsidR="00054E11" w14:paraId="3146E72D" w14:textId="77777777">
        <w:tc>
          <w:tcPr>
            <w:tcW w:w="5224" w:type="dxa"/>
            <w:gridSpan w:val="3"/>
          </w:tcPr>
          <w:p w14:paraId="5D8ED04F" w14:textId="7A9678C1" w:rsidR="00054E11" w:rsidRPr="00454993" w:rsidRDefault="00054E11" w:rsidP="00054E11">
            <w:pPr>
              <w:jc w:val="center"/>
              <w:rPr>
                <w:kern w:val="2"/>
                <w:szCs w:val="24"/>
              </w:rPr>
            </w:pPr>
            <w:r w:rsidRPr="00454993">
              <w:rPr>
                <w:kern w:val="2"/>
                <w:szCs w:val="24"/>
              </w:rPr>
              <w:t>Administracijos direktorius Vytas Arbačiauskas</w:t>
            </w:r>
          </w:p>
        </w:tc>
        <w:tc>
          <w:tcPr>
            <w:tcW w:w="4311" w:type="dxa"/>
          </w:tcPr>
          <w:p w14:paraId="4ADA3C44" w14:textId="77777777" w:rsidR="00054E11" w:rsidRPr="00454993" w:rsidRDefault="00054E11" w:rsidP="00054E11">
            <w:pPr>
              <w:jc w:val="center"/>
              <w:rPr>
                <w:b/>
                <w:i/>
                <w:iCs/>
                <w:kern w:val="2"/>
                <w:szCs w:val="24"/>
              </w:rPr>
            </w:pPr>
            <w:r w:rsidRPr="00454993">
              <w:rPr>
                <w:i/>
                <w:iCs/>
                <w:kern w:val="2"/>
                <w:szCs w:val="24"/>
              </w:rPr>
              <w:t>(nurodomos atstovo pareigos, vardas, pavardė)</w:t>
            </w:r>
          </w:p>
        </w:tc>
      </w:tr>
      <w:tr w:rsidR="00054E11" w14:paraId="610CA0BC" w14:textId="77777777">
        <w:tc>
          <w:tcPr>
            <w:tcW w:w="5224" w:type="dxa"/>
            <w:gridSpan w:val="3"/>
          </w:tcPr>
          <w:p w14:paraId="081F8776" w14:textId="77777777" w:rsidR="00054E11" w:rsidRPr="00454993" w:rsidRDefault="00054E11" w:rsidP="00054E11">
            <w:pPr>
              <w:jc w:val="center"/>
              <w:rPr>
                <w:b/>
                <w:i/>
                <w:iCs/>
                <w:kern w:val="2"/>
                <w:szCs w:val="24"/>
              </w:rPr>
            </w:pPr>
          </w:p>
          <w:p w14:paraId="3C9C72BD" w14:textId="77777777" w:rsidR="00054E11" w:rsidRPr="00454993" w:rsidRDefault="00054E11" w:rsidP="00054E11">
            <w:pPr>
              <w:jc w:val="center"/>
              <w:rPr>
                <w:b/>
                <w:i/>
                <w:iCs/>
                <w:kern w:val="2"/>
                <w:szCs w:val="24"/>
              </w:rPr>
            </w:pPr>
            <w:r w:rsidRPr="00454993">
              <w:rPr>
                <w:b/>
                <w:i/>
                <w:iCs/>
                <w:kern w:val="2"/>
                <w:szCs w:val="24"/>
              </w:rPr>
              <w:t>(parašas)</w:t>
            </w:r>
          </w:p>
          <w:p w14:paraId="58EA9154" w14:textId="77777777" w:rsidR="00054E11" w:rsidRPr="00454993" w:rsidRDefault="00054E11" w:rsidP="00054E11">
            <w:pPr>
              <w:jc w:val="center"/>
              <w:rPr>
                <w:b/>
                <w:i/>
                <w:iCs/>
                <w:kern w:val="2"/>
                <w:szCs w:val="24"/>
              </w:rPr>
            </w:pPr>
          </w:p>
          <w:p w14:paraId="39D62719" w14:textId="77777777" w:rsidR="00054E11" w:rsidRPr="00454993" w:rsidRDefault="00054E11" w:rsidP="00054E11">
            <w:pPr>
              <w:jc w:val="center"/>
              <w:rPr>
                <w:b/>
                <w:i/>
                <w:iCs/>
                <w:kern w:val="2"/>
                <w:szCs w:val="24"/>
              </w:rPr>
            </w:pPr>
          </w:p>
        </w:tc>
        <w:tc>
          <w:tcPr>
            <w:tcW w:w="4311" w:type="dxa"/>
          </w:tcPr>
          <w:p w14:paraId="67A6ACEA" w14:textId="77777777" w:rsidR="00054E11" w:rsidRPr="00454993" w:rsidRDefault="00054E11" w:rsidP="00054E11">
            <w:pPr>
              <w:jc w:val="center"/>
              <w:rPr>
                <w:b/>
                <w:i/>
                <w:iCs/>
                <w:kern w:val="2"/>
                <w:szCs w:val="24"/>
              </w:rPr>
            </w:pPr>
          </w:p>
          <w:p w14:paraId="00448E1D" w14:textId="77777777" w:rsidR="00054E11" w:rsidRPr="00454993" w:rsidRDefault="00054E11" w:rsidP="00054E11">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367D" w14:textId="77777777" w:rsidR="00ED252B" w:rsidRDefault="00ED252B">
      <w:pPr>
        <w:rPr>
          <w:sz w:val="20"/>
        </w:rPr>
      </w:pPr>
      <w:r>
        <w:rPr>
          <w:sz w:val="20"/>
        </w:rPr>
        <w:separator/>
      </w:r>
    </w:p>
  </w:endnote>
  <w:endnote w:type="continuationSeparator" w:id="0">
    <w:p w14:paraId="4BEA6829" w14:textId="77777777" w:rsidR="00ED252B" w:rsidRDefault="00ED252B">
      <w:pPr>
        <w:rPr>
          <w:sz w:val="20"/>
        </w:rPr>
      </w:pPr>
      <w:r>
        <w:rPr>
          <w:sz w:val="20"/>
        </w:rPr>
        <w:continuationSeparator/>
      </w:r>
    </w:p>
  </w:endnote>
  <w:endnote w:type="continuationNotice" w:id="1">
    <w:p w14:paraId="07B60805" w14:textId="77777777" w:rsidR="00ED252B" w:rsidRDefault="00ED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8284" w14:textId="77777777" w:rsidR="00ED252B" w:rsidRDefault="00ED252B">
      <w:pPr>
        <w:rPr>
          <w:sz w:val="20"/>
        </w:rPr>
      </w:pPr>
      <w:r>
        <w:rPr>
          <w:sz w:val="20"/>
        </w:rPr>
        <w:separator/>
      </w:r>
    </w:p>
  </w:footnote>
  <w:footnote w:type="continuationSeparator" w:id="0">
    <w:p w14:paraId="45039A96" w14:textId="77777777" w:rsidR="00ED252B" w:rsidRDefault="00ED252B">
      <w:pPr>
        <w:rPr>
          <w:sz w:val="20"/>
        </w:rPr>
      </w:pPr>
      <w:r>
        <w:rPr>
          <w:sz w:val="20"/>
        </w:rPr>
        <w:continuationSeparator/>
      </w:r>
    </w:p>
  </w:footnote>
  <w:footnote w:type="continuationNotice" w:id="1">
    <w:p w14:paraId="75DE462D" w14:textId="77777777" w:rsidR="00ED252B" w:rsidRDefault="00ED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54E11"/>
    <w:rsid w:val="000739DC"/>
    <w:rsid w:val="00085EC4"/>
    <w:rsid w:val="000B0897"/>
    <w:rsid w:val="000C742C"/>
    <w:rsid w:val="00111E0D"/>
    <w:rsid w:val="00130A75"/>
    <w:rsid w:val="001341D7"/>
    <w:rsid w:val="00145A69"/>
    <w:rsid w:val="001C489D"/>
    <w:rsid w:val="001C7574"/>
    <w:rsid w:val="001D559B"/>
    <w:rsid w:val="00213893"/>
    <w:rsid w:val="00220A4F"/>
    <w:rsid w:val="00226A56"/>
    <w:rsid w:val="00280B2F"/>
    <w:rsid w:val="00281C7D"/>
    <w:rsid w:val="0028583D"/>
    <w:rsid w:val="002973EC"/>
    <w:rsid w:val="002B3F82"/>
    <w:rsid w:val="002D0591"/>
    <w:rsid w:val="002E180C"/>
    <w:rsid w:val="002E7884"/>
    <w:rsid w:val="0034619F"/>
    <w:rsid w:val="0037597C"/>
    <w:rsid w:val="00376D58"/>
    <w:rsid w:val="003817C4"/>
    <w:rsid w:val="003B22FF"/>
    <w:rsid w:val="00401193"/>
    <w:rsid w:val="004055C2"/>
    <w:rsid w:val="004438B3"/>
    <w:rsid w:val="00454993"/>
    <w:rsid w:val="00456B77"/>
    <w:rsid w:val="0048271E"/>
    <w:rsid w:val="004A128E"/>
    <w:rsid w:val="004A2FCD"/>
    <w:rsid w:val="004B0EEE"/>
    <w:rsid w:val="004B1026"/>
    <w:rsid w:val="004C6AE0"/>
    <w:rsid w:val="00503BCD"/>
    <w:rsid w:val="00506F0D"/>
    <w:rsid w:val="00535E42"/>
    <w:rsid w:val="00592332"/>
    <w:rsid w:val="00593A6D"/>
    <w:rsid w:val="005B73DD"/>
    <w:rsid w:val="005E4AA1"/>
    <w:rsid w:val="006075F6"/>
    <w:rsid w:val="0063308A"/>
    <w:rsid w:val="006332D8"/>
    <w:rsid w:val="006C484A"/>
    <w:rsid w:val="007807CA"/>
    <w:rsid w:val="00781CD2"/>
    <w:rsid w:val="007A60B5"/>
    <w:rsid w:val="007C546A"/>
    <w:rsid w:val="007D560A"/>
    <w:rsid w:val="007D6DE7"/>
    <w:rsid w:val="00827DEB"/>
    <w:rsid w:val="00834D51"/>
    <w:rsid w:val="00863B95"/>
    <w:rsid w:val="008B5DD1"/>
    <w:rsid w:val="008C12B0"/>
    <w:rsid w:val="008E3453"/>
    <w:rsid w:val="00900A9F"/>
    <w:rsid w:val="00904598"/>
    <w:rsid w:val="00905E5E"/>
    <w:rsid w:val="00925DFD"/>
    <w:rsid w:val="0097200B"/>
    <w:rsid w:val="009728BC"/>
    <w:rsid w:val="009D2440"/>
    <w:rsid w:val="009E7CEB"/>
    <w:rsid w:val="009F0DE4"/>
    <w:rsid w:val="00A0360D"/>
    <w:rsid w:val="00A070A0"/>
    <w:rsid w:val="00A119ED"/>
    <w:rsid w:val="00A17FD1"/>
    <w:rsid w:val="00A26CD7"/>
    <w:rsid w:val="00A37781"/>
    <w:rsid w:val="00A5343B"/>
    <w:rsid w:val="00A62C1C"/>
    <w:rsid w:val="00AC1746"/>
    <w:rsid w:val="00AF3BC0"/>
    <w:rsid w:val="00B00ED7"/>
    <w:rsid w:val="00B24264"/>
    <w:rsid w:val="00B54075"/>
    <w:rsid w:val="00B55C29"/>
    <w:rsid w:val="00B61949"/>
    <w:rsid w:val="00BA38F1"/>
    <w:rsid w:val="00BB3279"/>
    <w:rsid w:val="00BD0B8B"/>
    <w:rsid w:val="00C01BBB"/>
    <w:rsid w:val="00C079A0"/>
    <w:rsid w:val="00C17E46"/>
    <w:rsid w:val="00C33C56"/>
    <w:rsid w:val="00C82202"/>
    <w:rsid w:val="00C828A5"/>
    <w:rsid w:val="00CA004B"/>
    <w:rsid w:val="00CD0604"/>
    <w:rsid w:val="00D164B2"/>
    <w:rsid w:val="00D3021B"/>
    <w:rsid w:val="00D74552"/>
    <w:rsid w:val="00D94B16"/>
    <w:rsid w:val="00D95FC0"/>
    <w:rsid w:val="00DA2BAC"/>
    <w:rsid w:val="00DA4E0C"/>
    <w:rsid w:val="00DC5B44"/>
    <w:rsid w:val="00E07E57"/>
    <w:rsid w:val="00E36A1D"/>
    <w:rsid w:val="00E400F3"/>
    <w:rsid w:val="00E63F96"/>
    <w:rsid w:val="00E91123"/>
    <w:rsid w:val="00E976AC"/>
    <w:rsid w:val="00EA55F9"/>
    <w:rsid w:val="00ED030E"/>
    <w:rsid w:val="00ED252B"/>
    <w:rsid w:val="00EE0703"/>
    <w:rsid w:val="00EE69E3"/>
    <w:rsid w:val="00F00A21"/>
    <w:rsid w:val="00F2705C"/>
    <w:rsid w:val="00F349B4"/>
    <w:rsid w:val="00F60BD9"/>
    <w:rsid w:val="00F92E2D"/>
    <w:rsid w:val="00FA7871"/>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63589</Words>
  <Characters>36246</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3</cp:revision>
  <cp:lastPrinted>2017-06-29T23:42:00Z</cp:lastPrinted>
  <dcterms:created xsi:type="dcterms:W3CDTF">2025-04-23T07:40:00Z</dcterms:created>
  <dcterms:modified xsi:type="dcterms:W3CDTF">2025-04-23T10:43:00Z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