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7700354" w14:textId="2F107C20" w:rsidR="0074428A" w:rsidRPr="00B44B60" w:rsidRDefault="00CD5F65" w:rsidP="00CD5F65">
          <w:pPr>
            <w:tabs>
              <w:tab w:val="left" w:pos="709"/>
            </w:tabs>
            <w:spacing w:after="0" w:line="240" w:lineRule="auto"/>
            <w:contextualSpacing/>
            <w:jc w:val="center"/>
            <w:rPr>
              <w:rFonts w:eastAsia="Calibri" w:cstheme="minorHAnsi"/>
              <w:b/>
              <w:smallCaps/>
              <w:sz w:val="28"/>
              <w:szCs w:val="28"/>
              <w:lang w:val="en-US" w:eastAsia="lt-LT"/>
            </w:rPr>
          </w:pPr>
          <w:r w:rsidRPr="00B44B60">
            <w:rPr>
              <w:rFonts w:eastAsia="Calibri" w:cstheme="minorHAnsi"/>
              <w:b/>
              <w:smallCaps/>
              <w:sz w:val="28"/>
              <w:szCs w:val="28"/>
              <w:lang w:val="en-US" w:eastAsia="lt-LT"/>
            </w:rPr>
            <w:t xml:space="preserve">contract for the </w:t>
          </w:r>
        </w:p>
        <w:p w14:paraId="51802FF4" w14:textId="316C8845"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027A311E" w14:textId="77777777"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36339C2"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837572" w:rsidRPr="00837572">
            <w:rPr>
              <w:rFonts w:cstheme="minorHAnsi"/>
              <w:highlight w:val="lightGray"/>
              <w:lang w:val="en-US"/>
            </w:rPr>
            <w:t>__________________</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w:t>
          </w:r>
          <w:proofErr w:type="gramStart"/>
          <w:r w:rsidRPr="00837572">
            <w:rPr>
              <w:rFonts w:ascii="Calibri" w:eastAsia="Calibri" w:hAnsi="Calibri" w:cs="Calibri"/>
              <w:lang w:val="en-US" w:eastAsia="lt-LT"/>
            </w:rPr>
            <w:t>entered into</w:t>
          </w:r>
          <w:proofErr w:type="gramEnd"/>
          <w:r w:rsidRPr="00837572">
            <w:rPr>
              <w:rFonts w:ascii="Calibri" w:eastAsia="Calibri" w:hAnsi="Calibri" w:cs="Calibri"/>
              <w:lang w:val="en-US" w:eastAsia="lt-LT"/>
            </w:rPr>
            <w:t xml:space="preserve">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A550D5">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sdt>
                <w:sdtPr>
                  <w:rPr>
                    <w:rFonts w:ascii="Calibri" w:hAnsi="Calibri"/>
                  </w:rPr>
                  <w:id w:val="-1294510320"/>
                  <w:placeholder>
                    <w:docPart w:val="C943121967F8480FB8E0CD65480668BE"/>
                  </w:placeholder>
                  <w:showingPlcHdr/>
                  <w:text/>
                </w:sdtPr>
                <w:sdtEndPr/>
                <w:sdtContent>
                  <w:p w14:paraId="402FD909" w14:textId="77777777" w:rsidR="00837572" w:rsidRDefault="00837572" w:rsidP="00837572">
                    <w:pPr>
                      <w:rPr>
                        <w:rFonts w:ascii="Calibri" w:hAnsi="Calibri"/>
                      </w:rPr>
                    </w:pPr>
                    <w:r w:rsidRPr="00DC16F9">
                      <w:rPr>
                        <w:rStyle w:val="PlaceholderText"/>
                      </w:rPr>
                      <w:t>Click or tap here to enter text.</w:t>
                    </w:r>
                  </w:p>
                </w:sdtContent>
              </w:sdt>
              <w:p w14:paraId="0C07D826" w14:textId="77777777" w:rsidR="004F7166" w:rsidRDefault="00103928" w:rsidP="00837572">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p w14:paraId="0AA6623B" w14:textId="77777777" w:rsidR="00962E91" w:rsidRDefault="00962E91" w:rsidP="00962E91">
                <w:pPr>
                  <w:rPr>
                    <w:rFonts w:cstheme="minorHAnsi"/>
                  </w:rPr>
                </w:pPr>
              </w:p>
              <w:p w14:paraId="2BD6AACB" w14:textId="21BE8121" w:rsidR="00904DDD" w:rsidRPr="00017009" w:rsidRDefault="00904DDD" w:rsidP="00962E91">
                <w:pPr>
                  <w:rPr>
                    <w:rFonts w:cstheme="minorHAnsi"/>
                  </w:rPr>
                </w:pPr>
              </w:p>
            </w:tc>
          </w:tr>
          <w:tr w:rsidR="00A550D5" w:rsidRPr="00837572" w14:paraId="3BAE9BBD" w14:textId="77777777" w:rsidTr="00A550D5">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45F2C64A" w:rsidR="00A550D5" w:rsidRDefault="00A550D5" w:rsidP="00837572">
                <w:pPr>
                  <w:rPr>
                    <w:rFonts w:eastAsia="Times New Roman" w:cstheme="minorHAnsi"/>
                    <w:color w:val="000000"/>
                    <w:spacing w:val="-8"/>
                  </w:rPr>
                </w:pPr>
                <w:r>
                  <w:rPr>
                    <w:rFonts w:eastAsia="Times New Roman" w:cstheme="minorHAnsi"/>
                    <w:color w:val="000000"/>
                    <w:spacing w:val="-8"/>
                  </w:rPr>
                  <w:t>Q</w:t>
                </w:r>
                <w:r w:rsidRPr="00A550D5">
                  <w:rPr>
                    <w:rFonts w:eastAsia="Times New Roman" w:cstheme="minorHAnsi"/>
                    <w:color w:val="000000"/>
                    <w:spacing w:val="-8"/>
                  </w:rPr>
                  <w:t>uantity of goods</w:t>
                </w:r>
              </w:p>
            </w:tc>
            <w:tc>
              <w:tcPr>
                <w:tcW w:w="3456" w:type="pct"/>
                <w:shd w:val="clear" w:color="auto" w:fill="F2F2F2"/>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A550D5">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32643818" w14:textId="77777777" w:rsidR="00017009" w:rsidRPr="00017009" w:rsidRDefault="00017009" w:rsidP="00017009">
                <w:pPr>
                  <w:rPr>
                    <w:rFonts w:cstheme="minorHAnsi"/>
                    <w:color w:val="000000"/>
                    <w:highlight w:val="lightGray"/>
                    <w:lang w:val="lt-LT" w:eastAsia="lt-LT"/>
                  </w:rPr>
                </w:pPr>
                <w:r w:rsidRPr="00017009">
                  <w:rPr>
                    <w:rFonts w:cstheme="minorHAnsi"/>
                    <w:color w:val="000000"/>
                    <w:highlight w:val="lightGray"/>
                    <w:lang w:val="lt-LT" w:eastAsia="lt-LT"/>
                  </w:rPr>
                  <w:t>_________</w:t>
                </w:r>
              </w:p>
              <w:p w14:paraId="1B8F9FDC" w14:textId="77777777" w:rsidR="00017009" w:rsidRDefault="00017009" w:rsidP="00D83F51">
                <w:pPr>
                  <w:rPr>
                    <w:rFonts w:ascii="Calibri" w:hAnsi="Calibri"/>
                    <w:lang w:val="lt-LT"/>
                  </w:rPr>
                </w:pPr>
              </w:p>
              <w:p w14:paraId="20176F0E" w14:textId="00A6D6EB" w:rsidR="00904DDD" w:rsidRDefault="00904DDD" w:rsidP="00D83F51">
                <w:pPr>
                  <w:rPr>
                    <w:rFonts w:ascii="Calibri" w:hAnsi="Calibri"/>
                  </w:rPr>
                </w:pPr>
                <w:r w:rsidRPr="000741DB">
                  <w:rPr>
                    <w:rFonts w:ascii="Calibri" w:hAnsi="Calibri"/>
                  </w:rPr>
                  <w:t>T</w:t>
                </w:r>
                <w:proofErr w:type="spellStart"/>
                <w:r w:rsidRPr="000741DB">
                  <w:rPr>
                    <w:rFonts w:ascii="Calibri" w:hAnsi="Calibri"/>
                    <w:lang w:val="lt-LT"/>
                  </w:rPr>
                  <w:t>he</w:t>
                </w:r>
                <w:proofErr w:type="spellEnd"/>
                <w:r w:rsidRPr="000741DB">
                  <w:rPr>
                    <w:rFonts w:ascii="Calibri" w:hAnsi="Calibri"/>
                    <w:lang w:val="lt-LT"/>
                  </w:rPr>
                  <w:t xml:space="preserve"> </w:t>
                </w:r>
                <w:proofErr w:type="spellStart"/>
                <w:r w:rsidRPr="000741DB">
                  <w:rPr>
                    <w:rFonts w:ascii="Calibri" w:hAnsi="Calibri"/>
                    <w:lang w:val="lt-LT"/>
                  </w:rPr>
                  <w:t>exact</w:t>
                </w:r>
                <w:proofErr w:type="spellEnd"/>
                <w:r w:rsidRPr="000741DB">
                  <w:rPr>
                    <w:rFonts w:ascii="Calibri" w:hAnsi="Calibri"/>
                    <w:lang w:val="lt-LT"/>
                  </w:rPr>
                  <w:t xml:space="preserve"> </w:t>
                </w:r>
                <w:proofErr w:type="spellStart"/>
                <w:r w:rsidRPr="000741DB">
                  <w:rPr>
                    <w:rFonts w:ascii="Calibri" w:hAnsi="Calibri"/>
                    <w:lang w:val="lt-LT"/>
                  </w:rPr>
                  <w:t>place</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sidRPr="000741DB">
                  <w:rPr>
                    <w:rFonts w:ascii="Calibri" w:hAnsi="Calibri"/>
                    <w:lang w:val="lt-LT"/>
                  </w:rPr>
                  <w:t xml:space="preserve"> </w:t>
                </w:r>
                <w:proofErr w:type="spellStart"/>
                <w:r w:rsidRPr="000741DB">
                  <w:rPr>
                    <w:rFonts w:ascii="Calibri" w:hAnsi="Calibri"/>
                    <w:lang w:val="lt-LT"/>
                  </w:rPr>
                  <w:t>will</w:t>
                </w:r>
                <w:proofErr w:type="spellEnd"/>
                <w:r w:rsidRPr="000741DB">
                  <w:rPr>
                    <w:rFonts w:ascii="Calibri" w:hAnsi="Calibri"/>
                    <w:lang w:val="lt-LT"/>
                  </w:rPr>
                  <w:t xml:space="preserve"> be </w:t>
                </w:r>
                <w:proofErr w:type="spellStart"/>
                <w:r w:rsidRPr="000741DB">
                  <w:rPr>
                    <w:rFonts w:ascii="Calibri" w:hAnsi="Calibri"/>
                    <w:lang w:val="lt-LT"/>
                  </w:rPr>
                  <w:t>specified</w:t>
                </w:r>
                <w:proofErr w:type="spellEnd"/>
                <w:r w:rsidRPr="000741DB">
                  <w:rPr>
                    <w:rFonts w:ascii="Calibri" w:hAnsi="Calibri"/>
                    <w:lang w:val="lt-LT"/>
                  </w:rPr>
                  <w:t xml:space="preserve"> </w:t>
                </w:r>
                <w:proofErr w:type="spellStart"/>
                <w:r w:rsidRPr="000741DB">
                  <w:rPr>
                    <w:rFonts w:ascii="Calibri" w:hAnsi="Calibri"/>
                    <w:lang w:val="lt-LT"/>
                  </w:rPr>
                  <w:t>by</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Beneficiary</w:t>
                </w:r>
                <w:proofErr w:type="spellEnd"/>
                <w:r w:rsidRPr="000741DB">
                  <w:rPr>
                    <w:rFonts w:ascii="Calibri" w:hAnsi="Calibri"/>
                    <w:lang w:val="lt-LT"/>
                  </w:rPr>
                  <w:t xml:space="preserve"> 7 </w:t>
                </w:r>
                <w:proofErr w:type="spellStart"/>
                <w:r w:rsidRPr="000741DB">
                  <w:rPr>
                    <w:rFonts w:ascii="Calibri" w:hAnsi="Calibri"/>
                    <w:lang w:val="lt-LT"/>
                  </w:rPr>
                  <w:t>days</w:t>
                </w:r>
                <w:proofErr w:type="spellEnd"/>
                <w:r w:rsidRPr="000741DB">
                  <w:rPr>
                    <w:rFonts w:ascii="Calibri" w:hAnsi="Calibri"/>
                    <w:lang w:val="lt-LT"/>
                  </w:rPr>
                  <w:t xml:space="preserve"> </w:t>
                </w:r>
                <w:proofErr w:type="spellStart"/>
                <w:r w:rsidRPr="000741DB">
                  <w:rPr>
                    <w:rFonts w:ascii="Calibri" w:hAnsi="Calibri"/>
                    <w:lang w:val="lt-LT"/>
                  </w:rPr>
                  <w:t>before</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expected</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Pr>
                    <w:rFonts w:ascii="Calibri" w:hAnsi="Calibri"/>
                    <w:lang w:val="lt-LT"/>
                  </w:rPr>
                  <w:t>.</w:t>
                </w:r>
              </w:p>
            </w:tc>
          </w:tr>
          <w:tr w:rsidR="00EE6A0B" w:rsidRPr="00837572" w14:paraId="74FA351A" w14:textId="77777777" w:rsidTr="00A550D5">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7869C1FD" w14:textId="02E06472" w:rsidR="00D83F51" w:rsidRDefault="00887885" w:rsidP="00D83F51">
                <w:pPr>
                  <w:rPr>
                    <w:rFonts w:ascii="Calibri" w:hAnsi="Calibri"/>
                  </w:rPr>
                </w:pPr>
                <w:r>
                  <w:rPr>
                    <w:rFonts w:ascii="Calibri" w:hAnsi="Calibri"/>
                  </w:rPr>
                  <w:t>Project</w:t>
                </w:r>
                <w:r w:rsidRPr="00D83F51">
                  <w:rPr>
                    <w:rFonts w:ascii="Calibri" w:hAnsi="Calibri"/>
                  </w:rPr>
                  <w:t xml:space="preserve"> </w:t>
                </w:r>
              </w:p>
              <w:p w14:paraId="6338338B" w14:textId="0C441055" w:rsidR="00D83F51" w:rsidRDefault="00D83F51" w:rsidP="00A218A1">
                <w:pPr>
                  <w:rPr>
                    <w:rFonts w:eastAsia="Times New Roman" w:cstheme="minorHAnsi"/>
                    <w:color w:val="000000"/>
                    <w:spacing w:val="-8"/>
                  </w:rPr>
                </w:pPr>
              </w:p>
            </w:tc>
            <w:tc>
              <w:tcPr>
                <w:tcW w:w="3456" w:type="pct"/>
                <w:shd w:val="clear" w:color="auto" w:fill="F2F2F2"/>
                <w:vAlign w:val="center"/>
              </w:tcPr>
              <w:p w14:paraId="7E1E4AE9" w14:textId="68B3B3C4" w:rsidR="00A37163" w:rsidRPr="00A37163" w:rsidRDefault="00017009" w:rsidP="00A37163">
                <w:pPr>
                  <w:rPr>
                    <w:rFonts w:ascii="Calibri" w:hAnsi="Calibri"/>
                    <w:lang w:val="lt-LT"/>
                  </w:rPr>
                </w:pPr>
                <w:proofErr w:type="spellStart"/>
                <w:r w:rsidRPr="00017009">
                  <w:rPr>
                    <w:rFonts w:ascii="Calibri" w:hAnsi="Calibri"/>
                    <w:lang w:val="lt-LT"/>
                  </w:rPr>
                  <w:t>The</w:t>
                </w:r>
                <w:proofErr w:type="spellEnd"/>
                <w:r w:rsidRPr="00017009">
                  <w:rPr>
                    <w:rFonts w:ascii="Calibri" w:hAnsi="Calibri"/>
                    <w:lang w:val="lt-LT"/>
                  </w:rPr>
                  <w:t xml:space="preserve"> </w:t>
                </w:r>
                <w:proofErr w:type="spellStart"/>
                <w:r w:rsidRPr="00017009">
                  <w:rPr>
                    <w:rFonts w:ascii="Calibri" w:hAnsi="Calibri"/>
                    <w:lang w:val="lt-LT"/>
                  </w:rPr>
                  <w:t>Goods</w:t>
                </w:r>
                <w:proofErr w:type="spellEnd"/>
                <w:r w:rsidRPr="00017009">
                  <w:rPr>
                    <w:rFonts w:ascii="Calibri" w:hAnsi="Calibri"/>
                    <w:lang w:val="lt-LT"/>
                  </w:rPr>
                  <w:t xml:space="preserve"> are </w:t>
                </w:r>
                <w:proofErr w:type="spellStart"/>
                <w:r w:rsidRPr="00017009">
                  <w:rPr>
                    <w:rFonts w:ascii="Calibri" w:hAnsi="Calibri"/>
                    <w:lang w:val="lt-LT"/>
                  </w:rPr>
                  <w:t>financed</w:t>
                </w:r>
                <w:proofErr w:type="spellEnd"/>
                <w:r w:rsidRPr="00017009">
                  <w:rPr>
                    <w:rFonts w:ascii="Calibri" w:hAnsi="Calibri"/>
                    <w:lang w:val="lt-LT"/>
                  </w:rPr>
                  <w:t xml:space="preserve"> </w:t>
                </w:r>
                <w:proofErr w:type="spellStart"/>
                <w:r w:rsidRPr="00017009">
                  <w:rPr>
                    <w:rFonts w:ascii="Calibri" w:hAnsi="Calibri"/>
                    <w:lang w:val="lt-LT"/>
                  </w:rPr>
                  <w:t>under</w:t>
                </w:r>
                <w:proofErr w:type="spellEnd"/>
                <w:r w:rsidRPr="00017009">
                  <w:rPr>
                    <w:rFonts w:ascii="Calibri" w:hAnsi="Calibri"/>
                    <w:lang w:val="lt-LT"/>
                  </w:rPr>
                  <w:t xml:space="preserve"> </w:t>
                </w:r>
                <w:proofErr w:type="spellStart"/>
                <w:r w:rsidRPr="00017009">
                  <w:rPr>
                    <w:rFonts w:ascii="Calibri" w:hAnsi="Calibri"/>
                    <w:lang w:val="lt-LT"/>
                  </w:rPr>
                  <w:t>the</w:t>
                </w:r>
                <w:proofErr w:type="spellEnd"/>
                <w:r w:rsidRPr="00017009">
                  <w:rPr>
                    <w:rFonts w:ascii="Calibri" w:hAnsi="Calibri"/>
                    <w:lang w:val="lt-LT"/>
                  </w:rPr>
                  <w:t xml:space="preserve"> </w:t>
                </w:r>
                <w:proofErr w:type="spellStart"/>
                <w:r w:rsidRPr="00017009">
                  <w:rPr>
                    <w:rFonts w:ascii="Calibri" w:hAnsi="Calibri"/>
                    <w:lang w:val="lt-LT"/>
                  </w:rPr>
                  <w:t>European</w:t>
                </w:r>
                <w:proofErr w:type="spellEnd"/>
                <w:r w:rsidRPr="00017009">
                  <w:rPr>
                    <w:rFonts w:ascii="Calibri" w:hAnsi="Calibri"/>
                    <w:lang w:val="lt-LT"/>
                  </w:rPr>
                  <w:t xml:space="preserve"> </w:t>
                </w:r>
                <w:proofErr w:type="spellStart"/>
                <w:r w:rsidRPr="00017009">
                  <w:rPr>
                    <w:rFonts w:ascii="Calibri" w:hAnsi="Calibri"/>
                    <w:lang w:val="lt-LT"/>
                  </w:rPr>
                  <w:t>Contribution</w:t>
                </w:r>
                <w:proofErr w:type="spellEnd"/>
                <w:r w:rsidRPr="00017009">
                  <w:rPr>
                    <w:rFonts w:ascii="Calibri" w:hAnsi="Calibri"/>
                    <w:lang w:val="lt-LT"/>
                  </w:rPr>
                  <w:t xml:space="preserve"> </w:t>
                </w:r>
                <w:proofErr w:type="spellStart"/>
                <w:r w:rsidRPr="00017009">
                  <w:rPr>
                    <w:rFonts w:ascii="Calibri" w:hAnsi="Calibri"/>
                    <w:lang w:val="lt-LT"/>
                  </w:rPr>
                  <w:t>Agreement</w:t>
                </w:r>
                <w:proofErr w:type="spellEnd"/>
                <w:r w:rsidRPr="00017009">
                  <w:rPr>
                    <w:rFonts w:ascii="Calibri" w:hAnsi="Calibri"/>
                    <w:lang w:val="lt-LT"/>
                  </w:rPr>
                  <w:t xml:space="preserve"> </w:t>
                </w:r>
                <w:proofErr w:type="spellStart"/>
                <w:r w:rsidRPr="00017009">
                  <w:rPr>
                    <w:rFonts w:ascii="Calibri" w:hAnsi="Calibri"/>
                    <w:lang w:val="lt-LT"/>
                  </w:rPr>
                  <w:t>No</w:t>
                </w:r>
                <w:proofErr w:type="spellEnd"/>
                <w:r w:rsidRPr="00017009">
                  <w:rPr>
                    <w:rFonts w:ascii="Calibri" w:hAnsi="Calibri"/>
                    <w:lang w:val="lt-LT"/>
                  </w:rPr>
                  <w:t xml:space="preserve"> NDICI CRISIS FPI/2023/443-026 to </w:t>
                </w:r>
                <w:proofErr w:type="spellStart"/>
                <w:r w:rsidRPr="00017009">
                  <w:rPr>
                    <w:rFonts w:ascii="Calibri" w:hAnsi="Calibri"/>
                    <w:lang w:val="lt-LT"/>
                  </w:rPr>
                  <w:t>finance</w:t>
                </w:r>
                <w:proofErr w:type="spellEnd"/>
                <w:r w:rsidRPr="00017009">
                  <w:rPr>
                    <w:rFonts w:ascii="Calibri" w:hAnsi="Calibri"/>
                    <w:lang w:val="lt-LT"/>
                  </w:rPr>
                  <w:t xml:space="preserve"> </w:t>
                </w:r>
                <w:proofErr w:type="spellStart"/>
                <w:r w:rsidRPr="00017009">
                  <w:rPr>
                    <w:rFonts w:ascii="Calibri" w:hAnsi="Calibri"/>
                    <w:lang w:val="lt-LT"/>
                  </w:rPr>
                  <w:t>the</w:t>
                </w:r>
                <w:proofErr w:type="spellEnd"/>
                <w:r w:rsidRPr="00017009">
                  <w:rPr>
                    <w:rFonts w:ascii="Calibri" w:hAnsi="Calibri"/>
                    <w:lang w:val="lt-LT"/>
                  </w:rPr>
                  <w:t xml:space="preserve"> </w:t>
                </w:r>
                <w:proofErr w:type="spellStart"/>
                <w:r w:rsidRPr="00017009">
                  <w:rPr>
                    <w:rFonts w:ascii="Calibri" w:hAnsi="Calibri"/>
                    <w:lang w:val="lt-LT"/>
                  </w:rPr>
                  <w:t>implementation</w:t>
                </w:r>
                <w:proofErr w:type="spellEnd"/>
                <w:r w:rsidRPr="00017009">
                  <w:rPr>
                    <w:rFonts w:ascii="Calibri" w:hAnsi="Calibri"/>
                    <w:lang w:val="lt-LT"/>
                  </w:rPr>
                  <w:t xml:space="preserve"> </w:t>
                </w:r>
                <w:proofErr w:type="spellStart"/>
                <w:r w:rsidRPr="00017009">
                  <w:rPr>
                    <w:rFonts w:ascii="Calibri" w:hAnsi="Calibri"/>
                    <w:lang w:val="lt-LT"/>
                  </w:rPr>
                  <w:t>of</w:t>
                </w:r>
                <w:proofErr w:type="spellEnd"/>
                <w:r w:rsidRPr="00017009">
                  <w:rPr>
                    <w:rFonts w:ascii="Calibri" w:hAnsi="Calibri"/>
                    <w:lang w:val="lt-LT"/>
                  </w:rPr>
                  <w:t xml:space="preserve"> </w:t>
                </w:r>
                <w:proofErr w:type="spellStart"/>
                <w:r w:rsidRPr="00017009">
                  <w:rPr>
                    <w:rFonts w:ascii="Calibri" w:hAnsi="Calibri"/>
                    <w:lang w:val="lt-LT"/>
                  </w:rPr>
                  <w:t>the</w:t>
                </w:r>
                <w:proofErr w:type="spellEnd"/>
                <w:r w:rsidRPr="00017009">
                  <w:rPr>
                    <w:rFonts w:ascii="Calibri" w:hAnsi="Calibri"/>
                    <w:lang w:val="lt-LT"/>
                  </w:rPr>
                  <w:t xml:space="preserve"> </w:t>
                </w:r>
                <w:proofErr w:type="spellStart"/>
                <w:r w:rsidRPr="00017009">
                  <w:rPr>
                    <w:rFonts w:ascii="Calibri" w:hAnsi="Calibri"/>
                    <w:lang w:val="lt-LT"/>
                  </w:rPr>
                  <w:t>action</w:t>
                </w:r>
                <w:proofErr w:type="spellEnd"/>
                <w:r w:rsidRPr="00017009">
                  <w:rPr>
                    <w:rFonts w:ascii="Calibri" w:hAnsi="Calibri"/>
                    <w:lang w:val="lt-LT"/>
                  </w:rPr>
                  <w:t xml:space="preserve"> “</w:t>
                </w:r>
                <w:proofErr w:type="spellStart"/>
                <w:r w:rsidRPr="00017009">
                  <w:rPr>
                    <w:rFonts w:ascii="Calibri" w:hAnsi="Calibri"/>
                    <w:lang w:val="lt-LT"/>
                  </w:rPr>
                  <w:t>Comprehensive</w:t>
                </w:r>
                <w:proofErr w:type="spellEnd"/>
                <w:r w:rsidRPr="00017009">
                  <w:rPr>
                    <w:rFonts w:ascii="Calibri" w:hAnsi="Calibri"/>
                    <w:lang w:val="lt-LT"/>
                  </w:rPr>
                  <w:t xml:space="preserve"> </w:t>
                </w:r>
                <w:proofErr w:type="spellStart"/>
                <w:r w:rsidRPr="00017009">
                  <w:rPr>
                    <w:rFonts w:ascii="Calibri" w:hAnsi="Calibri"/>
                    <w:lang w:val="lt-LT"/>
                  </w:rPr>
                  <w:t>Support</w:t>
                </w:r>
                <w:proofErr w:type="spellEnd"/>
                <w:r w:rsidRPr="00017009">
                  <w:rPr>
                    <w:rFonts w:ascii="Calibri" w:hAnsi="Calibri"/>
                    <w:lang w:val="lt-LT"/>
                  </w:rPr>
                  <w:t xml:space="preserve"> to </w:t>
                </w:r>
                <w:proofErr w:type="spellStart"/>
                <w:r w:rsidRPr="00017009">
                  <w:rPr>
                    <w:rFonts w:ascii="Calibri" w:hAnsi="Calibri"/>
                    <w:lang w:val="lt-LT"/>
                  </w:rPr>
                  <w:t>the</w:t>
                </w:r>
                <w:proofErr w:type="spellEnd"/>
                <w:r w:rsidRPr="00017009">
                  <w:rPr>
                    <w:rFonts w:ascii="Calibri" w:hAnsi="Calibri"/>
                    <w:lang w:val="lt-LT"/>
                  </w:rPr>
                  <w:t xml:space="preserve"> </w:t>
                </w:r>
                <w:proofErr w:type="spellStart"/>
                <w:r w:rsidRPr="00017009">
                  <w:rPr>
                    <w:rFonts w:ascii="Calibri" w:hAnsi="Calibri"/>
                    <w:lang w:val="lt-LT"/>
                  </w:rPr>
                  <w:t>National</w:t>
                </w:r>
                <w:proofErr w:type="spellEnd"/>
                <w:r w:rsidRPr="00017009">
                  <w:rPr>
                    <w:rFonts w:ascii="Calibri" w:hAnsi="Calibri"/>
                    <w:lang w:val="lt-LT"/>
                  </w:rPr>
                  <w:t xml:space="preserve"> </w:t>
                </w:r>
                <w:proofErr w:type="spellStart"/>
                <w:r w:rsidRPr="00017009">
                  <w:rPr>
                    <w:rFonts w:ascii="Calibri" w:hAnsi="Calibri"/>
                    <w:lang w:val="lt-LT"/>
                  </w:rPr>
                  <w:t>Mine</w:t>
                </w:r>
                <w:proofErr w:type="spellEnd"/>
                <w:r w:rsidRPr="00017009">
                  <w:rPr>
                    <w:rFonts w:ascii="Calibri" w:hAnsi="Calibri"/>
                    <w:lang w:val="lt-LT"/>
                  </w:rPr>
                  <w:t xml:space="preserve"> </w:t>
                </w:r>
                <w:proofErr w:type="spellStart"/>
                <w:r w:rsidRPr="00017009">
                  <w:rPr>
                    <w:rFonts w:ascii="Calibri" w:hAnsi="Calibri"/>
                    <w:lang w:val="lt-LT"/>
                  </w:rPr>
                  <w:t>Action</w:t>
                </w:r>
                <w:proofErr w:type="spellEnd"/>
                <w:r w:rsidRPr="00017009">
                  <w:rPr>
                    <w:rFonts w:ascii="Calibri" w:hAnsi="Calibri"/>
                    <w:lang w:val="lt-LT"/>
                  </w:rPr>
                  <w:t xml:space="preserve"> </w:t>
                </w:r>
                <w:proofErr w:type="spellStart"/>
                <w:r w:rsidRPr="00017009">
                  <w:rPr>
                    <w:rFonts w:ascii="Calibri" w:hAnsi="Calibri"/>
                    <w:lang w:val="lt-LT"/>
                  </w:rPr>
                  <w:t>Sector</w:t>
                </w:r>
                <w:proofErr w:type="spellEnd"/>
                <w:r w:rsidRPr="00017009">
                  <w:rPr>
                    <w:rFonts w:ascii="Calibri" w:hAnsi="Calibri"/>
                    <w:lang w:val="lt-LT"/>
                  </w:rPr>
                  <w:t xml:space="preserve"> </w:t>
                </w:r>
                <w:proofErr w:type="spellStart"/>
                <w:r w:rsidRPr="00017009">
                  <w:rPr>
                    <w:rFonts w:ascii="Calibri" w:hAnsi="Calibri"/>
                    <w:lang w:val="lt-LT"/>
                  </w:rPr>
                  <w:t>in</w:t>
                </w:r>
                <w:proofErr w:type="spellEnd"/>
                <w:r w:rsidRPr="00017009">
                  <w:rPr>
                    <w:rFonts w:ascii="Calibri" w:hAnsi="Calibri"/>
                    <w:lang w:val="lt-LT"/>
                  </w:rPr>
                  <w:t xml:space="preserve"> </w:t>
                </w:r>
                <w:proofErr w:type="spellStart"/>
                <w:r w:rsidRPr="00017009">
                  <w:rPr>
                    <w:rFonts w:ascii="Calibri" w:hAnsi="Calibri"/>
                    <w:lang w:val="lt-LT"/>
                  </w:rPr>
                  <w:t>Ukraine</w:t>
                </w:r>
                <w:proofErr w:type="spellEnd"/>
                <w:r w:rsidRPr="00017009">
                  <w:rPr>
                    <w:rFonts w:ascii="Calibri" w:hAnsi="Calibri"/>
                    <w:lang w:val="lt-LT"/>
                  </w:rPr>
                  <w:t xml:space="preserve"> – </w:t>
                </w:r>
                <w:proofErr w:type="spellStart"/>
                <w:r w:rsidRPr="00017009">
                  <w:rPr>
                    <w:rFonts w:ascii="Calibri" w:hAnsi="Calibri"/>
                    <w:lang w:val="lt-LT"/>
                  </w:rPr>
                  <w:t>Operational</w:t>
                </w:r>
                <w:proofErr w:type="spellEnd"/>
                <w:r w:rsidRPr="00017009">
                  <w:rPr>
                    <w:rFonts w:ascii="Calibri" w:hAnsi="Calibri"/>
                    <w:lang w:val="lt-LT"/>
                  </w:rPr>
                  <w:t xml:space="preserve"> </w:t>
                </w:r>
                <w:proofErr w:type="spellStart"/>
                <w:r w:rsidRPr="00017009">
                  <w:rPr>
                    <w:rFonts w:ascii="Calibri" w:hAnsi="Calibri"/>
                    <w:lang w:val="lt-LT"/>
                  </w:rPr>
                  <w:t>Assistance</w:t>
                </w:r>
                <w:proofErr w:type="spellEnd"/>
                <w:r w:rsidRPr="00017009">
                  <w:rPr>
                    <w:rFonts w:ascii="Calibri" w:hAnsi="Calibri"/>
                    <w:lang w:val="lt-LT"/>
                  </w:rPr>
                  <w:t xml:space="preserve"> to </w:t>
                </w:r>
                <w:proofErr w:type="spellStart"/>
                <w:r w:rsidRPr="00017009">
                  <w:rPr>
                    <w:rFonts w:ascii="Calibri" w:hAnsi="Calibri"/>
                    <w:lang w:val="lt-LT"/>
                  </w:rPr>
                  <w:t>Humanitarian</w:t>
                </w:r>
                <w:proofErr w:type="spellEnd"/>
                <w:r w:rsidRPr="00017009">
                  <w:rPr>
                    <w:rFonts w:ascii="Calibri" w:hAnsi="Calibri"/>
                    <w:lang w:val="lt-LT"/>
                  </w:rPr>
                  <w:t xml:space="preserve"> </w:t>
                </w:r>
                <w:proofErr w:type="spellStart"/>
                <w:r w:rsidRPr="00017009">
                  <w:rPr>
                    <w:rFonts w:ascii="Calibri" w:hAnsi="Calibri"/>
                    <w:lang w:val="lt-LT"/>
                  </w:rPr>
                  <w:t>Demining</w:t>
                </w:r>
                <w:proofErr w:type="spellEnd"/>
                <w:r w:rsidRPr="00017009">
                  <w:rPr>
                    <w:rFonts w:ascii="Calibri" w:hAnsi="Calibri"/>
                    <w:lang w:val="lt-LT"/>
                  </w:rPr>
                  <w:t xml:space="preserve"> </w:t>
                </w:r>
                <w:proofErr w:type="spellStart"/>
                <w:r w:rsidRPr="00017009">
                  <w:rPr>
                    <w:rFonts w:ascii="Calibri" w:hAnsi="Calibri"/>
                    <w:lang w:val="lt-LT"/>
                  </w:rPr>
                  <w:t>by</w:t>
                </w:r>
                <w:proofErr w:type="spellEnd"/>
                <w:r w:rsidRPr="00017009">
                  <w:rPr>
                    <w:rFonts w:ascii="Calibri" w:hAnsi="Calibri"/>
                    <w:lang w:val="lt-LT"/>
                  </w:rPr>
                  <w:t xml:space="preserve"> </w:t>
                </w:r>
                <w:proofErr w:type="spellStart"/>
                <w:r w:rsidRPr="00017009">
                  <w:rPr>
                    <w:rFonts w:ascii="Calibri" w:hAnsi="Calibri"/>
                    <w:lang w:val="lt-LT"/>
                  </w:rPr>
                  <w:t>State</w:t>
                </w:r>
                <w:proofErr w:type="spellEnd"/>
                <w:r w:rsidRPr="00017009">
                  <w:rPr>
                    <w:rFonts w:ascii="Calibri" w:hAnsi="Calibri"/>
                    <w:lang w:val="lt-LT"/>
                  </w:rPr>
                  <w:t xml:space="preserve"> </w:t>
                </w:r>
                <w:proofErr w:type="spellStart"/>
                <w:r w:rsidRPr="00017009">
                  <w:rPr>
                    <w:rFonts w:ascii="Calibri" w:hAnsi="Calibri"/>
                    <w:lang w:val="lt-LT"/>
                  </w:rPr>
                  <w:t>Operators</w:t>
                </w:r>
                <w:proofErr w:type="spellEnd"/>
                <w:r w:rsidRPr="00017009">
                  <w:rPr>
                    <w:rFonts w:ascii="Calibri" w:hAnsi="Calibri"/>
                    <w:lang w:val="lt-LT"/>
                  </w:rPr>
                  <w: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D52D8F" w:rsidRDefault="00CD5F65" w:rsidP="00103928">
                <w:pPr>
                  <w:spacing w:after="0" w:line="240" w:lineRule="auto"/>
                  <w:jc w:val="both"/>
                  <w:rPr>
                    <w:rFonts w:eastAsia="Calibri" w:cstheme="minorHAnsi"/>
                    <w:color w:val="000000"/>
                    <w:spacing w:val="-8"/>
                    <w:lang w:val="en-US"/>
                  </w:rPr>
                </w:pPr>
                <w:r w:rsidRPr="00D52D8F">
                  <w:rPr>
                    <w:rFonts w:eastAsia="Calibri" w:cstheme="minorHAnsi"/>
                    <w:lang w:val="en-US" w:eastAsia="lt-LT"/>
                  </w:rPr>
                  <w:t xml:space="preserve">The </w:t>
                </w:r>
                <w:proofErr w:type="gramStart"/>
                <w:r w:rsidRPr="00D52D8F">
                  <w:rPr>
                    <w:rFonts w:eastAsia="Calibri" w:cstheme="minorHAnsi"/>
                    <w:lang w:val="en-US" w:eastAsia="lt-LT"/>
                  </w:rPr>
                  <w:t>term</w:t>
                </w:r>
                <w:proofErr w:type="gramEnd"/>
                <w:r w:rsidRPr="00D52D8F">
                  <w:rPr>
                    <w:rFonts w:eastAsia="Calibri" w:cstheme="minorHAnsi"/>
                    <w:lang w:val="en-US" w:eastAsia="lt-LT"/>
                  </w:rPr>
                  <w:t xml:space="preserve"> of </w:t>
                </w:r>
                <w:r w:rsidR="00103928" w:rsidRPr="00D52D8F">
                  <w:rPr>
                    <w:rFonts w:eastAsia="Calibri" w:cstheme="minorHAnsi"/>
                    <w:lang w:val="en-US" w:eastAsia="lt-LT"/>
                  </w:rPr>
                  <w:t xml:space="preserve">delivery </w:t>
                </w:r>
                <w:r w:rsidRPr="00D52D8F">
                  <w:rPr>
                    <w:rFonts w:eastAsia="Calibri" w:cstheme="minorHAnsi"/>
                    <w:lang w:val="en-US" w:eastAsia="lt-LT"/>
                  </w:rPr>
                  <w:t>of the Goods</w:t>
                </w:r>
              </w:p>
            </w:tc>
            <w:tc>
              <w:tcPr>
                <w:tcW w:w="2612" w:type="pct"/>
                <w:vAlign w:val="center"/>
              </w:tcPr>
              <w:p w14:paraId="4F7C7729" w14:textId="77777777" w:rsidR="009F0F01" w:rsidRPr="009F0F01" w:rsidRDefault="009F0F01" w:rsidP="009F0F01">
                <w:pPr>
                  <w:spacing w:after="0" w:line="240" w:lineRule="auto"/>
                  <w:jc w:val="both"/>
                  <w:rPr>
                    <w:rFonts w:eastAsia="Times New Roman" w:cstheme="minorHAnsi"/>
                    <w:color w:val="000000" w:themeColor="text1"/>
                    <w:spacing w:val="-8"/>
                  </w:rPr>
                </w:pPr>
                <w:proofErr w:type="spellStart"/>
                <w:r w:rsidRPr="009F0F01">
                  <w:rPr>
                    <w:rFonts w:eastAsia="Times New Roman" w:cstheme="minorHAnsi"/>
                    <w:color w:val="000000" w:themeColor="text1"/>
                    <w:spacing w:val="-8"/>
                  </w:rPr>
                  <w:t>Such</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as</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is</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provided</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for</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in</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the</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supplier's</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proposal</w:t>
                </w:r>
                <w:proofErr w:type="spellEnd"/>
                <w:r w:rsidRPr="009F0F01">
                  <w:rPr>
                    <w:rFonts w:eastAsia="Times New Roman" w:cstheme="minorHAnsi"/>
                    <w:color w:val="000000" w:themeColor="text1"/>
                    <w:spacing w:val="-8"/>
                  </w:rPr>
                  <w:t>.</w:t>
                </w:r>
              </w:p>
              <w:p w14:paraId="42BBB10C" w14:textId="1AA3F9CC" w:rsidR="008B14C8" w:rsidRPr="009B3401" w:rsidRDefault="009F0F01" w:rsidP="009F0F01">
                <w:pPr>
                  <w:spacing w:after="0" w:line="240" w:lineRule="auto"/>
                  <w:jc w:val="both"/>
                  <w:rPr>
                    <w:rFonts w:eastAsia="Times New Roman" w:cstheme="minorHAnsi"/>
                    <w:b/>
                    <w:bCs/>
                    <w:color w:val="000000" w:themeColor="text1"/>
                    <w:spacing w:val="-8"/>
                  </w:rPr>
                </w:pPr>
                <w:proofErr w:type="spellStart"/>
                <w:r w:rsidRPr="009F0F01">
                  <w:rPr>
                    <w:rFonts w:eastAsia="Times New Roman" w:cstheme="minorHAnsi"/>
                    <w:color w:val="000000" w:themeColor="text1"/>
                    <w:spacing w:val="-8"/>
                  </w:rPr>
                  <w:t>If</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the</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supplier's</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tender</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does</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not</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provide</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for</w:t>
                </w:r>
                <w:proofErr w:type="spellEnd"/>
                <w:r w:rsidRPr="009F0F01">
                  <w:rPr>
                    <w:rFonts w:eastAsia="Times New Roman" w:cstheme="minorHAnsi"/>
                    <w:color w:val="000000" w:themeColor="text1"/>
                    <w:spacing w:val="-8"/>
                  </w:rPr>
                  <w:t xml:space="preserve"> a </w:t>
                </w:r>
                <w:proofErr w:type="spellStart"/>
                <w:r w:rsidRPr="009F0F01">
                  <w:rPr>
                    <w:rFonts w:eastAsia="Times New Roman" w:cstheme="minorHAnsi"/>
                    <w:color w:val="000000" w:themeColor="text1"/>
                    <w:spacing w:val="-8"/>
                  </w:rPr>
                  <w:t>shorter</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delivery</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period</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Then</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the</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following</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term</w:t>
                </w:r>
                <w:proofErr w:type="spellEnd"/>
                <w:r w:rsidRPr="009F0F01">
                  <w:rPr>
                    <w:rFonts w:eastAsia="Times New Roman" w:cstheme="minorHAnsi"/>
                    <w:color w:val="000000" w:themeColor="text1"/>
                    <w:spacing w:val="-8"/>
                  </w:rPr>
                  <w:t xml:space="preserve"> </w:t>
                </w:r>
                <w:proofErr w:type="spellStart"/>
                <w:r w:rsidRPr="009F0F01">
                  <w:rPr>
                    <w:rFonts w:eastAsia="Times New Roman" w:cstheme="minorHAnsi"/>
                    <w:color w:val="000000" w:themeColor="text1"/>
                    <w:spacing w:val="-8"/>
                  </w:rPr>
                  <w:t>applies</w:t>
                </w:r>
                <w:proofErr w:type="spellEnd"/>
                <w:r w:rsidRPr="009F0F01">
                  <w:rPr>
                    <w:rFonts w:eastAsia="Times New Roman" w:cstheme="minorHAnsi"/>
                    <w:color w:val="000000" w:themeColor="text1"/>
                    <w:spacing w:val="-8"/>
                  </w:rPr>
                  <w:t xml:space="preserve"> - </w:t>
                </w:r>
                <w:r>
                  <w:rPr>
                    <w:rFonts w:eastAsia="Times New Roman" w:cstheme="minorHAnsi"/>
                    <w:color w:val="000000" w:themeColor="text1"/>
                    <w:spacing w:val="-8"/>
                  </w:rPr>
                  <w:t>2</w:t>
                </w:r>
                <w:r w:rsidRPr="009F0F01">
                  <w:rPr>
                    <w:rFonts w:eastAsia="Times New Roman" w:cstheme="minorHAnsi"/>
                    <w:color w:val="000000" w:themeColor="text1"/>
                    <w:spacing w:val="-8"/>
                  </w:rPr>
                  <w:t xml:space="preserve"> </w:t>
                </w:r>
                <w:r w:rsidRPr="009F0F01">
                  <w:rPr>
                    <w:rFonts w:eastAsia="Times New Roman" w:cstheme="minorHAnsi"/>
                    <w:color w:val="000000" w:themeColor="text1"/>
                    <w:spacing w:val="-8"/>
                    <w:lang w:val="en-US"/>
                  </w:rPr>
                  <w:t>months from the entering into force of the Contract</w:t>
                </w: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4BC6D022" w:rsidR="00491190" w:rsidRPr="00837572" w:rsidRDefault="00491190" w:rsidP="004F7166">
                <w:pPr>
                  <w:spacing w:after="0" w:line="240" w:lineRule="auto"/>
                  <w:jc w:val="both"/>
                  <w:rPr>
                    <w:rFonts w:eastAsia="Calibri" w:cstheme="minorHAnsi"/>
                    <w:lang w:val="en-US" w:eastAsia="lt-LT"/>
                  </w:rPr>
                </w:pPr>
                <w:r>
                  <w:rPr>
                    <w:rFonts w:cstheme="minorHAnsi"/>
                    <w:lang w:val="en-US"/>
                  </w:rPr>
                  <w:t xml:space="preserve">(according to </w:t>
                </w:r>
                <w:proofErr w:type="gramStart"/>
                <w:r>
                  <w:rPr>
                    <w:rFonts w:cstheme="minorHAnsi"/>
                    <w:lang w:val="en-US"/>
                  </w:rPr>
                  <w:t>the Clause</w:t>
                </w:r>
                <w:proofErr w:type="gramEnd"/>
                <w:r>
                  <w:rPr>
                    <w:rFonts w:cstheme="minorHAnsi"/>
                    <w:lang w:val="en-US"/>
                  </w:rPr>
                  <w:t xml:space="preserve"> 9 of the Contract general conditions)</w:t>
                </w:r>
              </w:p>
            </w:tc>
            <w:tc>
              <w:tcPr>
                <w:tcW w:w="2612" w:type="pct"/>
                <w:vAlign w:val="center"/>
              </w:tcPr>
              <w:p w14:paraId="750164D0" w14:textId="4FECE0B5" w:rsidR="00904DDD" w:rsidRPr="00837572" w:rsidRDefault="00904DDD" w:rsidP="00904DDD">
                <w:pPr>
                  <w:spacing w:after="0" w:line="240" w:lineRule="auto"/>
                  <w:jc w:val="both"/>
                  <w:rPr>
                    <w:rFonts w:eastAsia="Times New Roman" w:cstheme="minorHAnsi"/>
                    <w:color w:val="000000"/>
                    <w:spacing w:val="-8"/>
                    <w:lang w:val="en-US" w:eastAsia="lt-LT"/>
                  </w:rPr>
                </w:pPr>
                <w:proofErr w:type="spellStart"/>
                <w:r>
                  <w:t>Not</w:t>
                </w:r>
                <w:proofErr w:type="spellEnd"/>
                <w:r>
                  <w:t xml:space="preserve"> </w:t>
                </w:r>
                <w:proofErr w:type="spellStart"/>
                <w:r>
                  <w:t>applicable</w:t>
                </w:r>
                <w:proofErr w:type="spellEnd"/>
              </w:p>
            </w:tc>
          </w:tr>
          <w:tr w:rsidR="00D83131" w:rsidRPr="00837572" w14:paraId="56A9DBB6" w14:textId="77777777" w:rsidTr="004F7166">
            <w:trPr>
              <w:trHeight w:val="257"/>
            </w:trPr>
            <w:tc>
              <w:tcPr>
                <w:tcW w:w="282" w:type="pct"/>
                <w:shd w:val="clear" w:color="auto" w:fill="F2F2F2"/>
                <w:vAlign w:val="center"/>
              </w:tcPr>
              <w:p w14:paraId="56504C08" w14:textId="77777777" w:rsidR="00D83131" w:rsidRPr="00837572" w:rsidRDefault="00D83131"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33F1589C" w14:textId="77777777" w:rsidR="00D83131" w:rsidRPr="00D83131" w:rsidRDefault="00D83131" w:rsidP="00D83131">
                <w:pPr>
                  <w:spacing w:after="0" w:line="240" w:lineRule="auto"/>
                  <w:jc w:val="both"/>
                  <w:rPr>
                    <w:rFonts w:eastAsia="Calibri" w:cstheme="minorHAnsi"/>
                    <w:lang w:val="en-US" w:eastAsia="lt-LT"/>
                  </w:rPr>
                </w:pPr>
                <w:r w:rsidRPr="00D83131">
                  <w:rPr>
                    <w:rFonts w:eastAsia="Calibri" w:cstheme="minorHAnsi"/>
                    <w:lang w:val="en-US" w:eastAsia="lt-LT"/>
                  </w:rPr>
                  <w:t>The Supplier should prepare and agree with the CPVA in writing a free form Schedule for delivery of the Goods.</w:t>
                </w:r>
              </w:p>
              <w:p w14:paraId="6181C43E" w14:textId="4CE12E2A" w:rsidR="00D83131" w:rsidRPr="00837572" w:rsidRDefault="00D83131" w:rsidP="00D83131">
                <w:pPr>
                  <w:spacing w:after="0" w:line="240" w:lineRule="auto"/>
                  <w:jc w:val="both"/>
                  <w:rPr>
                    <w:rFonts w:eastAsia="Calibri" w:cstheme="minorHAnsi"/>
                    <w:lang w:val="en-US" w:eastAsia="lt-LT"/>
                  </w:rPr>
                </w:pPr>
                <w:r w:rsidRPr="00D83131">
                  <w:rPr>
                    <w:rFonts w:eastAsia="Calibri" w:cstheme="minorHAnsi"/>
                    <w:lang w:val="en-US" w:eastAsia="lt-LT"/>
                  </w:rPr>
                  <w:t>During the preparation of the schedule, the supplier and the CPVA also agree on the periodicity and form of providing information on the progress/status of the supply (production) of goods.</w:t>
                </w:r>
              </w:p>
            </w:tc>
            <w:tc>
              <w:tcPr>
                <w:tcW w:w="2612" w:type="pct"/>
                <w:vAlign w:val="center"/>
              </w:tcPr>
              <w:p w14:paraId="4A526998" w14:textId="1EE1828E" w:rsidR="00D83131" w:rsidRDefault="00D83131" w:rsidP="00904DDD">
                <w:pPr>
                  <w:spacing w:after="0" w:line="240" w:lineRule="auto"/>
                  <w:jc w:val="both"/>
                </w:pPr>
                <w:r w:rsidRPr="00D83131">
                  <w:rPr>
                    <w:lang w:val="en-US"/>
                  </w:rPr>
                  <w:t xml:space="preserve">no later than 10 days after the entry into force of the Contract. </w:t>
                </w:r>
                <w:proofErr w:type="spellStart"/>
                <w:r w:rsidRPr="00D83131">
                  <w:t>The</w:t>
                </w:r>
                <w:proofErr w:type="spellEnd"/>
                <w:r w:rsidRPr="00D83131">
                  <w:t xml:space="preserve"> </w:t>
                </w:r>
                <w:proofErr w:type="spellStart"/>
                <w:r w:rsidRPr="00D83131">
                  <w:t>Supplier</w:t>
                </w:r>
                <w:proofErr w:type="spellEnd"/>
                <w:r w:rsidRPr="00D83131">
                  <w:t xml:space="preserve"> </w:t>
                </w:r>
                <w:proofErr w:type="spellStart"/>
                <w:r w:rsidRPr="00D83131">
                  <w:t>shall</w:t>
                </w:r>
                <w:proofErr w:type="spellEnd"/>
                <w:r w:rsidRPr="00D83131">
                  <w:t xml:space="preserve"> </w:t>
                </w:r>
                <w:proofErr w:type="spellStart"/>
                <w:r w:rsidRPr="00D83131">
                  <w:t>notify</w:t>
                </w:r>
                <w:proofErr w:type="spellEnd"/>
                <w:r w:rsidRPr="00D83131">
                  <w:t xml:space="preserve"> </w:t>
                </w:r>
                <w:proofErr w:type="spellStart"/>
                <w:r w:rsidRPr="00D83131">
                  <w:t>the</w:t>
                </w:r>
                <w:proofErr w:type="spellEnd"/>
                <w:r w:rsidRPr="00D83131">
                  <w:t xml:space="preserve"> CPVA </w:t>
                </w:r>
                <w:proofErr w:type="spellStart"/>
                <w:r w:rsidRPr="00D83131">
                  <w:t>and</w:t>
                </w:r>
                <w:proofErr w:type="spellEnd"/>
                <w:r w:rsidRPr="00D83131">
                  <w:t xml:space="preserve"> </w:t>
                </w:r>
                <w:proofErr w:type="spellStart"/>
                <w:r w:rsidRPr="00D83131">
                  <w:t>the</w:t>
                </w:r>
                <w:proofErr w:type="spellEnd"/>
                <w:r w:rsidRPr="00D83131">
                  <w:t xml:space="preserve"> </w:t>
                </w:r>
                <w:proofErr w:type="spellStart"/>
                <w:r w:rsidRPr="00D83131">
                  <w:t>Beneficiary</w:t>
                </w:r>
                <w:proofErr w:type="spellEnd"/>
                <w:r w:rsidRPr="00D83131">
                  <w:t xml:space="preserve"> at </w:t>
                </w:r>
                <w:proofErr w:type="spellStart"/>
                <w:r w:rsidRPr="00D83131">
                  <w:t>least</w:t>
                </w:r>
                <w:proofErr w:type="spellEnd"/>
                <w:r w:rsidRPr="00D83131">
                  <w:t xml:space="preserve"> 10 </w:t>
                </w:r>
                <w:proofErr w:type="spellStart"/>
                <w:r w:rsidRPr="00D83131">
                  <w:t>days</w:t>
                </w:r>
                <w:proofErr w:type="spellEnd"/>
                <w:r w:rsidRPr="00D83131">
                  <w:t xml:space="preserve"> </w:t>
                </w:r>
                <w:proofErr w:type="spellStart"/>
                <w:r w:rsidRPr="00D83131">
                  <w:t>before</w:t>
                </w:r>
                <w:proofErr w:type="spellEnd"/>
                <w:r w:rsidRPr="00D83131">
                  <w:t xml:space="preserve"> </w:t>
                </w:r>
                <w:proofErr w:type="spellStart"/>
                <w:r w:rsidRPr="00D83131">
                  <w:t>the</w:t>
                </w:r>
                <w:proofErr w:type="spellEnd"/>
                <w:r w:rsidRPr="00D83131">
                  <w:t xml:space="preserve"> </w:t>
                </w:r>
                <w:proofErr w:type="spellStart"/>
                <w:r w:rsidRPr="00D83131">
                  <w:t>intended</w:t>
                </w:r>
                <w:proofErr w:type="spellEnd"/>
                <w:r w:rsidRPr="00D83131">
                  <w:t xml:space="preserve"> </w:t>
                </w:r>
                <w:proofErr w:type="spellStart"/>
                <w:r w:rsidRPr="00D83131">
                  <w:t>delivery</w:t>
                </w:r>
                <w:proofErr w:type="spellEnd"/>
                <w:r w:rsidRPr="00D83131">
                  <w:t xml:space="preserve"> </w:t>
                </w:r>
                <w:proofErr w:type="spellStart"/>
                <w:r w:rsidRPr="00D83131">
                  <w:t>of</w:t>
                </w:r>
                <w:proofErr w:type="spellEnd"/>
                <w:r w:rsidRPr="00D83131">
                  <w:t xml:space="preserve"> </w:t>
                </w:r>
                <w:proofErr w:type="spellStart"/>
                <w:r w:rsidRPr="00D83131">
                  <w:t>the</w:t>
                </w:r>
                <w:proofErr w:type="spellEnd"/>
                <w:r w:rsidRPr="00D83131">
                  <w:t xml:space="preserve"> </w:t>
                </w:r>
                <w:proofErr w:type="spellStart"/>
                <w:r w:rsidRPr="00D83131">
                  <w:t>Goods</w:t>
                </w:r>
                <w:proofErr w:type="spellEnd"/>
                <w:r w:rsidRPr="00D83131">
                  <w:t>.</w:t>
                </w:r>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1978"/>
            <w:gridCol w:w="7061"/>
          </w:tblGrid>
          <w:tr w:rsidR="00642A1C" w:rsidRPr="00837572" w14:paraId="51513A56" w14:textId="77777777" w:rsidTr="00B0430A">
            <w:trPr>
              <w:trHeight w:val="257"/>
            </w:trPr>
            <w:tc>
              <w:tcPr>
                <w:tcW w:w="248"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712" w:type="pct"/>
                <w:shd w:val="clear" w:color="auto" w:fill="auto"/>
                <w:vAlign w:val="center"/>
              </w:tcPr>
              <w:p w14:paraId="2032A0D8" w14:textId="3B1675F6" w:rsidR="00CD5F65" w:rsidRPr="00017009" w:rsidRDefault="00017009" w:rsidP="00A92851">
                <w:pPr>
                  <w:spacing w:line="276" w:lineRule="auto"/>
                  <w:rPr>
                    <w:rFonts w:cstheme="minorHAnsi"/>
                    <w:color w:val="000000"/>
                  </w:rPr>
                </w:pPr>
                <w:r w:rsidRPr="00017009">
                  <w:rPr>
                    <w:rFonts w:cstheme="minorHAnsi"/>
                    <w:color w:val="000000"/>
                    <w:lang w:val="en-US"/>
                  </w:rPr>
                  <w:t>This is a fixed price Contract.</w:t>
                </w:r>
                <w:r w:rsidRPr="00017009">
                  <w:rPr>
                    <w:rFonts w:cstheme="minorHAnsi"/>
                    <w:color w:val="000000"/>
                  </w:rPr>
                  <w:t xml:space="preserve"> </w:t>
                </w:r>
              </w:p>
            </w:tc>
          </w:tr>
          <w:tr w:rsidR="00642A1C" w:rsidRPr="00837572" w14:paraId="576E2F90" w14:textId="77777777" w:rsidTr="00B0430A">
            <w:trPr>
              <w:trHeight w:val="257"/>
            </w:trPr>
            <w:tc>
              <w:tcPr>
                <w:tcW w:w="248"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0540C726" w14:textId="2AEAAE89" w:rsidR="00CD5F65" w:rsidRDefault="00CD5F65" w:rsidP="004F7166">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sidR="00904DDD">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2AA7E7ED" w:rsidR="000C6188" w:rsidRPr="00837572" w:rsidRDefault="000C6188" w:rsidP="00A46F43">
                <w:pPr>
                  <w:rPr>
                    <w:rFonts w:eastAsia="Calibri" w:cstheme="minorHAnsi"/>
                    <w:color w:val="000000"/>
                    <w:spacing w:val="-8"/>
                    <w:lang w:val="en-US"/>
                  </w:rPr>
                </w:pPr>
                <w:r>
                  <w:rPr>
                    <w:rFonts w:eastAsia="Calibri" w:cstheme="minorHAnsi"/>
                    <w:color w:val="000000"/>
                    <w:spacing w:val="-8"/>
                    <w:lang w:val="en-US" w:eastAsia="lt-LT"/>
                  </w:rPr>
                  <w:t>(</w:t>
                </w:r>
                <w:r w:rsidR="00DD2731">
                  <w:rPr>
                    <w:rFonts w:eastAsia="Calibri" w:cstheme="minorHAnsi"/>
                    <w:color w:val="000000"/>
                    <w:spacing w:val="-8"/>
                    <w:lang w:val="en-US" w:eastAsia="lt-LT"/>
                  </w:rPr>
                  <w:t>S</w:t>
                </w:r>
                <w:r w:rsidRPr="000C6188">
                  <w:rPr>
                    <w:rFonts w:eastAsia="Calibri" w:cstheme="minorHAnsi"/>
                    <w:color w:val="000000"/>
                    <w:spacing w:val="-8"/>
                    <w:lang w:val="en-US" w:eastAsia="lt-LT"/>
                  </w:rPr>
                  <w:t>hall remain un</w:t>
                </w:r>
                <w:r w:rsidR="00AB2461">
                  <w:rPr>
                    <w:rFonts w:eastAsia="Calibri" w:cstheme="minorHAnsi"/>
                    <w:color w:val="000000"/>
                    <w:spacing w:val="-8"/>
                    <w:lang w:val="en-US" w:eastAsia="lt-LT"/>
                  </w:rPr>
                  <w:t>modifi</w:t>
                </w:r>
                <w:r w:rsidRPr="000C6188">
                  <w:rPr>
                    <w:rFonts w:eastAsia="Calibri" w:cstheme="minorHAnsi"/>
                    <w:color w:val="000000"/>
                    <w:spacing w:val="-8"/>
                    <w:lang w:val="en-US" w:eastAsia="lt-LT"/>
                  </w:rPr>
                  <w:t xml:space="preserve">ed throughout the performance of the </w:t>
                </w:r>
                <w:r w:rsidR="00A46F43">
                  <w:rPr>
                    <w:rFonts w:eastAsia="Calibri" w:cstheme="minorHAnsi"/>
                    <w:color w:val="000000"/>
                    <w:spacing w:val="-8"/>
                    <w:lang w:val="en-US" w:eastAsia="lt-LT"/>
                  </w:rPr>
                  <w:t>C</w:t>
                </w:r>
                <w:r w:rsidRPr="000C6188">
                  <w:rPr>
                    <w:rFonts w:eastAsia="Calibri" w:cstheme="minorHAnsi"/>
                    <w:color w:val="000000"/>
                    <w:spacing w:val="-8"/>
                    <w:lang w:val="en-US" w:eastAsia="lt-LT"/>
                  </w:rPr>
                  <w:t>ontract</w:t>
                </w:r>
                <w:r w:rsidR="00A46F43">
                  <w:rPr>
                    <w:rFonts w:eastAsia="Calibri" w:cstheme="minorHAnsi"/>
                    <w:color w:val="000000"/>
                    <w:spacing w:val="-8"/>
                    <w:lang w:val="en-US" w:eastAsia="lt-LT"/>
                  </w:rPr>
                  <w:t xml:space="preserve"> and applicable only for the amendments according to article 89 of </w:t>
                </w:r>
                <w:r w:rsidR="00A46F43" w:rsidRPr="00CE7DB6">
                  <w:rPr>
                    <w:lang w:val="en"/>
                  </w:rPr>
                  <w:t xml:space="preserve">Law </w:t>
                </w:r>
                <w:r w:rsidR="00A46F43">
                  <w:rPr>
                    <w:lang w:val="en"/>
                  </w:rPr>
                  <w:t>o</w:t>
                </w:r>
                <w:r w:rsidR="00A46F43" w:rsidRPr="00CE7DB6">
                  <w:rPr>
                    <w:lang w:val="en"/>
                  </w:rPr>
                  <w:t>n Public Procurement of the Republic</w:t>
                </w:r>
                <w:r w:rsidR="00A46F43">
                  <w:t xml:space="preserve"> </w:t>
                </w:r>
                <w:r w:rsidR="00A46F43" w:rsidRPr="001C27FC">
                  <w:rPr>
                    <w:lang w:val="en"/>
                  </w:rPr>
                  <w:t>Lithuania</w:t>
                </w:r>
                <w:r w:rsidR="002C5227">
                  <w:rPr>
                    <w:lang w:val="en"/>
                  </w:rPr>
                  <w:t xml:space="preserve"> and 1.5 </w:t>
                </w:r>
                <w:r w:rsidR="003F536E">
                  <w:rPr>
                    <w:lang w:val="en"/>
                  </w:rPr>
                  <w:t>C</w:t>
                </w:r>
                <w:r w:rsidR="002C5227">
                  <w:rPr>
                    <w:lang w:val="en"/>
                  </w:rPr>
                  <w:t>lause of the Special Conditions of the Contract</w:t>
                </w:r>
                <w:r w:rsidR="00A46F43">
                  <w:rPr>
                    <w:lang w:val="en"/>
                  </w:rPr>
                  <w:t>)</w:t>
                </w:r>
              </w:p>
            </w:tc>
            <w:tc>
              <w:tcPr>
                <w:tcW w:w="3712" w:type="pct"/>
                <w:shd w:val="clear" w:color="auto" w:fill="auto"/>
                <w:vAlign w:val="center"/>
              </w:tcPr>
              <w:p w14:paraId="2AB6C344" w14:textId="1AF7C828" w:rsidR="00A92851" w:rsidRPr="0080069E" w:rsidRDefault="00A92851" w:rsidP="00A92851">
                <w:pPr>
                  <w:spacing w:after="0" w:line="240" w:lineRule="auto"/>
                  <w:jc w:val="both"/>
                  <w:rPr>
                    <w:lang w:val="en-GB"/>
                  </w:rPr>
                </w:pPr>
                <w:r w:rsidRPr="00120533">
                  <w:rPr>
                    <w:highlight w:val="lightGray"/>
                  </w:rPr>
                  <w:t>_______</w:t>
                </w:r>
                <w:r>
                  <w:rPr>
                    <w:lang w:val="en-GB"/>
                  </w:rPr>
                  <w:t xml:space="preserve"> </w:t>
                </w:r>
                <w:proofErr w:type="spellStart"/>
                <w:r w:rsidRPr="00A92851">
                  <w:rPr>
                    <w:lang w:val="en-GB"/>
                  </w:rPr>
                  <w:t>Eur</w:t>
                </w:r>
                <w:proofErr w:type="spellEnd"/>
                <w:r w:rsidRPr="00A92851">
                  <w:rPr>
                    <w:lang w:val="en-GB"/>
                  </w:rPr>
                  <w:t xml:space="preserve"> </w:t>
                </w:r>
                <w:r w:rsidRPr="0080069E">
                  <w:rPr>
                    <w:lang w:val="en-GB"/>
                  </w:rPr>
                  <w:t>ex</w:t>
                </w:r>
                <w:r w:rsidRPr="00A92851">
                  <w:rPr>
                    <w:lang w:val="en-GB"/>
                  </w:rPr>
                  <w:t>cluding value added tax (VAT)</w:t>
                </w:r>
              </w:p>
              <w:p w14:paraId="7C54AC98" w14:textId="5381075B"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w:t>
                </w:r>
                <w:proofErr w:type="spellStart"/>
                <w:r w:rsidRPr="0080069E">
                  <w:rPr>
                    <w:lang w:val="en-GB"/>
                  </w:rPr>
                  <w:t>Eur</w:t>
                </w:r>
                <w:proofErr w:type="spellEnd"/>
                <w:r w:rsidRPr="0080069E">
                  <w:rPr>
                    <w:lang w:val="en-GB"/>
                  </w:rPr>
                  <w:t xml:space="preserve"> including</w:t>
                </w:r>
                <w:r>
                  <w:t xml:space="preserve"> VAT</w:t>
                </w:r>
              </w:p>
            </w:tc>
          </w:tr>
          <w:tr w:rsidR="00642A1C" w:rsidRPr="00837572" w14:paraId="55C7C4C4" w14:textId="77777777" w:rsidTr="00B0430A">
            <w:trPr>
              <w:trHeight w:val="257"/>
            </w:trPr>
            <w:tc>
              <w:tcPr>
                <w:tcW w:w="248" w:type="pct"/>
                <w:shd w:val="clear" w:color="auto" w:fill="F2F2F2"/>
                <w:vAlign w:val="center"/>
              </w:tcPr>
              <w:p w14:paraId="39239A54" w14:textId="77777777" w:rsidR="00CD5F65" w:rsidRPr="00837572" w:rsidRDefault="00CD5F65"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37927A18" w14:textId="77777777" w:rsidR="00F039C2" w:rsidRDefault="00F039C2" w:rsidP="004F7166">
                <w:pPr>
                  <w:spacing w:after="0" w:line="240" w:lineRule="auto"/>
                  <w:jc w:val="both"/>
                  <w:rPr>
                    <w:lang w:val="en-GB"/>
                  </w:rPr>
                </w:pPr>
                <w:r>
                  <w:rPr>
                    <w:lang w:val="en-GB"/>
                  </w:rPr>
                  <w:t>Contract price</w:t>
                </w:r>
              </w:p>
              <w:p w14:paraId="1E5CABF7" w14:textId="77777777" w:rsidR="00F039C2" w:rsidRPr="00837572" w:rsidDel="00F039C2" w:rsidRDefault="00F039C2" w:rsidP="00F039C2">
                <w:pPr>
                  <w:spacing w:after="0" w:line="240" w:lineRule="auto"/>
                  <w:jc w:val="both"/>
                  <w:rPr>
                    <w:rFonts w:eastAsia="Calibri" w:cstheme="minorHAnsi"/>
                    <w:color w:val="000000"/>
                    <w:lang w:val="en-US" w:eastAsia="lt-LT"/>
                  </w:rPr>
                </w:pPr>
                <w:r>
                  <w:rPr>
                    <w:lang w:val="en-GB"/>
                  </w:rPr>
                  <w:t xml:space="preserve"> </w:t>
                </w:r>
              </w:p>
              <w:p w14:paraId="25E45B63" w14:textId="4EDCCA1E" w:rsidR="00904DDD" w:rsidRPr="00837572" w:rsidRDefault="00904DDD" w:rsidP="00F039C2">
                <w:pPr>
                  <w:spacing w:after="0" w:line="240" w:lineRule="auto"/>
                  <w:jc w:val="both"/>
                  <w:rPr>
                    <w:rFonts w:eastAsia="Calibri" w:cstheme="minorHAnsi"/>
                    <w:color w:val="000000"/>
                    <w:spacing w:val="-8"/>
                    <w:lang w:val="en-US"/>
                  </w:rPr>
                </w:pPr>
              </w:p>
            </w:tc>
            <w:tc>
              <w:tcPr>
                <w:tcW w:w="3712" w:type="pct"/>
                <w:shd w:val="clear" w:color="auto" w:fill="auto"/>
                <w:vAlign w:val="center"/>
              </w:tcPr>
              <w:p w14:paraId="198D6778" w14:textId="77777777" w:rsidR="00D83131" w:rsidRPr="00D83131" w:rsidRDefault="00D83131" w:rsidP="00D83131">
                <w:pPr>
                  <w:spacing w:after="0" w:line="240" w:lineRule="auto"/>
                  <w:jc w:val="both"/>
                  <w:rPr>
                    <w:lang w:val="en-GB"/>
                  </w:rPr>
                </w:pPr>
                <w:r w:rsidRPr="00D83131">
                  <w:rPr>
                    <w:lang w:val="en-GB"/>
                  </w:rPr>
                  <w:t xml:space="preserve">3.3.1 The maximum price for the Goods, specified in the Technical Specification, </w:t>
                </w:r>
                <w:sdt>
                  <w:sdtPr>
                    <w:rPr>
                      <w:lang w:val="en-GB"/>
                    </w:rPr>
                    <w:id w:val="-2036716381"/>
                    <w:placeholder>
                      <w:docPart w:val="ABEC25D9F94943DDAFABCEE7A8943388"/>
                    </w:placeholder>
                    <w:showingPlcHdr/>
                    <w:text/>
                  </w:sdtPr>
                  <w:sdtEndPr/>
                  <w:sdtContent>
                    <w:r w:rsidRPr="00D83131">
                      <w:rPr>
                        <w:lang w:val="en-GB"/>
                      </w:rPr>
                      <w:t>Click or tap here to enter text.</w:t>
                    </w:r>
                  </w:sdtContent>
                </w:sdt>
                <w:r w:rsidRPr="00D83131">
                  <w:rPr>
                    <w:lang w:val="en-GB"/>
                  </w:rPr>
                  <w:t xml:space="preserve"> </w:t>
                </w:r>
                <w:proofErr w:type="spellStart"/>
                <w:r w:rsidRPr="00D83131">
                  <w:rPr>
                    <w:lang w:val="en-GB"/>
                  </w:rPr>
                  <w:t>Eur</w:t>
                </w:r>
                <w:proofErr w:type="spellEnd"/>
                <w:r w:rsidRPr="00D83131">
                  <w:rPr>
                    <w:lang w:val="en-GB"/>
                  </w:rPr>
                  <w:t xml:space="preserve"> including VAT. </w:t>
                </w:r>
              </w:p>
              <w:p w14:paraId="60C72874" w14:textId="77777777" w:rsidR="00D83131" w:rsidRPr="00D83131" w:rsidRDefault="00D83131" w:rsidP="00D83131">
                <w:pPr>
                  <w:spacing w:after="0" w:line="240" w:lineRule="auto"/>
                  <w:jc w:val="both"/>
                  <w:rPr>
                    <w:lang w:val="en-GB"/>
                  </w:rPr>
                </w:pPr>
                <w:r w:rsidRPr="00D83131">
                  <w:rPr>
                    <w:lang w:val="en-GB"/>
                  </w:rPr>
                  <w:t>The rate of VAT is _____%:</w:t>
                </w:r>
              </w:p>
              <w:p w14:paraId="51B988F3" w14:textId="4BF6DAEB" w:rsidR="00A218A1" w:rsidRPr="001F34D9" w:rsidRDefault="009F0F01" w:rsidP="001F34D9">
                <w:pPr>
                  <w:spacing w:after="0" w:line="240" w:lineRule="auto"/>
                  <w:jc w:val="both"/>
                  <w:rPr>
                    <w:lang w:val="en-GB"/>
                  </w:rPr>
                </w:pPr>
                <w:sdt>
                  <w:sdtPr>
                    <w:rPr>
                      <w:lang w:val="en-GB"/>
                    </w:rPr>
                    <w:id w:val="-1128010291"/>
                    <w:placeholder>
                      <w:docPart w:val="625FB9AEF9EC4A56A0E7DCBE646C7A05"/>
                    </w:placeholder>
                    <w:showingPlcHdr/>
                    <w:text/>
                  </w:sdtPr>
                  <w:sdtEndPr/>
                  <w:sdtContent>
                    <w:r w:rsidR="00D83131" w:rsidRPr="00D83131">
                      <w:rPr>
                        <w:lang w:val="en-GB"/>
                      </w:rPr>
                      <w:t>Click or tap here to enter text.</w:t>
                    </w:r>
                  </w:sdtContent>
                </w:sdt>
                <w:r w:rsidR="00D83131" w:rsidRPr="00D83131">
                  <w:rPr>
                    <w:lang w:val="en-GB"/>
                  </w:rPr>
                  <w:t xml:space="preserve"> </w:t>
                </w:r>
                <w:proofErr w:type="spellStart"/>
                <w:r w:rsidR="00D83131" w:rsidRPr="00D83131">
                  <w:rPr>
                    <w:lang w:val="en-GB"/>
                  </w:rPr>
                  <w:t>Eur</w:t>
                </w:r>
                <w:proofErr w:type="spellEnd"/>
                <w:r w:rsidR="00D83131" w:rsidRPr="00D83131">
                  <w:rPr>
                    <w:lang w:val="en-GB"/>
                  </w:rPr>
                  <w:t xml:space="preserve"> excluding VAT. </w:t>
                </w:r>
              </w:p>
            </w:tc>
          </w:tr>
          <w:tr w:rsidR="00642A1C" w:rsidRPr="00837572" w14:paraId="53E7B48E" w14:textId="77777777" w:rsidTr="00B0430A">
            <w:trPr>
              <w:trHeight w:val="1677"/>
            </w:trPr>
            <w:tc>
              <w:tcPr>
                <w:tcW w:w="248"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712" w:type="pct"/>
                <w:shd w:val="clear" w:color="auto" w:fill="auto"/>
                <w:vAlign w:val="center"/>
              </w:tcPr>
              <w:p w14:paraId="3D6E84C1" w14:textId="483BBD11" w:rsidR="00D71A21" w:rsidRPr="000A374B" w:rsidRDefault="00051020" w:rsidP="006D6BCC">
                <w:pPr>
                  <w:spacing w:after="0" w:line="276" w:lineRule="auto"/>
                  <w:rPr>
                    <w:rFonts w:cstheme="minorHAnsi"/>
                    <w:color w:val="000000"/>
                    <w:highlight w:val="lightGray"/>
                    <w:lang w:val="en-US"/>
                  </w:rPr>
                </w:pPr>
                <w:r w:rsidRPr="00D838F5">
                  <w:rPr>
                    <w:rFonts w:cstheme="minorHAnsi"/>
                    <w:color w:val="000000"/>
                    <w:lang w:val="en-US"/>
                  </w:rPr>
                  <w:t>No advance payment will be paid to the Supplier</w:t>
                </w:r>
                <w:r w:rsidRPr="00051020">
                  <w:rPr>
                    <w:rFonts w:cstheme="minorHAnsi"/>
                    <w:color w:val="000000"/>
                    <w:lang w:val="en-US"/>
                  </w:rPr>
                  <w:t>.</w:t>
                </w:r>
              </w:p>
            </w:tc>
          </w:tr>
          <w:tr w:rsidR="00642A1C" w:rsidRPr="00837572" w14:paraId="30FDBD6F" w14:textId="77777777" w:rsidTr="00B0430A">
            <w:trPr>
              <w:trHeight w:val="257"/>
            </w:trPr>
            <w:tc>
              <w:tcPr>
                <w:tcW w:w="248"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712" w:type="pct"/>
                <w:shd w:val="clear" w:color="auto" w:fill="auto"/>
                <w:vAlign w:val="center"/>
              </w:tcPr>
              <w:p w14:paraId="48F31873" w14:textId="589852A9" w:rsidR="00051020" w:rsidRPr="006E5056" w:rsidRDefault="00051020" w:rsidP="00AB1A78">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Not applicable</w:t>
                </w:r>
                <w:r w:rsidR="005E6BA0">
                  <w:rPr>
                    <w:rFonts w:eastAsia="Times New Roman" w:cstheme="minorHAnsi"/>
                    <w:noProof/>
                    <w:lang w:eastAsia="ru-RU"/>
                  </w:rPr>
                  <w:t xml:space="preserve"> </w:t>
                </w:r>
              </w:p>
            </w:tc>
          </w:tr>
          <w:tr w:rsidR="00642A1C" w:rsidRPr="00837572" w14:paraId="0B00A464" w14:textId="77777777" w:rsidTr="00B0430A">
            <w:trPr>
              <w:trHeight w:val="257"/>
            </w:trPr>
            <w:tc>
              <w:tcPr>
                <w:tcW w:w="248" w:type="pct"/>
                <w:shd w:val="clear" w:color="auto" w:fill="F2F2F2"/>
                <w:vAlign w:val="center"/>
              </w:tcPr>
              <w:p w14:paraId="2B5D080C" w14:textId="77777777" w:rsidR="00EE59D9" w:rsidRPr="00837572" w:rsidRDefault="00EE59D9"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2B0A8F40" w14:textId="170E571F" w:rsidR="00EE59D9" w:rsidRPr="00837572" w:rsidRDefault="00EE59D9" w:rsidP="004F7166">
                <w:pPr>
                  <w:spacing w:after="0" w:line="240" w:lineRule="auto"/>
                  <w:jc w:val="both"/>
                  <w:rPr>
                    <w:rFonts w:eastAsia="Calibri" w:cstheme="minorHAnsi"/>
                    <w:color w:val="000000"/>
                    <w:lang w:val="en-US" w:eastAsia="lt-LT"/>
                  </w:rPr>
                </w:pPr>
                <w:r w:rsidRPr="001908B8">
                  <w:rPr>
                    <w:rFonts w:cstheme="minorHAnsi"/>
                    <w:color w:val="000000"/>
                    <w:lang w:val="en-US"/>
                  </w:rPr>
                  <w:t>Interim payments</w:t>
                </w:r>
              </w:p>
            </w:tc>
            <w:tc>
              <w:tcPr>
                <w:tcW w:w="3712" w:type="pct"/>
                <w:shd w:val="clear" w:color="auto" w:fill="auto"/>
                <w:vAlign w:val="center"/>
              </w:tcPr>
              <w:p w14:paraId="4F264A63" w14:textId="0B3496E8" w:rsidR="00D838F5" w:rsidRPr="0080069E" w:rsidRDefault="00D838F5" w:rsidP="00D838F5">
                <w:pPr>
                  <w:spacing w:after="0" w:line="240" w:lineRule="auto"/>
                  <w:jc w:val="both"/>
                  <w:rPr>
                    <w:lang w:val="en-GB"/>
                  </w:rPr>
                </w:pPr>
                <w:r>
                  <w:rPr>
                    <w:rFonts w:eastAsia="Times New Roman" w:cstheme="minorHAnsi"/>
                    <w:noProof/>
                    <w:lang w:eastAsia="ru-RU"/>
                  </w:rPr>
                  <w:t>Not applicable</w:t>
                </w:r>
              </w:p>
            </w:tc>
          </w:tr>
          <w:tr w:rsidR="00642A1C" w:rsidRPr="00837572" w14:paraId="3FB3F874" w14:textId="77777777" w:rsidTr="00B0430A">
            <w:trPr>
              <w:trHeight w:val="257"/>
            </w:trPr>
            <w:tc>
              <w:tcPr>
                <w:tcW w:w="248"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36A5BAF" w14:textId="05C4F95D" w:rsidR="00447948" w:rsidRPr="001908B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tc>
            <w:tc>
              <w:tcPr>
                <w:tcW w:w="3712" w:type="pct"/>
                <w:shd w:val="clear" w:color="auto" w:fill="auto"/>
                <w:vAlign w:val="center"/>
              </w:tcPr>
              <w:p w14:paraId="0459CFA4" w14:textId="77777777" w:rsidR="00017009" w:rsidRDefault="00017009" w:rsidP="00017009">
                <w:pPr>
                  <w:spacing w:after="0" w:line="240" w:lineRule="auto"/>
                  <w:jc w:val="both"/>
                  <w:rPr>
                    <w:rFonts w:cstheme="minorHAnsi"/>
                    <w:color w:val="000000"/>
                    <w:lang w:val="en-US"/>
                  </w:rPr>
                </w:pPr>
                <w:r w:rsidRPr="00017009">
                  <w:rPr>
                    <w:rFonts w:cstheme="minorHAnsi"/>
                    <w:color w:val="000000"/>
                    <w:u w:val="single"/>
                    <w:lang w:val="en-US"/>
                  </w:rPr>
                  <w:t>Export procedures</w:t>
                </w:r>
                <w:r>
                  <w:rPr>
                    <w:rFonts w:cstheme="minorHAnsi"/>
                    <w:color w:val="000000"/>
                    <w:lang w:val="en-US"/>
                  </w:rPr>
                  <w:t>:</w:t>
                </w:r>
              </w:p>
              <w:p w14:paraId="047F6F45" w14:textId="77777777" w:rsidR="00017009" w:rsidRPr="009737AA" w:rsidRDefault="00017009" w:rsidP="00017009">
                <w:pPr>
                  <w:spacing w:after="0" w:line="240" w:lineRule="auto"/>
                  <w:jc w:val="both"/>
                  <w:rPr>
                    <w:rFonts w:cstheme="minorHAnsi"/>
                    <w:i/>
                    <w:iCs/>
                    <w:color w:val="000000"/>
                    <w:lang w:val="en-US"/>
                  </w:rPr>
                </w:pPr>
                <w:r w:rsidRPr="00447948">
                  <w:rPr>
                    <w:rFonts w:cstheme="minorHAnsi"/>
                    <w:color w:val="000000"/>
                    <w:lang w:val="en-US"/>
                  </w:rPr>
                  <w:t xml:space="preserve">If the purchased goods will be exported to </w:t>
                </w:r>
                <w:proofErr w:type="spellStart"/>
                <w:r w:rsidRPr="00904DDD">
                  <w:rPr>
                    <w:rFonts w:eastAsia="Times New Roman" w:cstheme="minorHAnsi"/>
                    <w:color w:val="000000" w:themeColor="text1"/>
                    <w:spacing w:val="-8"/>
                    <w:highlight w:val="lightGray"/>
                  </w:rPr>
                  <w:t>Ukraine</w:t>
                </w:r>
                <w:proofErr w:type="spellEnd"/>
                <w:r>
                  <w:rPr>
                    <w:rFonts w:eastAsia="Times New Roman" w:cstheme="minorHAnsi"/>
                    <w:color w:val="000000" w:themeColor="text1"/>
                    <w:spacing w:val="-8"/>
                  </w:rPr>
                  <w:t>,</w:t>
                </w:r>
                <w:r w:rsidRPr="00447948">
                  <w:rPr>
                    <w:rFonts w:cstheme="minorHAnsi"/>
                    <w:color w:val="000000"/>
                    <w:lang w:val="en-US"/>
                  </w:rPr>
                  <w:t xml:space="preserve"> </w:t>
                </w:r>
                <w:r>
                  <w:rPr>
                    <w:rFonts w:cstheme="minorHAnsi"/>
                    <w:color w:val="000000"/>
                    <w:lang w:val="en-US"/>
                  </w:rPr>
                  <w:t>a</w:t>
                </w:r>
                <w:r w:rsidRPr="00447948">
                  <w:rPr>
                    <w:rFonts w:cstheme="minorHAnsi"/>
                    <w:color w:val="000000"/>
                    <w:lang w:val="en-US"/>
                  </w:rPr>
                  <w:t xml:space="preserve">ll export procedures and documents relating to the export of the purchased goods are handled and signed by the </w:t>
                </w:r>
                <w:r>
                  <w:rPr>
                    <w:rFonts w:cstheme="minorHAnsi"/>
                    <w:color w:val="000000"/>
                    <w:lang w:val="en-US"/>
                  </w:rPr>
                  <w:t>S</w:t>
                </w:r>
                <w:r w:rsidRPr="00447948">
                  <w:rPr>
                    <w:rFonts w:cstheme="minorHAnsi"/>
                    <w:color w:val="000000"/>
                    <w:lang w:val="en-US"/>
                  </w:rPr>
                  <w:t xml:space="preserve">upplier. In this respect, the </w:t>
                </w:r>
                <w:r>
                  <w:rPr>
                    <w:rFonts w:cstheme="minorHAnsi"/>
                    <w:color w:val="000000"/>
                    <w:lang w:val="en-US"/>
                  </w:rPr>
                  <w:t>S</w:t>
                </w:r>
                <w:r w:rsidRPr="00447948">
                  <w:rPr>
                    <w:rFonts w:cstheme="minorHAnsi"/>
                    <w:color w:val="000000"/>
                    <w:lang w:val="en-US"/>
                  </w:rPr>
                  <w:t>upplier will issue an invoice at a 0% VAT rate.</w:t>
                </w:r>
              </w:p>
              <w:p w14:paraId="27DC4F62" w14:textId="77777777" w:rsidR="00017009" w:rsidRPr="00320A7E" w:rsidRDefault="00017009" w:rsidP="00017009">
                <w:pPr>
                  <w:spacing w:before="60" w:after="0"/>
                  <w:rPr>
                    <w:rFonts w:eastAsia="Times New Roman" w:cstheme="minorHAnsi"/>
                    <w:color w:val="000000" w:themeColor="text1"/>
                    <w:spacing w:val="-8"/>
                    <w:u w:val="single"/>
                  </w:rPr>
                </w:pPr>
                <w:proofErr w:type="spellStart"/>
                <w:r>
                  <w:rPr>
                    <w:rFonts w:eastAsia="Times New Roman" w:cstheme="minorHAnsi"/>
                    <w:color w:val="000000" w:themeColor="text1"/>
                    <w:spacing w:val="-8"/>
                    <w:u w:val="single"/>
                  </w:rPr>
                  <w:lastRenderedPageBreak/>
                  <w:t>Import</w:t>
                </w:r>
                <w:proofErr w:type="spellEnd"/>
                <w:r>
                  <w:rPr>
                    <w:rFonts w:eastAsia="Times New Roman" w:cstheme="minorHAnsi"/>
                    <w:color w:val="000000" w:themeColor="text1"/>
                    <w:spacing w:val="-8"/>
                    <w:u w:val="single"/>
                  </w:rPr>
                  <w:t xml:space="preserve"> </w:t>
                </w:r>
                <w:proofErr w:type="spellStart"/>
                <w:r>
                  <w:rPr>
                    <w:rFonts w:eastAsia="Times New Roman" w:cstheme="minorHAnsi"/>
                    <w:color w:val="000000" w:themeColor="text1"/>
                    <w:spacing w:val="-8"/>
                    <w:u w:val="single"/>
                  </w:rPr>
                  <w:t>procedures</w:t>
                </w:r>
                <w:proofErr w:type="spellEnd"/>
                <w:r w:rsidRPr="00320A7E">
                  <w:rPr>
                    <w:rFonts w:eastAsia="Times New Roman" w:cstheme="minorHAnsi"/>
                    <w:color w:val="000000" w:themeColor="text1"/>
                    <w:spacing w:val="-8"/>
                    <w:u w:val="single"/>
                  </w:rPr>
                  <w:t>:</w:t>
                </w:r>
              </w:p>
              <w:p w14:paraId="49DE279C" w14:textId="77777777" w:rsidR="00017009" w:rsidRDefault="00017009" w:rsidP="00017009">
                <w:pPr>
                  <w:spacing w:after="0" w:line="240" w:lineRule="auto"/>
                  <w:jc w:val="both"/>
                  <w:rPr>
                    <w:rFonts w:eastAsia="Times New Roman" w:cstheme="minorHAnsi"/>
                    <w:color w:val="000000" w:themeColor="text1"/>
                    <w:spacing w:val="-8"/>
                  </w:rPr>
                </w:pPr>
                <w:proofErr w:type="spellStart"/>
                <w:r w:rsidRPr="00DD1078">
                  <w:rPr>
                    <w:rFonts w:eastAsia="Times New Roman" w:cstheme="minorHAnsi"/>
                    <w:color w:val="000000" w:themeColor="text1"/>
                    <w:spacing w:val="-8"/>
                  </w:rPr>
                  <w:t>If</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goods</w:t>
                </w:r>
                <w:proofErr w:type="spellEnd"/>
                <w:r w:rsidRPr="00DD1078">
                  <w:rPr>
                    <w:rFonts w:eastAsia="Times New Roman" w:cstheme="minorHAnsi"/>
                    <w:color w:val="000000" w:themeColor="text1"/>
                    <w:spacing w:val="-8"/>
                  </w:rPr>
                  <w:t xml:space="preserve"> to be </w:t>
                </w:r>
                <w:proofErr w:type="spellStart"/>
                <w:r w:rsidRPr="00DD1078">
                  <w:rPr>
                    <w:rFonts w:eastAsia="Times New Roman" w:cstheme="minorHAnsi"/>
                    <w:color w:val="000000" w:themeColor="text1"/>
                    <w:spacing w:val="-8"/>
                  </w:rPr>
                  <w:t>purchased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will</w:t>
                </w:r>
                <w:proofErr w:type="spellEnd"/>
                <w:r w:rsidRPr="00DD1078">
                  <w:rPr>
                    <w:rFonts w:eastAsia="Times New Roman" w:cstheme="minorHAnsi"/>
                    <w:color w:val="000000" w:themeColor="text1"/>
                    <w:spacing w:val="-8"/>
                  </w:rPr>
                  <w:t xml:space="preserve"> be </w:t>
                </w:r>
                <w:proofErr w:type="spellStart"/>
                <w:r w:rsidRPr="00DD1078">
                  <w:rPr>
                    <w:rFonts w:eastAsia="Times New Roman" w:cstheme="minorHAnsi"/>
                    <w:color w:val="000000" w:themeColor="text1"/>
                    <w:spacing w:val="-8"/>
                  </w:rPr>
                  <w:t>imported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into</w:t>
                </w:r>
                <w:proofErr w:type="spellEnd"/>
                <w:r w:rsidRPr="00DD1078">
                  <w:rPr>
                    <w:rFonts w:eastAsia="Times New Roman" w:cstheme="minorHAnsi"/>
                    <w:color w:val="000000" w:themeColor="text1"/>
                    <w:spacing w:val="-8"/>
                  </w:rPr>
                  <w:t xml:space="preserve"> </w:t>
                </w:r>
                <w:proofErr w:type="spellStart"/>
                <w:r w:rsidRPr="00904DDD">
                  <w:rPr>
                    <w:rFonts w:eastAsia="Times New Roman" w:cstheme="minorHAnsi"/>
                    <w:color w:val="000000" w:themeColor="text1"/>
                    <w:spacing w:val="-8"/>
                    <w:highlight w:val="lightGray"/>
                  </w:rPr>
                  <w:t>Ukraine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all</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import</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procedures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import-related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documents</w:t>
                </w:r>
                <w:proofErr w:type="spellEnd"/>
                <w:r w:rsidRPr="00DD1078">
                  <w:rPr>
                    <w:rFonts w:eastAsia="Times New Roman" w:cstheme="minorHAnsi"/>
                    <w:color w:val="000000" w:themeColor="text1"/>
                    <w:spacing w:val="-8"/>
                  </w:rPr>
                  <w:t xml:space="preserve"> are </w:t>
                </w:r>
                <w:proofErr w:type="spellStart"/>
                <w:r w:rsidRPr="00DD1078">
                  <w:rPr>
                    <w:rFonts w:eastAsia="Times New Roman" w:cstheme="minorHAnsi"/>
                    <w:color w:val="000000" w:themeColor="text1"/>
                    <w:spacing w:val="-8"/>
                  </w:rPr>
                  <w:t>handled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signed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Beneficiary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All</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taxes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costs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related</w:t>
                </w:r>
                <w:proofErr w:type="spellEnd"/>
                <w:r w:rsidRPr="00DD1078">
                  <w:rPr>
                    <w:rFonts w:eastAsia="Times New Roman" w:cstheme="minorHAnsi"/>
                    <w:color w:val="000000" w:themeColor="text1"/>
                    <w:spacing w:val="-8"/>
                  </w:rPr>
                  <w:t xml:space="preserve"> to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import</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shall</w:t>
                </w:r>
                <w:proofErr w:type="spellEnd"/>
                <w:r w:rsidRPr="00DD1078">
                  <w:rPr>
                    <w:rFonts w:eastAsia="Times New Roman" w:cstheme="minorHAnsi"/>
                    <w:color w:val="000000" w:themeColor="text1"/>
                    <w:spacing w:val="-8"/>
                  </w:rPr>
                  <w:t xml:space="preserve"> be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responsibility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of</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Beneficiary</w:t>
                </w:r>
                <w:proofErr w:type="spellEnd"/>
                <w:r w:rsidRPr="00DD1078">
                  <w:rPr>
                    <w:rFonts w:eastAsia="Times New Roman" w:cstheme="minorHAnsi"/>
                    <w:color w:val="000000" w:themeColor="text1"/>
                    <w:spacing w:val="-8"/>
                  </w:rPr>
                  <w:t>.</w:t>
                </w:r>
              </w:p>
              <w:p w14:paraId="40C340F8" w14:textId="77777777" w:rsidR="005A5372" w:rsidRPr="005A5372" w:rsidRDefault="005A5372" w:rsidP="005A5372">
                <w:pPr>
                  <w:spacing w:after="0" w:line="240" w:lineRule="auto"/>
                  <w:jc w:val="both"/>
                  <w:rPr>
                    <w:rFonts w:cstheme="minorHAnsi"/>
                    <w:color w:val="000000"/>
                  </w:rPr>
                </w:pPr>
              </w:p>
              <w:p w14:paraId="024C2F01" w14:textId="1DA050F9" w:rsidR="00ED2A41" w:rsidRPr="00E57893" w:rsidRDefault="005A5372" w:rsidP="005A5372">
                <w:pPr>
                  <w:spacing w:after="0" w:line="240" w:lineRule="auto"/>
                  <w:jc w:val="both"/>
                  <w:rPr>
                    <w:rFonts w:cstheme="minorHAnsi"/>
                    <w:color w:val="000000"/>
                    <w:lang w:val="en-US"/>
                  </w:rPr>
                </w:pPr>
                <w:proofErr w:type="spellStart"/>
                <w:r w:rsidRPr="005A5372">
                  <w:rPr>
                    <w:rFonts w:cstheme="minorHAnsi"/>
                    <w:color w:val="000000"/>
                  </w:rPr>
                  <w:t>If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Party</w:t>
                </w:r>
                <w:proofErr w:type="spellEnd"/>
                <w:r w:rsidRPr="005A5372">
                  <w:rPr>
                    <w:rFonts w:cstheme="minorHAnsi"/>
                    <w:color w:val="000000"/>
                  </w:rPr>
                  <w:t xml:space="preserve"> </w:t>
                </w:r>
                <w:proofErr w:type="spellStart"/>
                <w:r w:rsidRPr="005A5372">
                  <w:rPr>
                    <w:rFonts w:cstheme="minorHAnsi"/>
                    <w:color w:val="000000"/>
                  </w:rPr>
                  <w:t>concerned</w:t>
                </w:r>
                <w:proofErr w:type="spellEnd"/>
                <w:r w:rsidRPr="005A5372">
                  <w:rPr>
                    <w:rFonts w:cstheme="minorHAnsi"/>
                    <w:color w:val="000000"/>
                  </w:rPr>
                  <w:t xml:space="preserve"> </w:t>
                </w:r>
                <w:proofErr w:type="spellStart"/>
                <w:r w:rsidRPr="005A5372">
                  <w:rPr>
                    <w:rFonts w:cstheme="minorHAnsi"/>
                    <w:color w:val="000000"/>
                  </w:rPr>
                  <w:t>encounters</w:t>
                </w:r>
                <w:proofErr w:type="spellEnd"/>
                <w:r w:rsidRPr="005A5372">
                  <w:rPr>
                    <w:rFonts w:cstheme="minorHAnsi"/>
                    <w:color w:val="000000"/>
                  </w:rPr>
                  <w:t xml:space="preserve"> </w:t>
                </w:r>
                <w:proofErr w:type="spellStart"/>
                <w:r w:rsidRPr="005A5372">
                  <w:rPr>
                    <w:rFonts w:cstheme="minorHAnsi"/>
                    <w:color w:val="000000"/>
                  </w:rPr>
                  <w:t>unforeseen</w:t>
                </w:r>
                <w:proofErr w:type="spellEnd"/>
                <w:r w:rsidRPr="005A5372">
                  <w:rPr>
                    <w:rFonts w:cstheme="minorHAnsi"/>
                    <w:color w:val="000000"/>
                  </w:rPr>
                  <w:t xml:space="preserve"> </w:t>
                </w:r>
                <w:proofErr w:type="spellStart"/>
                <w:r w:rsidRPr="005A5372">
                  <w:rPr>
                    <w:rFonts w:cstheme="minorHAnsi"/>
                    <w:color w:val="000000"/>
                  </w:rPr>
                  <w:t>difficulties</w:t>
                </w:r>
                <w:proofErr w:type="spellEnd"/>
                <w:r w:rsidRPr="005A5372">
                  <w:rPr>
                    <w:rFonts w:cstheme="minorHAnsi"/>
                    <w:color w:val="000000"/>
                  </w:rPr>
                  <w:t xml:space="preserve"> (</w:t>
                </w:r>
                <w:proofErr w:type="spellStart"/>
                <w:r w:rsidRPr="005A5372">
                  <w:rPr>
                    <w:rFonts w:cstheme="minorHAnsi"/>
                    <w:color w:val="000000"/>
                  </w:rPr>
                  <w:t>e.g</w:t>
                </w:r>
                <w:proofErr w:type="spellEnd"/>
                <w:r w:rsidRPr="005A5372">
                  <w:rPr>
                    <w:rFonts w:cstheme="minorHAnsi"/>
                    <w:color w:val="000000"/>
                  </w:rPr>
                  <w:t xml:space="preserve">. </w:t>
                </w:r>
                <w:proofErr w:type="spellStart"/>
                <w:r w:rsidRPr="005A5372">
                  <w:rPr>
                    <w:rFonts w:cstheme="minorHAnsi"/>
                    <w:color w:val="000000"/>
                  </w:rPr>
                  <w:t>lack</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action</w:t>
                </w:r>
                <w:proofErr w:type="spellEnd"/>
                <w:r w:rsidRPr="005A5372">
                  <w:rPr>
                    <w:rFonts w:cstheme="minorHAnsi"/>
                    <w:color w:val="000000"/>
                  </w:rPr>
                  <w:t xml:space="preserve"> </w:t>
                </w:r>
                <w:proofErr w:type="spellStart"/>
                <w:r w:rsidRPr="005A5372">
                  <w:rPr>
                    <w:rFonts w:cstheme="minorHAnsi"/>
                    <w:color w:val="000000"/>
                  </w:rPr>
                  <w:t>by</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authorities</w:t>
                </w:r>
                <w:proofErr w:type="spellEnd"/>
                <w:r w:rsidRPr="005A5372">
                  <w:rPr>
                    <w:rFonts w:cstheme="minorHAnsi"/>
                    <w:color w:val="000000"/>
                  </w:rPr>
                  <w:t xml:space="preserve">, </w:t>
                </w:r>
                <w:proofErr w:type="spellStart"/>
                <w:r w:rsidRPr="005A5372">
                  <w:rPr>
                    <w:rFonts w:cstheme="minorHAnsi"/>
                    <w:color w:val="000000"/>
                  </w:rPr>
                  <w:t>lack</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necessary</w:t>
                </w:r>
                <w:proofErr w:type="spellEnd"/>
                <w:r w:rsidRPr="005A5372">
                  <w:rPr>
                    <w:rFonts w:cstheme="minorHAnsi"/>
                    <w:color w:val="000000"/>
                  </w:rPr>
                  <w:t xml:space="preserve"> </w:t>
                </w:r>
                <w:proofErr w:type="spellStart"/>
                <w:r w:rsidRPr="005A5372">
                  <w:rPr>
                    <w:rFonts w:cstheme="minorHAnsi"/>
                    <w:color w:val="000000"/>
                  </w:rPr>
                  <w:t>documentation</w:t>
                </w:r>
                <w:proofErr w:type="spellEnd"/>
                <w:r w:rsidRPr="005A5372">
                  <w:rPr>
                    <w:rFonts w:cstheme="minorHAnsi"/>
                    <w:color w:val="000000"/>
                  </w:rPr>
                  <w:t xml:space="preserve">, etc.) </w:t>
                </w:r>
                <w:proofErr w:type="spellStart"/>
                <w:r w:rsidRPr="005A5372">
                  <w:rPr>
                    <w:rFonts w:cstheme="minorHAnsi"/>
                    <w:color w:val="000000"/>
                  </w:rPr>
                  <w:t>in</w:t>
                </w:r>
                <w:proofErr w:type="spellEnd"/>
                <w:r w:rsidRPr="005A5372">
                  <w:rPr>
                    <w:rFonts w:cstheme="minorHAnsi"/>
                    <w:color w:val="000000"/>
                  </w:rPr>
                  <w:t xml:space="preserve"> </w:t>
                </w:r>
                <w:proofErr w:type="spellStart"/>
                <w:r w:rsidRPr="005A5372">
                  <w:rPr>
                    <w:rFonts w:cstheme="minorHAnsi"/>
                    <w:color w:val="000000"/>
                  </w:rPr>
                  <w:t>carrying</w:t>
                </w:r>
                <w:proofErr w:type="spellEnd"/>
                <w:r w:rsidRPr="005A5372">
                  <w:rPr>
                    <w:rFonts w:cstheme="minorHAnsi"/>
                    <w:color w:val="000000"/>
                  </w:rPr>
                  <w:t xml:space="preserve"> </w:t>
                </w:r>
                <w:proofErr w:type="spellStart"/>
                <w:r w:rsidRPr="005A5372">
                  <w:rPr>
                    <w:rFonts w:cstheme="minorHAnsi"/>
                    <w:color w:val="000000"/>
                  </w:rPr>
                  <w:t>out</w:t>
                </w:r>
                <w:proofErr w:type="spellEnd"/>
                <w:r w:rsidRPr="005A5372">
                  <w:rPr>
                    <w:rFonts w:cstheme="minorHAnsi"/>
                    <w:color w:val="000000"/>
                  </w:rPr>
                  <w:t xml:space="preserve"> </w:t>
                </w:r>
                <w:proofErr w:type="spellStart"/>
                <w:r w:rsidRPr="005A5372">
                  <w:rPr>
                    <w:rFonts w:cstheme="minorHAnsi"/>
                    <w:color w:val="000000"/>
                  </w:rPr>
                  <w:t>export</w:t>
                </w:r>
                <w:proofErr w:type="spellEnd"/>
                <w:r w:rsidRPr="005A5372">
                  <w:rPr>
                    <w:rFonts w:cstheme="minorHAnsi"/>
                    <w:color w:val="000000"/>
                  </w:rPr>
                  <w:t xml:space="preserve"> </w:t>
                </w:r>
                <w:proofErr w:type="spellStart"/>
                <w:r w:rsidRPr="005A5372">
                  <w:rPr>
                    <w:rFonts w:cstheme="minorHAnsi"/>
                    <w:color w:val="000000"/>
                  </w:rPr>
                  <w:t>or</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procedures</w:t>
                </w:r>
                <w:proofErr w:type="spellEnd"/>
                <w:r w:rsidRPr="005A5372">
                  <w:rPr>
                    <w:rFonts w:cstheme="minorHAnsi"/>
                    <w:color w:val="000000"/>
                  </w:rPr>
                  <w:t xml:space="preserve">, it </w:t>
                </w:r>
                <w:proofErr w:type="spellStart"/>
                <w:r w:rsidRPr="005A5372">
                  <w:rPr>
                    <w:rFonts w:cstheme="minorHAnsi"/>
                    <w:color w:val="000000"/>
                  </w:rPr>
                  <w:t>shall</w:t>
                </w:r>
                <w:proofErr w:type="spellEnd"/>
                <w:r w:rsidRPr="005A5372">
                  <w:rPr>
                    <w:rFonts w:cstheme="minorHAnsi"/>
                    <w:color w:val="000000"/>
                  </w:rPr>
                  <w:t xml:space="preserve"> </w:t>
                </w:r>
                <w:proofErr w:type="spellStart"/>
                <w:r w:rsidRPr="005A5372">
                  <w:rPr>
                    <w:rFonts w:cstheme="minorHAnsi"/>
                    <w:color w:val="000000"/>
                  </w:rPr>
                  <w:t>immediately</w:t>
                </w:r>
                <w:proofErr w:type="spellEnd"/>
                <w:r w:rsidRPr="005A5372">
                  <w:rPr>
                    <w:rFonts w:cstheme="minorHAnsi"/>
                    <w:color w:val="000000"/>
                  </w:rPr>
                  <w:t xml:space="preserve"> </w:t>
                </w:r>
                <w:proofErr w:type="spellStart"/>
                <w:r w:rsidRPr="005A5372">
                  <w:rPr>
                    <w:rFonts w:cstheme="minorHAnsi"/>
                    <w:color w:val="000000"/>
                  </w:rPr>
                  <w:t>inform</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other</w:t>
                </w:r>
                <w:proofErr w:type="spellEnd"/>
                <w:r w:rsidRPr="005A5372">
                  <w:rPr>
                    <w:rFonts w:cstheme="minorHAnsi"/>
                    <w:color w:val="000000"/>
                  </w:rPr>
                  <w:t xml:space="preserve"> Parties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these</w:t>
                </w:r>
                <w:proofErr w:type="spellEnd"/>
                <w:r w:rsidRPr="005A5372">
                  <w:rPr>
                    <w:rFonts w:cstheme="minorHAnsi"/>
                    <w:color w:val="000000"/>
                  </w:rPr>
                  <w:t xml:space="preserve"> </w:t>
                </w:r>
                <w:proofErr w:type="spellStart"/>
                <w:r w:rsidRPr="005A5372">
                  <w:rPr>
                    <w:rFonts w:cstheme="minorHAnsi"/>
                    <w:color w:val="000000"/>
                  </w:rPr>
                  <w:t>circumstances</w:t>
                </w:r>
                <w:proofErr w:type="spellEnd"/>
                <w:r w:rsidRPr="005A5372">
                  <w:rPr>
                    <w:rFonts w:cstheme="minorHAnsi"/>
                    <w:color w:val="000000"/>
                  </w:rPr>
                  <w:t>.</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02DF742A" w14:textId="77777777" w:rsidR="001F34D9" w:rsidRPr="001F34D9" w:rsidRDefault="001F34D9" w:rsidP="001F34D9">
          <w:pPr>
            <w:tabs>
              <w:tab w:val="left" w:pos="284"/>
            </w:tabs>
            <w:spacing w:after="0" w:line="240" w:lineRule="auto"/>
            <w:contextualSpacing/>
            <w:jc w:val="both"/>
            <w:rPr>
              <w:rFonts w:eastAsia="Times New Roman" w:cstheme="minorHAnsi"/>
              <w:noProof/>
              <w:lang w:eastAsia="ru-RU"/>
            </w:rPr>
          </w:pPr>
          <w:r w:rsidRPr="001F34D9">
            <w:rPr>
              <w:rFonts w:eastAsia="Times New Roman" w:cstheme="minorHAnsi"/>
              <w:noProof/>
              <w:lang w:eastAsia="ru-RU"/>
            </w:rPr>
            <w:t>4.1. Payments shall be made in euro in accordance with the following procedure:</w:t>
          </w:r>
        </w:p>
        <w:p w14:paraId="51782A86" w14:textId="77777777" w:rsidR="001F34D9" w:rsidRPr="001F34D9" w:rsidRDefault="001F34D9" w:rsidP="001F34D9">
          <w:pPr>
            <w:tabs>
              <w:tab w:val="left" w:pos="284"/>
            </w:tabs>
            <w:spacing w:after="0" w:line="240" w:lineRule="auto"/>
            <w:contextualSpacing/>
            <w:jc w:val="both"/>
            <w:rPr>
              <w:rFonts w:eastAsia="Times New Roman" w:cstheme="minorHAnsi"/>
              <w:noProof/>
              <w:lang w:eastAsia="ru-RU"/>
            </w:rPr>
          </w:pPr>
          <w:r w:rsidRPr="001F34D9">
            <w:rPr>
              <w:rFonts w:eastAsia="Times New Roman" w:cstheme="minorHAnsi"/>
              <w:noProof/>
              <w:lang w:eastAsia="ru-RU"/>
            </w:rPr>
            <w:t>4.1.1. The Goods specified in Clause 1.1 of the Special Conditions of the Contract should be submitted according to the Contract and Technical Specification in a duly and timely manner.</w:t>
          </w:r>
        </w:p>
        <w:p w14:paraId="0A044A86" w14:textId="77777777" w:rsidR="001F34D9" w:rsidRPr="001F34D9" w:rsidRDefault="001F34D9" w:rsidP="001F34D9">
          <w:pPr>
            <w:tabs>
              <w:tab w:val="left" w:pos="284"/>
            </w:tabs>
            <w:spacing w:after="0" w:line="240" w:lineRule="auto"/>
            <w:contextualSpacing/>
            <w:jc w:val="both"/>
            <w:rPr>
              <w:rFonts w:eastAsia="Times New Roman" w:cstheme="minorHAnsi"/>
              <w:noProof/>
              <w:lang w:eastAsia="ru-RU"/>
            </w:rPr>
          </w:pPr>
          <w:r w:rsidRPr="001F34D9">
            <w:rPr>
              <w:rFonts w:eastAsia="Times New Roman" w:cstheme="minorHAnsi"/>
              <w:noProof/>
              <w:lang w:eastAsia="ru-RU"/>
            </w:rPr>
            <w:t>4.1.2. After the Supplier has delivered the Goods and the final result has been transferred in accordance with the procedure laid down in Clause 3 of the General Conditions of the Contract, by signing an act of transfer - accaptance by the Parties, the CPVA shall make a final payment on the basis of an invoice submitted by the Supplier. The amount to be paid to the Supplier is specified in point 3.3 of the Special Conditions of the Contract.</w:t>
          </w:r>
        </w:p>
        <w:p w14:paraId="61ABBA1D" w14:textId="77777777" w:rsidR="001F34D9" w:rsidRPr="001F34D9" w:rsidRDefault="001F34D9" w:rsidP="001F34D9">
          <w:pPr>
            <w:tabs>
              <w:tab w:val="left" w:pos="284"/>
            </w:tabs>
            <w:spacing w:after="0" w:line="240" w:lineRule="auto"/>
            <w:contextualSpacing/>
            <w:jc w:val="both"/>
            <w:rPr>
              <w:rFonts w:eastAsia="Times New Roman" w:cstheme="minorHAnsi"/>
              <w:noProof/>
              <w:lang w:eastAsia="ru-RU"/>
            </w:rPr>
          </w:pPr>
          <w:r w:rsidRPr="001F34D9">
            <w:rPr>
              <w:rFonts w:eastAsia="Times New Roman" w:cstheme="minorHAnsi"/>
              <w:noProof/>
              <w:lang w:eastAsia="ru-RU"/>
            </w:rPr>
            <w:t>4.1.3. The payment procedure and terms are specified in Chapter 2 of the General Conditions of the Contract.</w:t>
          </w:r>
        </w:p>
        <w:p w14:paraId="48E43BB6" w14:textId="77777777" w:rsidR="009737AA" w:rsidRPr="009737AA" w:rsidRDefault="009737AA" w:rsidP="00CD5F65">
          <w:pPr>
            <w:tabs>
              <w:tab w:val="left" w:pos="284"/>
            </w:tabs>
            <w:spacing w:after="0" w:line="240" w:lineRule="auto"/>
            <w:contextualSpacing/>
            <w:jc w:val="both"/>
            <w:rPr>
              <w:rFonts w:eastAsia="Times New Roman" w:cstheme="minorHAnsi"/>
              <w:noProof/>
              <w:lang w:eastAsia="ru-RU"/>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DD49E3">
            <w:trPr>
              <w:trHeight w:val="257"/>
            </w:trPr>
            <w:tc>
              <w:tcPr>
                <w:tcW w:w="289"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2"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19"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DD49E3">
            <w:trPr>
              <w:trHeight w:val="257"/>
            </w:trPr>
            <w:tc>
              <w:tcPr>
                <w:tcW w:w="289"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3716B8E8" w14:textId="2EECC78E"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a delay in delivery of </w:t>
                </w:r>
                <w:r w:rsidR="00262A55">
                  <w:rPr>
                    <w:rFonts w:eastAsia="Calibri" w:cstheme="minorHAnsi"/>
                    <w:lang w:val="en-US" w:eastAsia="lt-LT"/>
                  </w:rPr>
                  <w:t xml:space="preserve">the </w:t>
                </w:r>
                <w:r w:rsidRPr="00837572">
                  <w:rPr>
                    <w:rFonts w:eastAsia="Calibri" w:cstheme="minorHAnsi"/>
                    <w:lang w:val="en-US" w:eastAsia="lt-LT"/>
                  </w:rPr>
                  <w:t>Goods</w:t>
                </w:r>
                <w:r w:rsidR="006B7168">
                  <w:rPr>
                    <w:rFonts w:eastAsia="Calibri" w:cstheme="minorHAnsi"/>
                    <w:lang w:val="en-US" w:eastAsia="lt-LT"/>
                  </w:rPr>
                  <w:t xml:space="preserve"> and (or) </w:t>
                </w:r>
                <w:r w:rsidR="006B7168" w:rsidRPr="006B7168">
                  <w:rPr>
                    <w:rFonts w:eastAsia="Calibri" w:cstheme="minorHAnsi"/>
                    <w:lang w:val="en-US" w:eastAsia="lt-LT"/>
                  </w:rPr>
                  <w:t xml:space="preserve">in the training of personnel, </w:t>
                </w:r>
                <w:r w:rsidR="00EF16EE" w:rsidRPr="006B7168">
                  <w:rPr>
                    <w:rFonts w:eastAsia="Calibri" w:cstheme="minorHAnsi"/>
                    <w:lang w:val="en-US" w:eastAsia="lt-LT"/>
                  </w:rPr>
                  <w:t>if required by the Technical Specification</w:t>
                </w:r>
                <w:r w:rsidR="00EF16EE" w:rsidRPr="00837572">
                  <w:rPr>
                    <w:rFonts w:eastAsia="Calibri" w:cstheme="minorHAnsi"/>
                    <w:lang w:val="en-US" w:eastAsia="lt-LT"/>
                  </w:rPr>
                  <w:t xml:space="preserve"> </w:t>
                </w:r>
                <w:r w:rsidRPr="00837572">
                  <w:rPr>
                    <w:rFonts w:eastAsia="Calibri" w:cstheme="minorHAnsi"/>
                    <w:lang w:val="en-US" w:eastAsia="lt-LT"/>
                  </w:rPr>
                  <w:t xml:space="preserve">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 xml:space="preserve">exclusively attributable to the Supplier’s </w:t>
                </w:r>
                <w:proofErr w:type="gramStart"/>
                <w:r w:rsidRPr="00837572">
                  <w:rPr>
                    <w:rFonts w:eastAsia="Calibri" w:cstheme="minorHAnsi"/>
                    <w:lang w:val="en-US" w:eastAsia="lt-LT"/>
                  </w:rPr>
                  <w:t>fault</w:t>
                </w:r>
                <w:proofErr w:type="gramEnd"/>
                <w:r w:rsidRPr="00837572">
                  <w:rPr>
                    <w:rFonts w:eastAsia="Calibri" w:cstheme="minorHAnsi"/>
                    <w:lang w:val="en-US" w:eastAsia="lt-LT"/>
                  </w:rPr>
                  <w:t xml:space="preserve"> a contractual interest in the amount of:</w:t>
                </w:r>
              </w:p>
              <w:p w14:paraId="74A1C2BA" w14:textId="3B92CB69" w:rsidR="00ED2A41" w:rsidRPr="00837572" w:rsidRDefault="00ED2A41" w:rsidP="009F6D4B">
                <w:pPr>
                  <w:spacing w:after="0" w:line="240" w:lineRule="auto"/>
                  <w:jc w:val="both"/>
                  <w:rPr>
                    <w:rFonts w:eastAsia="Calibri" w:cstheme="minorHAnsi"/>
                    <w:lang w:val="en-US" w:eastAsia="lt-LT"/>
                  </w:rPr>
                </w:pP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shall</w:t>
                </w:r>
                <w:proofErr w:type="spellEnd"/>
                <w:r w:rsidRPr="0088132C">
                  <w:rPr>
                    <w:rFonts w:eastAsia="Calibri" w:cstheme="minorHAnsi"/>
                    <w:i/>
                    <w:lang w:eastAsia="lt-LT"/>
                  </w:rPr>
                  <w:t xml:space="preserve"> be </w:t>
                </w:r>
                <w:proofErr w:type="spellStart"/>
                <w:r w:rsidRPr="0088132C">
                  <w:rPr>
                    <w:rFonts w:eastAsia="Calibri" w:cstheme="minorHAnsi"/>
                    <w:i/>
                    <w:lang w:eastAsia="lt-LT"/>
                  </w:rPr>
                  <w:t>exempted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from</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009F6D4B">
                  <w:rPr>
                    <w:rFonts w:eastAsia="Calibri" w:cstheme="minorHAnsi"/>
                    <w:i/>
                    <w:lang w:eastAsia="lt-LT"/>
                  </w:rPr>
                  <w:t>interes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referred</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Clause</w:t>
                </w:r>
                <w:proofErr w:type="spellEnd"/>
                <w:r w:rsidRPr="0088132C">
                  <w:rPr>
                    <w:rFonts w:eastAsia="Calibri" w:cstheme="minorHAnsi"/>
                    <w:i/>
                    <w:lang w:eastAsia="lt-LT"/>
                  </w:rPr>
                  <w:t xml:space="preserve"> </w:t>
                </w:r>
                <w:proofErr w:type="spellStart"/>
                <w:r w:rsidRPr="0088132C">
                  <w:rPr>
                    <w:rFonts w:eastAsia="Calibri" w:cstheme="minorHAnsi"/>
                    <w:i/>
                    <w:lang w:eastAsia="lt-LT"/>
                  </w:rPr>
                  <w:t>if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delay</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delivery</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Goods</w:t>
                </w:r>
                <w:proofErr w:type="spellEnd"/>
                <w:r w:rsidRPr="0088132C">
                  <w:rPr>
                    <w:rFonts w:eastAsia="Calibri" w:cstheme="minorHAnsi"/>
                    <w:i/>
                    <w:lang w:eastAsia="lt-LT"/>
                  </w:rPr>
                  <w:t xml:space="preserve"> </w:t>
                </w:r>
                <w:proofErr w:type="spellStart"/>
                <w:r w:rsidRPr="0088132C">
                  <w:rPr>
                    <w:rFonts w:eastAsia="Calibri" w:cstheme="minorHAnsi"/>
                    <w:i/>
                    <w:lang w:eastAsia="lt-LT"/>
                  </w:rPr>
                  <w:t>has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been</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foreseeability</w:t>
                </w:r>
                <w:proofErr w:type="spellEnd"/>
                <w:r w:rsidRPr="0088132C">
                  <w:rPr>
                    <w:rFonts w:eastAsia="Calibri" w:cstheme="minorHAnsi"/>
                    <w:i/>
                    <w:lang w:eastAsia="lt-LT"/>
                  </w:rPr>
                  <w:t xml:space="preserve"> </w:t>
                </w:r>
                <w:proofErr w:type="spellStart"/>
                <w:r w:rsidRPr="0088132C">
                  <w:rPr>
                    <w:rFonts w:eastAsia="Calibri" w:cstheme="minorHAnsi"/>
                    <w:i/>
                    <w:lang w:eastAsia="lt-LT"/>
                  </w:rPr>
                  <w:t>prior</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conclusion</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Contract</w:t>
                </w:r>
                <w:proofErr w:type="spellEnd"/>
                <w:r w:rsidRPr="0088132C">
                  <w:rPr>
                    <w:rFonts w:eastAsia="Calibri" w:cstheme="minorHAnsi"/>
                    <w:i/>
                    <w:lang w:eastAsia="lt-LT"/>
                  </w:rPr>
                  <w:t xml:space="preserve"> </w:t>
                </w:r>
                <w:proofErr w:type="spellStart"/>
                <w:r w:rsidRPr="0088132C">
                  <w:rPr>
                    <w:rFonts w:eastAsia="Calibri" w:cstheme="minorHAnsi"/>
                    <w:i/>
                    <w:lang w:eastAsia="lt-LT"/>
                  </w:rPr>
                  <w:t>and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control</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management</w:t>
                </w:r>
                <w:proofErr w:type="spellEnd"/>
                <w:r w:rsidRPr="0088132C">
                  <w:rPr>
                    <w:rFonts w:eastAsia="Calibri" w:cstheme="minorHAnsi"/>
                    <w:i/>
                    <w:lang w:eastAsia="lt-LT"/>
                  </w:rPr>
                  <w:t xml:space="preserve"> (</w:t>
                </w:r>
                <w:proofErr w:type="spellStart"/>
                <w:r w:rsidRPr="0088132C">
                  <w:rPr>
                    <w:rFonts w:eastAsia="Calibri" w:cstheme="minorHAnsi"/>
                    <w:i/>
                    <w:lang w:eastAsia="lt-LT"/>
                  </w:rPr>
                  <w:t>e.g</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omissions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third</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bodies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institutions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entities</w:t>
                </w:r>
                <w:proofErr w:type="spellEnd"/>
                <w:r w:rsidRPr="0088132C">
                  <w:rPr>
                    <w:rFonts w:eastAsia="Calibri" w:cstheme="minorHAnsi"/>
                    <w:i/>
                    <w:lang w:eastAsia="lt-LT"/>
                  </w:rPr>
                  <w:t>))</w:t>
                </w:r>
              </w:p>
            </w:tc>
            <w:tc>
              <w:tcPr>
                <w:tcW w:w="1319" w:type="pct"/>
                <w:shd w:val="clear" w:color="auto" w:fill="auto"/>
                <w:vAlign w:val="center"/>
              </w:tcPr>
              <w:p w14:paraId="7CB85A25" w14:textId="77777777"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DD49E3">
            <w:trPr>
              <w:trHeight w:val="257"/>
            </w:trPr>
            <w:tc>
              <w:tcPr>
                <w:tcW w:w="289"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19" w:type="pct"/>
                <w:shd w:val="clear" w:color="auto" w:fill="auto"/>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DD49E3">
            <w:trPr>
              <w:trHeight w:val="257"/>
            </w:trPr>
            <w:tc>
              <w:tcPr>
                <w:tcW w:w="289"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2"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19" w:type="pct"/>
                <w:shd w:val="clear" w:color="auto" w:fill="auto"/>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DD49E3">
            <w:trPr>
              <w:trHeight w:val="257"/>
            </w:trPr>
            <w:tc>
              <w:tcPr>
                <w:tcW w:w="289"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5178483F" w14:textId="7E77E76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proofErr w:type="gramStart"/>
                <w:r w:rsidR="0099463D">
                  <w:rPr>
                    <w:rFonts w:eastAsia="Calibri" w:cstheme="minorHAnsi"/>
                    <w:lang w:val="en-US" w:eastAsia="lt-LT"/>
                  </w:rPr>
                  <w:t>CPVA</w:t>
                </w:r>
                <w:r w:rsidRPr="00837572">
                  <w:rPr>
                    <w:rFonts w:eastAsia="Calibri" w:cstheme="minorHAnsi"/>
                    <w:lang w:val="en-US" w:eastAsia="lt-LT"/>
                  </w:rPr>
                  <w:t xml:space="preserve">  a</w:t>
                </w:r>
                <w:proofErr w:type="gramEnd"/>
                <w:r w:rsidRPr="00837572">
                  <w:rPr>
                    <w:rFonts w:eastAsia="Calibri" w:cstheme="minorHAnsi"/>
                    <w:lang w:val="en-US" w:eastAsia="lt-LT"/>
                  </w:rPr>
                  <w:t xml:space="preserve"> contractual penalty in the amount of:   </w:t>
                </w:r>
              </w:p>
            </w:tc>
            <w:tc>
              <w:tcPr>
                <w:tcW w:w="1319" w:type="pct"/>
                <w:shd w:val="clear" w:color="auto" w:fill="auto"/>
                <w:vAlign w:val="center"/>
              </w:tcPr>
              <w:p w14:paraId="0E78670A" w14:textId="4A803F80"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DD49E3">
            <w:trPr>
              <w:trHeight w:val="257"/>
            </w:trPr>
            <w:tc>
              <w:tcPr>
                <w:tcW w:w="289"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19"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 xml:space="preserve">value of </w:t>
                </w:r>
                <w:proofErr w:type="gramStart"/>
                <w:r>
                  <w:rPr>
                    <w:rFonts w:eastAsia="Calibri" w:cstheme="minorHAnsi"/>
                    <w:lang w:val="en-US" w:eastAsia="lt-LT"/>
                  </w:rPr>
                  <w:t>particular Good</w:t>
                </w:r>
                <w:proofErr w:type="gramEnd"/>
              </w:p>
            </w:tc>
          </w:tr>
          <w:tr w:rsidR="00F6647F" w:rsidRPr="00837572" w14:paraId="7F8F7002" w14:textId="77777777" w:rsidTr="00DD49E3">
            <w:trPr>
              <w:trHeight w:val="257"/>
            </w:trPr>
            <w:tc>
              <w:tcPr>
                <w:tcW w:w="289"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19" w:type="pct"/>
                <w:shd w:val="clear" w:color="auto" w:fill="auto"/>
                <w:vAlign w:val="center"/>
              </w:tcPr>
              <w:p w14:paraId="6C4A75A0" w14:textId="3510E319"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w:t>
                </w:r>
                <w:proofErr w:type="gramStart"/>
                <w:r w:rsidR="00F84341" w:rsidRPr="00837572">
                  <w:rPr>
                    <w:rFonts w:eastAsia="Calibri" w:cstheme="minorHAnsi"/>
                    <w:lang w:val="en-US" w:eastAsia="lt-LT"/>
                  </w:rPr>
                  <w:t>as a result of</w:t>
                </w:r>
                <w:proofErr w:type="gramEnd"/>
                <w:r w:rsidR="00F84341" w:rsidRPr="00837572">
                  <w:rPr>
                    <w:rFonts w:eastAsia="Calibri" w:cstheme="minorHAnsi"/>
                    <w:lang w:val="en-US" w:eastAsia="lt-LT"/>
                  </w:rPr>
                  <w:t xml:space="preserve">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DD49E3">
            <w:trPr>
              <w:trHeight w:val="257"/>
            </w:trPr>
            <w:tc>
              <w:tcPr>
                <w:tcW w:w="289"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47853FF9" w14:textId="104495FC"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sidR="00C6776A" w:rsidRPr="0008116D">
                  <w:rPr>
                    <w:rFonts w:cstheme="minorHAnsi"/>
                    <w:bCs/>
                    <w:iCs/>
                    <w:lang w:val="en-GB"/>
                  </w:rPr>
                  <w:t>supplier, its subcontractors, the economic entities whose capacities are relied upon, or persons controlling them</w:t>
                </w:r>
                <w:r w:rsidR="00C6776A">
                  <w:rPr>
                    <w:rFonts w:cstheme="minorHAnsi"/>
                    <w:bCs/>
                    <w:iCs/>
                    <w:lang w:val="en-GB"/>
                  </w:rPr>
                  <w:t>, or</w:t>
                </w:r>
                <w:r w:rsidR="00C6776A">
                  <w:rPr>
                    <w:lang w:val="en"/>
                  </w:rPr>
                  <w:t xml:space="preserve"> </w:t>
                </w:r>
                <w:r>
                  <w:rPr>
                    <w:lang w:val="en"/>
                  </w:rPr>
                  <w:t>G</w:t>
                </w:r>
                <w:r w:rsidR="00CE7DB6" w:rsidRPr="00CE7DB6">
                  <w:rPr>
                    <w:lang w:val="en"/>
                  </w:rPr>
                  <w:t xml:space="preserve">oods supplied by the </w:t>
                </w:r>
                <w:r>
                  <w:rPr>
                    <w:lang w:val="en"/>
                  </w:rPr>
                  <w:t>S</w:t>
                </w:r>
                <w:r w:rsidR="00CE7DB6"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CE7DB6" w:rsidRPr="00CE7DB6">
                  <w:rPr>
                    <w:lang w:val="en"/>
                  </w:rPr>
                  <w:t xml:space="preserve"> pose a threat to the national security of the </w:t>
                </w:r>
                <w:r>
                  <w:rPr>
                    <w:lang w:val="en"/>
                  </w:rPr>
                  <w:t>B</w:t>
                </w:r>
                <w:r w:rsidR="00CE7DB6" w:rsidRPr="00CE7DB6">
                  <w:rPr>
                    <w:lang w:val="en"/>
                  </w:rPr>
                  <w:t xml:space="preserve">eneficiary </w:t>
                </w:r>
                <w:r w:rsidR="00C6776A">
                  <w:rPr>
                    <w:lang w:val="en"/>
                  </w:rPr>
                  <w:t>state</w:t>
                </w:r>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w:t>
                </w:r>
                <w:r w:rsidR="00407EC8" w:rsidRPr="00407EC8">
                  <w:rPr>
                    <w:lang w:val="en"/>
                  </w:rPr>
                  <w:t xml:space="preserve"> </w:t>
                </w:r>
                <w:r w:rsidR="00CE7DB6" w:rsidRPr="00CE7DB6">
                  <w:rPr>
                    <w:lang w:val="en"/>
                  </w:rPr>
                  <w:t xml:space="preserve">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proofErr w:type="gramStart"/>
                <w:r w:rsidRPr="00CE7DB6">
                  <w:rPr>
                    <w:lang w:val="en"/>
                  </w:rPr>
                  <w:t>a fine</w:t>
                </w:r>
                <w:proofErr w:type="gramEnd"/>
                <w:r w:rsidRPr="00CE7DB6">
                  <w:rPr>
                    <w:lang w:val="en"/>
                  </w:rPr>
                  <w:t xml:space="preserve"> shall be applied</w:t>
                </w:r>
              </w:p>
            </w:tc>
            <w:tc>
              <w:tcPr>
                <w:tcW w:w="1319" w:type="pct"/>
                <w:shd w:val="clear" w:color="auto" w:fill="auto"/>
                <w:vAlign w:val="center"/>
              </w:tcPr>
              <w:p w14:paraId="7BDE874E" w14:textId="64840F35"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Contract price, indicated in Clause 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bl>
        <w:p w14:paraId="3CC90AB7" w14:textId="77777777" w:rsidR="00CD5F65" w:rsidRPr="00DD49E3" w:rsidRDefault="00CD5F65" w:rsidP="00CD5F65">
          <w:pPr>
            <w:spacing w:after="0" w:line="240" w:lineRule="auto"/>
            <w:jc w:val="both"/>
            <w:rPr>
              <w:rFonts w:eastAsia="Times New Roman" w:cstheme="minorHAnsi"/>
              <w:b/>
              <w:color w:val="000000"/>
              <w:spacing w:val="-8"/>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786CDC">
                <w:pPr>
                  <w:pStyle w:val="ListParagraph"/>
                  <w:numPr>
                    <w:ilvl w:val="0"/>
                    <w:numId w:val="50"/>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786CDC">
                <w:pPr>
                  <w:pStyle w:val="ListParagraph"/>
                  <w:numPr>
                    <w:ilvl w:val="0"/>
                    <w:numId w:val="50"/>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786CDC">
                <w:pPr>
                  <w:numPr>
                    <w:ilvl w:val="1"/>
                    <w:numId w:val="50"/>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172BB69B" w:rsidR="003C75A1" w:rsidRPr="00837572" w:rsidRDefault="00A745E4" w:rsidP="00D52F88">
                <w:pPr>
                  <w:spacing w:after="0" w:line="240" w:lineRule="auto"/>
                  <w:jc w:val="both"/>
                  <w:rPr>
                    <w:rFonts w:eastAsia="Calibri" w:cstheme="minorHAnsi"/>
                    <w:lang w:val="en-US" w:eastAsia="lt-LT"/>
                  </w:rPr>
                </w:pPr>
                <w:r w:rsidRPr="00A745E4">
                  <w:rPr>
                    <w:rFonts w:eastAsia="Calibri" w:cstheme="minorHAnsi"/>
                    <w:lang w:val="en-US" w:eastAsia="lt-LT"/>
                  </w:rPr>
                  <w:t>when the Contractor delays in delivering all Goods (including personnel training, if required by the Technical Specification) by half of the deadline specified in Clause 2.1 of the Special Conditions of the Contract or the Supplier violates the delivery deadlines of the Goods and due to the delay in the delivery of the Goods, the Goods become unnecessary, e.g. Project ends.</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5D143D4A"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 xml:space="preserve">When the </w:t>
                </w:r>
                <w:r w:rsidR="001C3FB1">
                  <w:rPr>
                    <w:rFonts w:eastAsia="Calibri" w:cstheme="minorHAnsi"/>
                    <w:lang w:val="en-US" w:eastAsia="lt-LT"/>
                  </w:rPr>
                  <w:t>Contractor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9737AA">
            <w:trPr>
              <w:trHeight w:val="845"/>
              <w:jc w:val="center"/>
            </w:trPr>
            <w:tc>
              <w:tcPr>
                <w:tcW w:w="292" w:type="pct"/>
                <w:shd w:val="clear" w:color="auto" w:fill="F2F2F2"/>
                <w:vAlign w:val="center"/>
              </w:tcPr>
              <w:p w14:paraId="05F64FCC"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45 part 2</w:t>
                </w:r>
                <w:r w:rsidRPr="0072509C">
                  <w:rPr>
                    <w:rFonts w:cstheme="minorHAnsi"/>
                    <w:i/>
                    <w:color w:val="000000"/>
                    <w:vertAlign w:val="superscript"/>
                    <w:lang w:val="en-US"/>
                  </w:rPr>
                  <w:t>1</w:t>
                </w:r>
                <w:r w:rsidRPr="008B42F3">
                  <w:rPr>
                    <w:rFonts w:cstheme="minorHAnsi"/>
                    <w:i/>
                    <w:color w:val="000000"/>
                    <w:lang w:val="en-US"/>
                  </w:rPr>
                  <w:t xml:space="preserve"> provision:</w:t>
                </w:r>
              </w:p>
              <w:p w14:paraId="0FB85ED1" w14:textId="78FFBEB1"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1) when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0095475A" w:rsidRPr="0095475A">
                  <w:rPr>
                    <w:rFonts w:cstheme="minorHAnsi"/>
                    <w:color w:val="000000"/>
                    <w:lang w:val="en-GB"/>
                  </w:rPr>
                  <w:t>, packaging</w:t>
                </w:r>
                <w:r w:rsidRPr="008B42F3">
                  <w:rPr>
                    <w:rFonts w:cstheme="minorHAnsi"/>
                    <w:color w:val="000000"/>
                    <w:lang w:val="en-US"/>
                  </w:rPr>
                  <w:t xml:space="preserve">) manufacturer or the persons controlling them are legal persons which are registered in the countries or territories listed in Article 92 part 15 of the Public Procurement Law of Republic of </w:t>
                </w:r>
                <w:proofErr w:type="gramStart"/>
                <w:r w:rsidRPr="008B42F3">
                  <w:rPr>
                    <w:rFonts w:cstheme="minorHAnsi"/>
                    <w:color w:val="000000"/>
                    <w:lang w:val="en-US"/>
                  </w:rPr>
                  <w:t>Lithuania;</w:t>
                </w:r>
                <w:proofErr w:type="gramEnd"/>
              </w:p>
              <w:p w14:paraId="7D29F7E8" w14:textId="68BFE212"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2) when the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0095475A" w:rsidRPr="0095475A">
                  <w:rPr>
                    <w:rFonts w:cstheme="minorHAnsi"/>
                    <w:color w:val="000000"/>
                    <w:lang w:val="en-GB"/>
                  </w:rPr>
                  <w:t>, packaging</w:t>
                </w:r>
                <w:r w:rsidRPr="008B42F3">
                  <w:rPr>
                    <w:rFonts w:cstheme="minorHAnsi"/>
                    <w:color w:val="000000"/>
                    <w:lang w:val="en-US"/>
                  </w:rPr>
                  <w:t xml:space="preserve">) manufacturer or the persons controlling them are physical persons permanently </w:t>
                </w:r>
                <w:r w:rsidRPr="008B42F3">
                  <w:rPr>
                    <w:rFonts w:cstheme="minorHAnsi"/>
                    <w:color w:val="000000"/>
                    <w:lang w:val="en-US"/>
                  </w:rPr>
                  <w:lastRenderedPageBreak/>
                  <w:t xml:space="preserve">residing or having citizenship in the list provided in Article 92 part 15 of the Public Procurement Law of Republic of </w:t>
                </w:r>
                <w:proofErr w:type="gramStart"/>
                <w:r w:rsidRPr="008B42F3">
                  <w:rPr>
                    <w:rFonts w:cstheme="minorHAnsi"/>
                    <w:color w:val="000000"/>
                    <w:lang w:val="en-US"/>
                  </w:rPr>
                  <w:t>Lithuania;</w:t>
                </w:r>
                <w:proofErr w:type="gramEnd"/>
              </w:p>
              <w:p w14:paraId="3D49431D" w14:textId="468C5DB4"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95475A" w:rsidRPr="0095475A">
                  <w:rPr>
                    <w:rFonts w:cstheme="minorHAnsi"/>
                    <w:color w:val="000000"/>
                    <w:lang w:val="en-GB"/>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w:t>
                </w:r>
                <w:proofErr w:type="gramStart"/>
                <w:r w:rsidRPr="008B42F3">
                  <w:rPr>
                    <w:rFonts w:cstheme="minorHAnsi"/>
                    <w:color w:val="000000"/>
                    <w:lang w:val="en-US"/>
                  </w:rPr>
                  <w:t>Lithuania;</w:t>
                </w:r>
                <w:proofErr w:type="gramEnd"/>
                <w:r w:rsidRPr="008B42F3">
                  <w:rPr>
                    <w:rFonts w:cstheme="minorHAnsi"/>
                    <w:color w:val="000000"/>
                    <w:lang w:val="en-US"/>
                  </w:rPr>
                  <w:t xml:space="preserve"> </w:t>
                </w:r>
              </w:p>
              <w:p w14:paraId="23467106" w14:textId="3470A160" w:rsidR="00791BC8"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w:t>
                </w:r>
                <w:r w:rsidR="0072509C">
                  <w:rPr>
                    <w:rFonts w:cstheme="minorHAnsi"/>
                    <w:color w:val="000000"/>
                    <w:lang w:val="en-US"/>
                  </w:rPr>
                  <w:t>t</w:t>
                </w:r>
                <w:r w:rsidR="0072509C" w:rsidRPr="00D31BB2">
                  <w:rPr>
                    <w:rFonts w:ascii="Calibri" w:eastAsia="Times New Roman" w:hAnsi="Calibri" w:cs="Calibri"/>
                    <w:color w:val="000000" w:themeColor="text1"/>
                    <w:spacing w:val="-8"/>
                    <w:lang w:val="en-GB"/>
                  </w:rPr>
                  <w:t xml:space="preserve">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0072509C" w:rsidRPr="00D31BB2">
                  <w:rPr>
                    <w:rFonts w:ascii="Calibri" w:eastAsia="Times New Roman" w:hAnsi="Calibri" w:cs="Calibri"/>
                    <w:color w:val="000000" w:themeColor="text1"/>
                    <w:spacing w:val="-8"/>
                    <w:lang w:val="en-GB"/>
                  </w:rPr>
                  <w:t>security</w:t>
                </w:r>
                <w:r w:rsidRPr="008B42F3">
                  <w:rPr>
                    <w:rFonts w:cstheme="minorHAnsi"/>
                    <w:color w:val="000000"/>
                    <w:lang w:val="en-US"/>
                  </w:rPr>
                  <w:t>;</w:t>
                </w:r>
                <w:proofErr w:type="gramEnd"/>
              </w:p>
              <w:p w14:paraId="5ED8D844" w14:textId="06DF5783" w:rsidR="0072509C" w:rsidRPr="008B42F3" w:rsidRDefault="0072509C" w:rsidP="008B42F3">
                <w:pPr>
                  <w:tabs>
                    <w:tab w:val="left" w:pos="284"/>
                    <w:tab w:val="left" w:pos="459"/>
                  </w:tabs>
                  <w:spacing w:after="0" w:line="240" w:lineRule="auto"/>
                  <w:contextualSpacing/>
                  <w:jc w:val="both"/>
                  <w:rPr>
                    <w:rFonts w:cstheme="minorHAnsi"/>
                    <w:color w:val="000000"/>
                    <w:lang w:val="en-US"/>
                  </w:rPr>
                </w:pPr>
                <w:r>
                  <w:rPr>
                    <w:rFonts w:ascii="Calibri" w:eastAsia="Times New Roman" w:hAnsi="Calibri" w:cs="Calibri"/>
                    <w:color w:val="000000" w:themeColor="text1"/>
                    <w:spacing w:val="-8"/>
                    <w:lang w:val="en-GB"/>
                  </w:rPr>
                  <w:t xml:space="preserve">5) when </w:t>
                </w:r>
                <w:r w:rsidR="0099463D">
                  <w:rPr>
                    <w:rFonts w:ascii="Calibri" w:eastAsia="Times New Roman" w:hAnsi="Calibri" w:cs="Calibri"/>
                    <w:color w:val="000000" w:themeColor="text1"/>
                    <w:spacing w:val="-8"/>
                    <w:lang w:val="en-GB"/>
                  </w:rPr>
                  <w:t>CPVA</w:t>
                </w:r>
                <w:r w:rsidRPr="00D31BB2">
                  <w:rPr>
                    <w:rFonts w:ascii="Calibri" w:eastAsia="Times New Roman" w:hAnsi="Calibri" w:cs="Calibri"/>
                    <w:color w:val="000000" w:themeColor="text1"/>
                    <w:spacing w:val="-8"/>
                    <w:lang w:val="en-GB"/>
                  </w:rPr>
                  <w:t xml:space="preserve"> has information from the competent authorities that the entities specified in points 1 and 2 of this requirement have interests that may pose a threat to national security</w:t>
                </w:r>
                <w:r>
                  <w:rPr>
                    <w:rFonts w:ascii="Calibri" w:eastAsia="Times New Roman" w:hAnsi="Calibri" w:cs="Calibri"/>
                    <w:color w:val="000000" w:themeColor="text1"/>
                    <w:spacing w:val="-8"/>
                    <w:lang w:val="en-GB"/>
                  </w:rPr>
                  <w:t>.</w:t>
                </w:r>
              </w:p>
            </w:tc>
          </w:tr>
          <w:tr w:rsidR="00791BC8" w:rsidRPr="00837572" w14:paraId="498C0AFD" w14:textId="77777777" w:rsidTr="0002388E">
            <w:trPr>
              <w:trHeight w:val="2330"/>
              <w:jc w:val="center"/>
            </w:trPr>
            <w:tc>
              <w:tcPr>
                <w:tcW w:w="292" w:type="pct"/>
                <w:shd w:val="clear" w:color="auto" w:fill="F2F2F2"/>
                <w:vAlign w:val="center"/>
              </w:tcPr>
              <w:p w14:paraId="766E9421"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 xml:space="preserve">(a) a </w:t>
                </w:r>
                <w:proofErr w:type="spellStart"/>
                <w:r w:rsidRPr="008B42F3">
                  <w:rPr>
                    <w:rFonts w:cstheme="minorHAnsi"/>
                  </w:rPr>
                  <w:t>Russian</w:t>
                </w:r>
                <w:proofErr w:type="spellEnd"/>
                <w:r w:rsidRPr="008B42F3">
                  <w:rPr>
                    <w:rFonts w:cstheme="minorHAnsi"/>
                  </w:rPr>
                  <w:t xml:space="preserve"> </w:t>
                </w:r>
                <w:proofErr w:type="spellStart"/>
                <w:r w:rsidRPr="008B42F3">
                  <w:rPr>
                    <w:rFonts w:cstheme="minorHAnsi"/>
                  </w:rPr>
                  <w:t>national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established</w:t>
                </w:r>
                <w:proofErr w:type="spellEnd"/>
                <w:r w:rsidRPr="008B42F3">
                  <w:rPr>
                    <w:rFonts w:cstheme="minorHAnsi"/>
                  </w:rPr>
                  <w:t xml:space="preserve">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Russia</w:t>
                </w:r>
                <w:proofErr w:type="spellEnd"/>
                <w:r w:rsidRPr="008B42F3">
                  <w:rPr>
                    <w:rFonts w:cstheme="minorHAnsi"/>
                  </w:rPr>
                  <w:t>;</w:t>
                </w:r>
              </w:p>
              <w:p w14:paraId="305CB8D8" w14:textId="25F48569" w:rsidR="00791BC8" w:rsidRPr="008B42F3" w:rsidRDefault="00791BC8" w:rsidP="00253D6F">
                <w:pPr>
                  <w:spacing w:after="0" w:line="240" w:lineRule="auto"/>
                  <w:jc w:val="both"/>
                  <w:rPr>
                    <w:rFonts w:cstheme="minorHAnsi"/>
                  </w:rPr>
                </w:pPr>
                <w:r w:rsidRPr="008B42F3">
                  <w:rPr>
                    <w:rFonts w:cstheme="minorHAnsi"/>
                  </w:rPr>
                  <w:t xml:space="preserve">(b) a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proprietary</w:t>
                </w:r>
                <w:proofErr w:type="spellEnd"/>
                <w:r w:rsidRPr="008B42F3">
                  <w:rPr>
                    <w:rFonts w:cstheme="minorHAnsi"/>
                  </w:rPr>
                  <w:t xml:space="preserve"> </w:t>
                </w:r>
                <w:proofErr w:type="spellStart"/>
                <w:r w:rsidRPr="008B42F3">
                  <w:rPr>
                    <w:rFonts w:cstheme="minorHAnsi"/>
                  </w:rPr>
                  <w:t>rights</w:t>
                </w:r>
                <w:proofErr w:type="spellEnd"/>
                <w:r w:rsidRPr="008B42F3">
                  <w:rPr>
                    <w:rFonts w:cstheme="minorHAnsi"/>
                  </w:rPr>
                  <w:t xml:space="preserve"> are </w:t>
                </w:r>
                <w:proofErr w:type="spellStart"/>
                <w:r w:rsidRPr="008B42F3">
                  <w:rPr>
                    <w:rFonts w:cstheme="minorHAnsi"/>
                  </w:rPr>
                  <w:t>directly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indirectly</w:t>
                </w:r>
                <w:proofErr w:type="spellEnd"/>
                <w:r w:rsidRPr="008B42F3">
                  <w:rPr>
                    <w:rFonts w:cstheme="minorHAnsi"/>
                  </w:rPr>
                  <w:t xml:space="preserve"> </w:t>
                </w:r>
                <w:proofErr w:type="spellStart"/>
                <w:r w:rsidRPr="008B42F3">
                  <w:rPr>
                    <w:rFonts w:cstheme="minorHAnsi"/>
                  </w:rPr>
                  <w:t>owned</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50 % </w:t>
                </w:r>
                <w:proofErr w:type="spellStart"/>
                <w:r w:rsidRPr="008B42F3">
                  <w:rPr>
                    <w:rFonts w:cstheme="minorHAnsi"/>
                  </w:rPr>
                  <w:t>by</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 xml:space="preserve">; </w:t>
                </w:r>
                <w:proofErr w:type="spellStart"/>
                <w:r w:rsidRPr="008B42F3">
                  <w:rPr>
                    <w:rFonts w:cstheme="minorHAnsi"/>
                  </w:rPr>
                  <w:t>or</w:t>
                </w:r>
                <w:proofErr w:type="spellEnd"/>
              </w:p>
              <w:p w14:paraId="3AADB79D" w14:textId="09B3E36D" w:rsidR="00791BC8" w:rsidRPr="008B42F3" w:rsidRDefault="00791BC8" w:rsidP="00253D6F">
                <w:pPr>
                  <w:spacing w:after="0" w:line="240" w:lineRule="auto"/>
                  <w:jc w:val="both"/>
                  <w:rPr>
                    <w:rFonts w:cstheme="minorHAnsi"/>
                  </w:rPr>
                </w:pPr>
                <w:r w:rsidRPr="008B42F3">
                  <w:rPr>
                    <w:rFonts w:cstheme="minorHAnsi"/>
                  </w:rPr>
                  <w:t xml:space="preserve">(c)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acting</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behalf</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at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direction</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or</w:t>
                </w:r>
                <w:proofErr w:type="spellEnd"/>
                <w:r w:rsidRPr="008B42F3">
                  <w:rPr>
                    <w:rFonts w:cstheme="minorHAnsi"/>
                  </w:rPr>
                  <w:t xml:space="preserve"> (b)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proofErr w:type="spellStart"/>
                <w:r w:rsidRPr="008B42F3">
                  <w:rPr>
                    <w:rFonts w:cstheme="minorHAnsi"/>
                  </w:rPr>
                  <w:t>including</w:t>
                </w:r>
                <w:proofErr w:type="spellEnd"/>
                <w:r w:rsidRPr="008B42F3">
                  <w:rPr>
                    <w:rFonts w:cstheme="minorHAnsi"/>
                  </w:rPr>
                  <w:t xml:space="preserve">, </w:t>
                </w:r>
                <w:proofErr w:type="spellStart"/>
                <w:r w:rsidRPr="008B42F3">
                  <w:rPr>
                    <w:rFonts w:cstheme="minorHAnsi"/>
                  </w:rPr>
                  <w:t>where</w:t>
                </w:r>
                <w:proofErr w:type="spellEnd"/>
                <w:r w:rsidRPr="008B42F3">
                  <w:rPr>
                    <w:rFonts w:cstheme="minorHAnsi"/>
                  </w:rPr>
                  <w:t xml:space="preserve"> </w:t>
                </w:r>
                <w:proofErr w:type="spellStart"/>
                <w:r w:rsidRPr="008B42F3">
                  <w:rPr>
                    <w:rFonts w:cstheme="minorHAnsi"/>
                  </w:rPr>
                  <w:t>they</w:t>
                </w:r>
                <w:proofErr w:type="spellEnd"/>
                <w:r w:rsidRPr="008B42F3">
                  <w:rPr>
                    <w:rFonts w:cstheme="minorHAnsi"/>
                  </w:rPr>
                  <w:t xml:space="preserve"> </w:t>
                </w:r>
                <w:proofErr w:type="spellStart"/>
                <w:r w:rsidRPr="008B42F3">
                  <w:rPr>
                    <w:rFonts w:cstheme="minorHAnsi"/>
                  </w:rPr>
                  <w:t>account</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10 %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contract</w:t>
                </w:r>
                <w:proofErr w:type="spellEnd"/>
                <w:r w:rsidRPr="008B42F3">
                  <w:rPr>
                    <w:rFonts w:cstheme="minorHAnsi"/>
                  </w:rPr>
                  <w:t xml:space="preserve"> </w:t>
                </w:r>
                <w:proofErr w:type="spellStart"/>
                <w:r w:rsidRPr="008B42F3">
                  <w:rPr>
                    <w:rFonts w:cstheme="minorHAnsi"/>
                  </w:rPr>
                  <w:t>value</w:t>
                </w:r>
                <w:proofErr w:type="spellEnd"/>
                <w:r w:rsidRPr="008B42F3">
                  <w:rPr>
                    <w:rFonts w:cstheme="minorHAnsi"/>
                  </w:rPr>
                  <w:t xml:space="preserve">, </w:t>
                </w:r>
                <w:proofErr w:type="spellStart"/>
                <w:r w:rsidRPr="008B42F3">
                  <w:rPr>
                    <w:rFonts w:cstheme="minorHAnsi"/>
                  </w:rPr>
                  <w:t>subcontractors</w:t>
                </w:r>
                <w:proofErr w:type="spellEnd"/>
                <w:r w:rsidRPr="008B42F3">
                  <w:rPr>
                    <w:rFonts w:cstheme="minorHAnsi"/>
                  </w:rPr>
                  <w:t xml:space="preserve">, </w:t>
                </w:r>
                <w:proofErr w:type="spellStart"/>
                <w:r w:rsidRPr="008B42F3">
                  <w:rPr>
                    <w:rFonts w:cstheme="minorHAnsi"/>
                  </w:rPr>
                  <w:t>suppliers</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entities</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capacities</w:t>
                </w:r>
                <w:proofErr w:type="spellEnd"/>
                <w:r w:rsidRPr="008B42F3">
                  <w:rPr>
                    <w:rFonts w:cstheme="minorHAnsi"/>
                  </w:rPr>
                  <w:t xml:space="preserve"> are </w:t>
                </w:r>
                <w:proofErr w:type="spellStart"/>
                <w:r w:rsidRPr="008B42F3">
                  <w:rPr>
                    <w:rFonts w:cstheme="minorHAnsi"/>
                  </w:rPr>
                  <w:t>being</w:t>
                </w:r>
                <w:proofErr w:type="spellEnd"/>
                <w:r w:rsidRPr="008B42F3">
                  <w:rPr>
                    <w:rFonts w:cstheme="minorHAnsi"/>
                  </w:rPr>
                  <w:t xml:space="preserve"> </w:t>
                </w:r>
                <w:proofErr w:type="spellStart"/>
                <w:r w:rsidRPr="008B42F3">
                  <w:rPr>
                    <w:rFonts w:cstheme="minorHAnsi"/>
                  </w:rPr>
                  <w:t>relied</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within</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meaning</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public</w:t>
                </w:r>
                <w:proofErr w:type="spellEnd"/>
                <w:r w:rsidRPr="008B42F3">
                  <w:rPr>
                    <w:rFonts w:cstheme="minorHAnsi"/>
                  </w:rPr>
                  <w:t xml:space="preserve"> </w:t>
                </w:r>
                <w:proofErr w:type="spellStart"/>
                <w:r w:rsidRPr="008B42F3">
                  <w:rPr>
                    <w:rFonts w:cstheme="minorHAnsi"/>
                  </w:rPr>
                  <w:t>procurement</w:t>
                </w:r>
                <w:proofErr w:type="spellEnd"/>
                <w:r w:rsidRPr="008B42F3">
                  <w:rPr>
                    <w:rFonts w:cstheme="minorHAnsi"/>
                  </w:rPr>
                  <w:t xml:space="preserve"> </w:t>
                </w:r>
                <w:proofErr w:type="spellStart"/>
                <w:r w:rsidRPr="008B42F3">
                  <w:rPr>
                    <w:rFonts w:cstheme="minorHAnsi"/>
                  </w:rPr>
                  <w:t>Directives</w:t>
                </w:r>
                <w:proofErr w:type="spellEnd"/>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21C2F594" w:rsidR="00791BC8" w:rsidRPr="008B42F3" w:rsidRDefault="00791BC8" w:rsidP="007800D6">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in all cases when it is established that the </w:t>
                </w:r>
                <w:r w:rsidR="00C6776A" w:rsidRPr="00384D5B">
                  <w:rPr>
                    <w:rFonts w:cstheme="minorHAnsi"/>
                    <w:bCs/>
                    <w:iCs/>
                    <w:color w:val="000000"/>
                    <w:lang w:val="en-GB"/>
                  </w:rPr>
                  <w:t>supplier, its subcontractors, the economic entities whose capacities are relied upon, or persons controlling them, or</w:t>
                </w:r>
                <w:r w:rsidR="00C6776A" w:rsidRPr="008B42F3">
                  <w:rPr>
                    <w:rFonts w:cstheme="minorHAnsi"/>
                    <w:color w:val="000000"/>
                    <w:lang w:val="en-US"/>
                  </w:rPr>
                  <w:t xml:space="preserve"> </w:t>
                </w:r>
                <w:r w:rsidR="00C6776A">
                  <w:rPr>
                    <w:rFonts w:cstheme="minorHAnsi"/>
                    <w:color w:val="000000"/>
                    <w:lang w:val="en-US"/>
                  </w:rPr>
                  <w:t xml:space="preserve">the </w:t>
                </w:r>
                <w:r w:rsidR="00F07CEA" w:rsidRPr="008B42F3">
                  <w:rPr>
                    <w:rFonts w:cstheme="minorHAnsi"/>
                    <w:color w:val="000000"/>
                    <w:lang w:val="en-US"/>
                  </w:rPr>
                  <w:t>Goods</w:t>
                </w:r>
                <w:r w:rsidR="00C6776A" w:rsidRPr="00CE7DB6">
                  <w:rPr>
                    <w:lang w:val="en"/>
                  </w:rPr>
                  <w:t xml:space="preserve"> supplied by the </w:t>
                </w:r>
                <w:r w:rsidR="00C6776A">
                  <w:rPr>
                    <w:lang w:val="en"/>
                  </w:rPr>
                  <w:t>S</w:t>
                </w:r>
                <w:r w:rsidR="00C6776A"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F07CEA" w:rsidRPr="008B42F3">
                  <w:rPr>
                    <w:rFonts w:cstheme="minorHAnsi"/>
                    <w:color w:val="000000"/>
                    <w:lang w:val="en-US"/>
                  </w:rPr>
                  <w:t xml:space="preserve"> poses threat</w:t>
                </w:r>
                <w:r w:rsidRPr="008B42F3">
                  <w:rPr>
                    <w:rFonts w:cstheme="minorHAnsi"/>
                    <w:color w:val="000000"/>
                    <w:lang w:val="en-US"/>
                  </w:rPr>
                  <w:t xml:space="preserve"> for national security </w:t>
                </w:r>
                <w:r w:rsidR="00F07CEA" w:rsidRPr="008B42F3">
                  <w:rPr>
                    <w:rFonts w:cstheme="minorHAnsi"/>
                    <w:color w:val="000000"/>
                    <w:lang w:val="en-US"/>
                  </w:rPr>
                  <w:t>of Beneficiary</w:t>
                </w:r>
                <w:r w:rsidR="00C6776A">
                  <w:rPr>
                    <w:rFonts w:cstheme="minorHAnsi"/>
                    <w:color w:val="000000"/>
                    <w:lang w:val="en-US"/>
                  </w:rPr>
                  <w:t xml:space="preserve"> state</w:t>
                </w:r>
              </w:p>
            </w:tc>
          </w:tr>
        </w:tbl>
        <w:p w14:paraId="1B51A3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lastRenderedPageBreak/>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204ECD20"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 xml:space="preserve">8.6.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8669F1">
                <w:pPr>
                  <w:numPr>
                    <w:ilvl w:val="1"/>
                    <w:numId w:val="50"/>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proofErr w:type="spellStart"/>
                <w:r w:rsidRPr="002A654C">
                  <w:t>on</w:t>
                </w:r>
                <w:proofErr w:type="spellEnd"/>
                <w:r w:rsidRPr="002A654C">
                  <w:t xml:space="preserve"> </w:t>
                </w:r>
                <w:proofErr w:type="spellStart"/>
                <w:r w:rsidRPr="002A654C">
                  <w:t>the</w:t>
                </w:r>
                <w:proofErr w:type="spellEnd"/>
                <w:r w:rsidRPr="002A654C">
                  <w:t xml:space="preserve"> </w:t>
                </w:r>
                <w:proofErr w:type="spellStart"/>
                <w:r w:rsidRPr="002A654C">
                  <w:t>date</w:t>
                </w:r>
                <w:proofErr w:type="spellEnd"/>
                <w:r w:rsidRPr="002A654C">
                  <w:t xml:space="preserve"> </w:t>
                </w:r>
                <w:proofErr w:type="spellStart"/>
                <w:r w:rsidRPr="002A654C">
                  <w:t>of</w:t>
                </w:r>
                <w:proofErr w:type="spellEnd"/>
                <w:r w:rsidRPr="002A654C">
                  <w:t xml:space="preserve"> </w:t>
                </w:r>
                <w:proofErr w:type="spellStart"/>
                <w:r w:rsidRPr="002A654C">
                  <w:t>its</w:t>
                </w:r>
                <w:proofErr w:type="spellEnd"/>
                <w:r w:rsidRPr="002A654C">
                  <w:t xml:space="preserve"> </w:t>
                </w:r>
                <w:proofErr w:type="spellStart"/>
                <w:r w:rsidRPr="002A654C">
                  <w:t>signing</w:t>
                </w:r>
                <w:proofErr w:type="spellEnd"/>
                <w:r w:rsidRPr="002A654C">
                  <w:t xml:space="preserve"> </w:t>
                </w:r>
                <w:proofErr w:type="spellStart"/>
                <w:r w:rsidRPr="002A654C">
                  <w:t>by</w:t>
                </w:r>
                <w:proofErr w:type="spellEnd"/>
                <w:r w:rsidRPr="002A654C">
                  <w:t xml:space="preserve"> </w:t>
                </w:r>
                <w:proofErr w:type="spellStart"/>
                <w:r w:rsidRPr="002A654C">
                  <w:t>all</w:t>
                </w:r>
                <w:proofErr w:type="spellEnd"/>
                <w:r w:rsidRPr="002A654C">
                  <w:t xml:space="preserve"> Parties</w:t>
                </w:r>
                <w:r w:rsidRPr="00AE6E18">
                  <w:rPr>
                    <w:rFonts w:cstheme="minorHAnsi"/>
                    <w:color w:val="000000" w:themeColor="text1"/>
                    <w:spacing w:val="-8"/>
                    <w:lang w:val="en-US"/>
                  </w:rPr>
                  <w:t xml:space="preserve">. </w:t>
                </w:r>
              </w:p>
              <w:p w14:paraId="2DF8B96D" w14:textId="6782797B" w:rsidR="000D0E81"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w:t>
                </w:r>
                <w:proofErr w:type="gramStart"/>
                <w:r>
                  <w:rPr>
                    <w:rFonts w:cstheme="minorHAnsi"/>
                    <w:color w:val="000000" w:themeColor="text1"/>
                    <w:spacing w:val="-8"/>
                    <w:lang w:val="en-US"/>
                  </w:rPr>
                  <w:t>depending</w:t>
                </w:r>
                <w:proofErr w:type="gramEnd"/>
                <w:r>
                  <w:rPr>
                    <w:rFonts w:cstheme="minorHAnsi"/>
                    <w:color w:val="000000" w:themeColor="text1"/>
                    <w:spacing w:val="-8"/>
                    <w:lang w:val="en-US"/>
                  </w:rPr>
                  <w:t xml:space="preserve">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6DF63058" w:rsidR="00C6776A" w:rsidRPr="00837572" w:rsidRDefault="00C6776A" w:rsidP="0072509C">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lastRenderedPageBreak/>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w:t>
                </w:r>
                <w:proofErr w:type="gramStart"/>
                <w:r w:rsidRPr="00A90397">
                  <w:rPr>
                    <w:rFonts w:eastAsia="Calibri" w:cstheme="minorHAnsi"/>
                    <w:color w:val="000000" w:themeColor="text1"/>
                    <w:spacing w:val="-8"/>
                    <w:highlight w:val="lightGray"/>
                    <w:lang w:val="en-US"/>
                  </w:rPr>
                  <w:t>specify</w:t>
                </w:r>
                <w:proofErr w:type="gramEnd"/>
                <w:r w:rsidRPr="00A90397">
                  <w:rPr>
                    <w:rFonts w:eastAsia="Calibri" w:cstheme="minorHAnsi"/>
                    <w:color w:val="000000" w:themeColor="text1"/>
                    <w:spacing w:val="-8"/>
                    <w:highlight w:val="lightGray"/>
                    <w:lang w:val="en-US"/>
                  </w:rPr>
                  <w:t xml:space="preserve"> here/</w:t>
                </w:r>
              </w:p>
            </w:tc>
          </w:tr>
          <w:tr w:rsidR="00CD5F65" w:rsidRPr="00E908E0" w14:paraId="44D2C3E4" w14:textId="77777777" w:rsidTr="004F7166">
            <w:trPr>
              <w:trHeight w:val="257"/>
            </w:trPr>
            <w:tc>
              <w:tcPr>
                <w:tcW w:w="282" w:type="pct"/>
                <w:shd w:val="clear" w:color="auto" w:fill="F2F2F2"/>
                <w:vAlign w:val="center"/>
              </w:tcPr>
              <w:p w14:paraId="077A2DE9" w14:textId="77777777" w:rsidR="00CD5F65" w:rsidRPr="00800FDD"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E908E0" w:rsidRDefault="00CD5F65"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This Contract shall consist of the following documents, which shall include the concept of "Contract"</w:t>
                </w:r>
                <w:r w:rsidR="00626E40" w:rsidRPr="00E908E0">
                  <w:rPr>
                    <w:rFonts w:eastAsia="Calibri" w:cstheme="minorHAnsi"/>
                    <w:color w:val="000000"/>
                    <w:spacing w:val="-8"/>
                    <w:lang w:val="en-US" w:eastAsia="lt-LT"/>
                  </w:rPr>
                  <w:t>.</w:t>
                </w:r>
                <w:r w:rsidRPr="00E908E0">
                  <w:rPr>
                    <w:rFonts w:eastAsia="Calibri" w:cstheme="minorHAnsi"/>
                    <w:color w:val="000000"/>
                    <w:spacing w:val="-8"/>
                    <w:lang w:val="en-US" w:eastAsia="lt-LT"/>
                  </w:rPr>
                  <w:t xml:space="preserve"> </w:t>
                </w:r>
                <w:r w:rsidR="00626E40" w:rsidRPr="00E908E0">
                  <w:rPr>
                    <w:rFonts w:eastAsia="Calibri" w:cstheme="minorHAnsi"/>
                    <w:color w:val="000000"/>
                    <w:spacing w:val="-8"/>
                    <w:lang w:val="en-US" w:eastAsia="lt-LT"/>
                  </w:rPr>
                  <w:t>I</w:t>
                </w:r>
                <w:r w:rsidRPr="00E908E0">
                  <w:rPr>
                    <w:rFonts w:eastAsia="Calibri" w:cstheme="minorHAnsi"/>
                    <w:color w:val="000000"/>
                    <w:spacing w:val="-8"/>
                    <w:lang w:val="en-US" w:eastAsia="lt-LT"/>
                  </w:rPr>
                  <w:t xml:space="preserve">n the event of a dispute, </w:t>
                </w:r>
                <w:r w:rsidR="00626E40" w:rsidRPr="00E908E0">
                  <w:rPr>
                    <w:rFonts w:eastAsia="Calibri" w:cstheme="minorHAnsi"/>
                    <w:color w:val="000000"/>
                    <w:spacing w:val="-8"/>
                    <w:lang w:val="en-US" w:eastAsia="lt-LT"/>
                  </w:rPr>
                  <w:t xml:space="preserve">the documents </w:t>
                </w:r>
                <w:r w:rsidRPr="00E908E0">
                  <w:rPr>
                    <w:rFonts w:eastAsia="Calibri" w:cstheme="minorHAnsi"/>
                    <w:color w:val="000000"/>
                    <w:spacing w:val="-8"/>
                    <w:lang w:val="en-US" w:eastAsia="lt-LT"/>
                  </w:rPr>
                  <w:t>shall be applied as follows as a matter of priority:</w:t>
                </w:r>
              </w:p>
              <w:p w14:paraId="2F6BAF4B" w14:textId="77777777" w:rsidR="00CD5F65" w:rsidRPr="00E908E0"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35728C3C" w:rsidR="004F57CD" w:rsidRPr="00E908E0" w:rsidRDefault="00CD5F65"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w:t>
                </w:r>
                <w:r w:rsidR="00CB07F7" w:rsidRPr="00E908E0">
                  <w:rPr>
                    <w:rFonts w:eastAsia="Calibri" w:cstheme="minorHAnsi"/>
                    <w:color w:val="000000"/>
                    <w:spacing w:val="-8"/>
                    <w:lang w:val="en-US" w:eastAsia="lt-LT"/>
                  </w:rPr>
                  <w:t>4</w:t>
                </w:r>
                <w:r w:rsidRPr="00E908E0">
                  <w:rPr>
                    <w:rFonts w:eastAsia="Calibri" w:cstheme="minorHAnsi"/>
                    <w:color w:val="000000"/>
                    <w:spacing w:val="-8"/>
                    <w:lang w:val="en-US" w:eastAsia="lt-LT"/>
                  </w:rPr>
                  <w:t>.1</w:t>
                </w:r>
                <w:r w:rsidR="004F57CD" w:rsidRPr="00E908E0">
                  <w:rPr>
                    <w:rFonts w:eastAsia="Calibri" w:cstheme="minorHAnsi"/>
                    <w:color w:val="000000"/>
                    <w:spacing w:val="-8"/>
                    <w:lang w:val="en-US" w:eastAsia="lt-LT"/>
                  </w:rPr>
                  <w:t>.</w:t>
                </w:r>
                <w:r w:rsidRPr="00E908E0">
                  <w:rPr>
                    <w:rFonts w:eastAsia="Calibri" w:cstheme="minorHAnsi"/>
                    <w:color w:val="000000"/>
                    <w:spacing w:val="-8"/>
                    <w:lang w:val="en-US" w:eastAsia="lt-LT"/>
                  </w:rPr>
                  <w:t xml:space="preserve"> </w:t>
                </w:r>
                <w:r w:rsidR="004F57CD" w:rsidRPr="00E908E0">
                  <w:rPr>
                    <w:rFonts w:eastAsia="Calibri" w:cstheme="minorHAnsi"/>
                    <w:color w:val="000000"/>
                    <w:spacing w:val="-8"/>
                    <w:lang w:val="en-US" w:eastAsia="lt-LT"/>
                  </w:rPr>
                  <w:t xml:space="preserve">Amendments to the </w:t>
                </w:r>
                <w:proofErr w:type="gramStart"/>
                <w:r w:rsidR="004F57CD" w:rsidRPr="00E908E0">
                  <w:rPr>
                    <w:rFonts w:eastAsia="Calibri" w:cstheme="minorHAnsi"/>
                    <w:color w:val="000000"/>
                    <w:spacing w:val="-8"/>
                    <w:lang w:val="en-US" w:eastAsia="lt-LT"/>
                  </w:rPr>
                  <w:t>Contract;</w:t>
                </w:r>
                <w:proofErr w:type="gramEnd"/>
              </w:p>
              <w:p w14:paraId="5130921B" w14:textId="596F6139"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 xml:space="preserve">.2. </w:t>
                </w:r>
                <w:r w:rsidR="00CD5F65" w:rsidRPr="00E908E0">
                  <w:rPr>
                    <w:rFonts w:eastAsia="Calibri" w:cstheme="minorHAnsi"/>
                    <w:color w:val="000000"/>
                    <w:spacing w:val="-8"/>
                    <w:lang w:val="en-US" w:eastAsia="lt-LT"/>
                  </w:rPr>
                  <w:t xml:space="preserve">Special Conditions of the </w:t>
                </w:r>
                <w:proofErr w:type="gramStart"/>
                <w:r w:rsidR="00CD5F65" w:rsidRPr="00E908E0">
                  <w:rPr>
                    <w:rFonts w:eastAsia="Calibri" w:cstheme="minorHAnsi"/>
                    <w:color w:val="000000"/>
                    <w:spacing w:val="-8"/>
                    <w:lang w:val="en-US" w:eastAsia="lt-LT"/>
                  </w:rPr>
                  <w:t>Contract;</w:t>
                </w:r>
                <w:proofErr w:type="gramEnd"/>
              </w:p>
              <w:p w14:paraId="4F62090C" w14:textId="5F6927F8"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3</w:t>
                </w:r>
                <w:r w:rsidR="00CD5F65" w:rsidRPr="00E908E0">
                  <w:rPr>
                    <w:rFonts w:eastAsia="Calibri" w:cstheme="minorHAnsi"/>
                    <w:color w:val="000000"/>
                    <w:spacing w:val="-8"/>
                    <w:lang w:val="en-US" w:eastAsia="lt-LT"/>
                  </w:rPr>
                  <w:t xml:space="preserve">. </w:t>
                </w:r>
                <w:r w:rsidR="000D3D58" w:rsidRPr="00E908E0">
                  <w:rPr>
                    <w:rFonts w:eastAsia="Calibri" w:cstheme="minorHAnsi"/>
                    <w:color w:val="000000"/>
                    <w:spacing w:val="-8"/>
                    <w:lang w:val="en-US" w:eastAsia="lt-LT"/>
                  </w:rPr>
                  <w:t xml:space="preserve">Technical </w:t>
                </w:r>
                <w:proofErr w:type="gramStart"/>
                <w:r w:rsidR="000D3D58" w:rsidRPr="00E908E0">
                  <w:rPr>
                    <w:rFonts w:eastAsia="Calibri" w:cstheme="minorHAnsi"/>
                    <w:color w:val="000000"/>
                    <w:spacing w:val="-8"/>
                    <w:lang w:val="en-US" w:eastAsia="lt-LT"/>
                  </w:rPr>
                  <w:t>Specification</w:t>
                </w:r>
                <w:r w:rsidR="00CD5F65" w:rsidRPr="00E908E0">
                  <w:rPr>
                    <w:rFonts w:eastAsia="Calibri" w:cstheme="minorHAnsi"/>
                    <w:color w:val="000000"/>
                    <w:spacing w:val="-8"/>
                    <w:lang w:val="en-US" w:eastAsia="lt-LT"/>
                  </w:rPr>
                  <w:t>;</w:t>
                </w:r>
                <w:proofErr w:type="gramEnd"/>
              </w:p>
              <w:p w14:paraId="7F01F922" w14:textId="1BA911E0"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4</w:t>
                </w:r>
                <w:r w:rsidR="00CD5F65" w:rsidRPr="00E908E0">
                  <w:rPr>
                    <w:rFonts w:eastAsia="Calibri" w:cstheme="minorHAnsi"/>
                    <w:color w:val="000000"/>
                    <w:spacing w:val="-8"/>
                    <w:lang w:val="en-US" w:eastAsia="lt-LT"/>
                  </w:rPr>
                  <w:t xml:space="preserve">. </w:t>
                </w:r>
                <w:r w:rsidR="000D3D58" w:rsidRPr="00E908E0">
                  <w:rPr>
                    <w:rFonts w:eastAsia="Calibri" w:cstheme="minorHAnsi"/>
                    <w:color w:val="000000"/>
                    <w:spacing w:val="-8"/>
                    <w:lang w:val="en-US" w:eastAsia="lt-LT"/>
                  </w:rPr>
                  <w:t xml:space="preserve">General Conditions of the </w:t>
                </w:r>
                <w:proofErr w:type="gramStart"/>
                <w:r w:rsidR="000D3D58" w:rsidRPr="00E908E0">
                  <w:rPr>
                    <w:rFonts w:eastAsia="Calibri" w:cstheme="minorHAnsi"/>
                    <w:color w:val="000000"/>
                    <w:spacing w:val="-8"/>
                    <w:lang w:val="en-US" w:eastAsia="lt-LT"/>
                  </w:rPr>
                  <w:t>Contract</w:t>
                </w:r>
                <w:r w:rsidR="004F57CD" w:rsidRPr="00E908E0">
                  <w:rPr>
                    <w:rFonts w:eastAsia="Calibri" w:cstheme="minorHAnsi"/>
                    <w:color w:val="000000"/>
                    <w:spacing w:val="-8"/>
                    <w:lang w:val="en-US" w:eastAsia="lt-LT"/>
                  </w:rPr>
                  <w:t>;</w:t>
                </w:r>
                <w:proofErr w:type="gramEnd"/>
              </w:p>
              <w:p w14:paraId="2681F3FA" w14:textId="725C8B0D" w:rsidR="004F57CD"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 xml:space="preserve">.5. Procurement </w:t>
                </w:r>
                <w:proofErr w:type="gramStart"/>
                <w:r w:rsidR="004F57CD" w:rsidRPr="00E908E0">
                  <w:rPr>
                    <w:rFonts w:eastAsia="Calibri" w:cstheme="minorHAnsi"/>
                    <w:color w:val="000000"/>
                    <w:spacing w:val="-8"/>
                    <w:lang w:val="en-US" w:eastAsia="lt-LT"/>
                  </w:rPr>
                  <w:t>documents;</w:t>
                </w:r>
                <w:proofErr w:type="gramEnd"/>
              </w:p>
              <w:p w14:paraId="79CD10B6" w14:textId="5E7E8195" w:rsidR="00E00F9F" w:rsidRPr="00E908E0" w:rsidRDefault="00CB07F7" w:rsidP="000C5939">
                <w:pPr>
                  <w:spacing w:after="0" w:line="240" w:lineRule="auto"/>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 xml:space="preserve">.6. Tender of the </w:t>
                </w:r>
                <w:proofErr w:type="gramStart"/>
                <w:r w:rsidR="004F57CD" w:rsidRPr="00E908E0">
                  <w:rPr>
                    <w:rFonts w:eastAsia="Calibri" w:cstheme="minorHAnsi"/>
                    <w:color w:val="000000"/>
                    <w:spacing w:val="-8"/>
                    <w:lang w:val="en-US" w:eastAsia="lt-LT"/>
                  </w:rPr>
                  <w:t>Supplier</w:t>
                </w:r>
                <w:r w:rsidR="00E00F9F" w:rsidRPr="00E908E0">
                  <w:rPr>
                    <w:rFonts w:eastAsia="Calibri" w:cstheme="minorHAnsi"/>
                    <w:color w:val="000000"/>
                    <w:spacing w:val="-8"/>
                    <w:lang w:val="en-US" w:eastAsia="lt-LT"/>
                  </w:rPr>
                  <w:t>;</w:t>
                </w:r>
                <w:proofErr w:type="gramEnd"/>
              </w:p>
              <w:p w14:paraId="2B8B08CC" w14:textId="3CB0C834" w:rsidR="000C5939" w:rsidRPr="00E908E0" w:rsidRDefault="00CB07F7" w:rsidP="000C5939">
                <w:pPr>
                  <w:spacing w:after="0" w:line="240" w:lineRule="auto"/>
                  <w:jc w:val="both"/>
                  <w:rPr>
                    <w:rFonts w:eastAsia="Calibri" w:cstheme="minorHAnsi"/>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7</w:t>
                </w:r>
                <w:r w:rsidR="00CD5F65" w:rsidRPr="00E908E0">
                  <w:rPr>
                    <w:rFonts w:eastAsia="Calibri" w:cstheme="minorHAnsi"/>
                    <w:color w:val="000000"/>
                    <w:spacing w:val="-8"/>
                    <w:lang w:val="en-US" w:eastAsia="lt-LT"/>
                  </w:rPr>
                  <w:t xml:space="preserve">. </w:t>
                </w:r>
                <w:r w:rsidR="000C5939" w:rsidRPr="00E908E0">
                  <w:rPr>
                    <w:rFonts w:eastAsia="Calibri" w:cstheme="minorHAnsi"/>
                    <w:spacing w:val="-8"/>
                    <w:lang w:val="en-US" w:eastAsia="lt-LT"/>
                  </w:rPr>
                  <w:t>Ann</w:t>
                </w:r>
                <w:r w:rsidR="00800FDD" w:rsidRPr="00E908E0">
                  <w:rPr>
                    <w:rFonts w:eastAsia="Calibri" w:cstheme="minorHAnsi"/>
                    <w:spacing w:val="-8"/>
                    <w:lang w:val="en-US" w:eastAsia="lt-LT"/>
                  </w:rPr>
                  <w:t xml:space="preserve">ex No. 3 Template of an </w:t>
                </w:r>
                <w:proofErr w:type="gramStart"/>
                <w:r w:rsidR="00800FDD" w:rsidRPr="00E908E0">
                  <w:rPr>
                    <w:rFonts w:eastAsia="Calibri" w:cstheme="minorHAnsi"/>
                    <w:spacing w:val="-8"/>
                    <w:lang w:val="en-US" w:eastAsia="lt-LT"/>
                  </w:rPr>
                  <w:t>Invoice</w:t>
                </w:r>
                <w:r w:rsidR="00E00F9F" w:rsidRPr="00E908E0">
                  <w:rPr>
                    <w:rFonts w:eastAsia="Calibri" w:cstheme="minorHAnsi"/>
                    <w:spacing w:val="-8"/>
                    <w:lang w:val="en-US" w:eastAsia="lt-LT"/>
                  </w:rPr>
                  <w:t>;</w:t>
                </w:r>
                <w:proofErr w:type="gramEnd"/>
              </w:p>
              <w:p w14:paraId="2F4352F8" w14:textId="3C28ED8E" w:rsidR="00CD5F65" w:rsidRPr="005E69F4" w:rsidRDefault="00CB07F7" w:rsidP="005E69F4">
                <w:pPr>
                  <w:spacing w:after="0" w:line="240" w:lineRule="auto"/>
                  <w:jc w:val="both"/>
                  <w:rPr>
                    <w:rFonts w:eastAsia="Calibri" w:cstheme="minorHAnsi"/>
                    <w:spacing w:val="-8"/>
                    <w:lang w:val="en-US" w:eastAsia="lt-LT"/>
                  </w:rPr>
                </w:pPr>
                <w:r w:rsidRPr="00E908E0">
                  <w:rPr>
                    <w:rFonts w:eastAsia="Calibri" w:cstheme="minorHAnsi"/>
                    <w:spacing w:val="-8"/>
                    <w:lang w:val="en-US" w:eastAsia="lt-LT"/>
                  </w:rPr>
                  <w:t>9.4</w:t>
                </w:r>
                <w:r w:rsidR="00EF7D2F" w:rsidRPr="00E908E0">
                  <w:rPr>
                    <w:rFonts w:eastAsia="Calibri" w:cstheme="minorHAnsi"/>
                    <w:spacing w:val="-8"/>
                    <w:lang w:val="en-US" w:eastAsia="lt-LT"/>
                  </w:rPr>
                  <w:t>.</w:t>
                </w:r>
                <w:r w:rsidR="004F57CD" w:rsidRPr="00E908E0">
                  <w:rPr>
                    <w:rFonts w:eastAsia="Calibri" w:cstheme="minorHAnsi"/>
                    <w:spacing w:val="-8"/>
                    <w:lang w:val="en-US" w:eastAsia="lt-LT"/>
                  </w:rPr>
                  <w:t>8</w:t>
                </w:r>
                <w:r w:rsidR="00EF7D2F" w:rsidRPr="00E908E0">
                  <w:rPr>
                    <w:rFonts w:eastAsia="Calibri" w:cstheme="minorHAnsi"/>
                    <w:spacing w:val="-8"/>
                    <w:lang w:val="en-US" w:eastAsia="lt-LT"/>
                  </w:rPr>
                  <w:t>. Annex No. 4</w:t>
                </w:r>
                <w:r w:rsidR="000C5939" w:rsidRPr="00E908E0">
                  <w:rPr>
                    <w:rFonts w:eastAsia="Calibri" w:cstheme="minorHAnsi"/>
                    <w:spacing w:val="-8"/>
                    <w:lang w:val="en-US" w:eastAsia="lt-LT"/>
                  </w:rPr>
                  <w:t xml:space="preserve"> Template of an Act of Transfer-Acceptance</w:t>
                </w:r>
              </w:p>
            </w:tc>
          </w:tr>
        </w:tbl>
        <w:p w14:paraId="64B1ECD3" w14:textId="77777777" w:rsidR="00CD5F65" w:rsidRPr="00E908E0"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E908E0"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E908E0">
            <w:rPr>
              <w:rFonts w:eastAsia="Times New Roman" w:cstheme="minorHAnsi"/>
              <w:b/>
              <w:bCs/>
              <w:caps/>
              <w:color w:val="000000"/>
              <w:spacing w:val="-8"/>
              <w:lang w:val="en-US"/>
            </w:rPr>
            <w:t>Annexes to the Contract, which form an integral part OF THE CONTRACT:</w:t>
          </w:r>
        </w:p>
        <w:p w14:paraId="1538FE1A" w14:textId="77777777" w:rsidR="00CD5F65" w:rsidRPr="00E908E0"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1 General Conditions of the Contract</w:t>
          </w:r>
        </w:p>
        <w:p w14:paraId="011F061F"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2 Technical Specification</w:t>
          </w:r>
        </w:p>
        <w:p w14:paraId="1E3A7296"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3 Template of an Invoice</w:t>
          </w:r>
        </w:p>
        <w:p w14:paraId="434A951F" w14:textId="77777777" w:rsidR="00EF7D2F" w:rsidRPr="00E908E0" w:rsidRDefault="00EF7D2F" w:rsidP="00EF7D2F">
          <w:pPr>
            <w:pStyle w:val="NormalWeb"/>
            <w:spacing w:before="0" w:beforeAutospacing="0" w:after="0" w:afterAutospacing="0"/>
            <w:rPr>
              <w:rFonts w:ascii="Calibri" w:hAnsi="Calibri" w:cs="Calibri"/>
              <w:sz w:val="22"/>
              <w:szCs w:val="22"/>
              <w:lang w:val="lt-LT"/>
            </w:rPr>
          </w:pPr>
          <w:r w:rsidRPr="00E908E0">
            <w:rPr>
              <w:rFonts w:ascii="Calibri" w:hAnsi="Calibri" w:cs="Calibri"/>
              <w:sz w:val="22"/>
              <w:szCs w:val="22"/>
              <w:lang w:val="en-US"/>
            </w:rPr>
            <w:t xml:space="preserve">Annex No. </w:t>
          </w:r>
          <w:r w:rsidRPr="00E908E0">
            <w:rPr>
              <w:rFonts w:ascii="Calibri" w:hAnsi="Calibri" w:cs="Calibri"/>
              <w:sz w:val="22"/>
              <w:szCs w:val="22"/>
            </w:rPr>
            <w:t>4</w:t>
          </w:r>
          <w:r w:rsidRPr="00E908E0">
            <w:rPr>
              <w:rFonts w:ascii="Calibri" w:hAnsi="Calibri" w:cs="Calibri"/>
              <w:sz w:val="22"/>
              <w:szCs w:val="22"/>
              <w:lang w:val="en-US"/>
            </w:rPr>
            <w:t xml:space="preserve"> Template of an Act of Transfer-Acceptance</w:t>
          </w:r>
        </w:p>
        <w:p w14:paraId="1F47A72F" w14:textId="533AEDFB"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 xml:space="preserve">Annex No. </w:t>
          </w:r>
          <w:r w:rsidRPr="00E908E0">
            <w:rPr>
              <w:rFonts w:ascii="Calibri" w:hAnsi="Calibri" w:cs="Calibri"/>
              <w:sz w:val="22"/>
              <w:szCs w:val="22"/>
            </w:rPr>
            <w:t>5</w:t>
          </w:r>
          <w:r w:rsidRPr="00E908E0">
            <w:rPr>
              <w:rFonts w:ascii="Calibri" w:hAnsi="Calibri" w:cs="Calibri"/>
              <w:sz w:val="22"/>
              <w:szCs w:val="22"/>
              <w:lang w:val="en-US"/>
            </w:rPr>
            <w:t xml:space="preserve"> Tender of Supplier</w:t>
          </w:r>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37572">
                  <w:rPr>
                    <w:rFonts w:eastAsia="Calibri" w:cstheme="minorHAnsi"/>
                    <w:b/>
                    <w:color w:val="000000"/>
                    <w:spacing w:val="-8"/>
                    <w:lang w:val="en-US"/>
                  </w:rPr>
                  <w:t xml:space="preserve">Beneficiary </w:t>
                </w:r>
              </w:p>
              <w:p w14:paraId="4942828A" w14:textId="77777777" w:rsidR="00CD5F65" w:rsidRPr="00837572" w:rsidRDefault="00CD5F65" w:rsidP="004F7166">
                <w:pPr>
                  <w:spacing w:after="0" w:line="240" w:lineRule="auto"/>
                  <w:rPr>
                    <w:rFonts w:eastAsia="Calibri" w:cstheme="minorHAnsi"/>
                    <w:color w:val="000000"/>
                    <w:spacing w:val="-8"/>
                    <w:lang w:val="en-US"/>
                  </w:rPr>
                </w:pPr>
              </w:p>
              <w:p w14:paraId="281C0939" w14:textId="77777777" w:rsidR="00CD5F65" w:rsidRDefault="00CD5F65" w:rsidP="00800FDD">
                <w:pPr>
                  <w:spacing w:after="0" w:line="240" w:lineRule="auto"/>
                  <w:rPr>
                    <w:rFonts w:eastAsia="Calibri" w:cstheme="minorHAnsi"/>
                    <w:color w:val="000000"/>
                    <w:spacing w:val="-8"/>
                    <w:lang w:val="en-US"/>
                  </w:rPr>
                </w:pPr>
              </w:p>
              <w:p w14:paraId="0EE6D042" w14:textId="6E9D6AED" w:rsidR="00800FDD" w:rsidRPr="00837572"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 xml:space="preserve">S. </w:t>
                </w:r>
                <w:proofErr w:type="spellStart"/>
                <w:r w:rsidRPr="00837572">
                  <w:rPr>
                    <w:rFonts w:eastAsia="Calibri" w:cstheme="minorHAnsi"/>
                    <w:color w:val="000000"/>
                    <w:spacing w:val="-8"/>
                    <w:lang w:val="de-DE"/>
                  </w:rPr>
                  <w:t>Konarskio</w:t>
                </w:r>
                <w:proofErr w:type="spellEnd"/>
                <w:r w:rsidRPr="00837572">
                  <w:rPr>
                    <w:rFonts w:eastAsia="Calibri" w:cstheme="minorHAnsi"/>
                    <w:color w:val="000000"/>
                    <w:spacing w:val="-8"/>
                    <w:lang w:val="de-DE"/>
                  </w:rPr>
                  <w:t xml:space="preserve"> </w:t>
                </w:r>
                <w:proofErr w:type="spellStart"/>
                <w:r w:rsidRPr="00837572">
                  <w:rPr>
                    <w:rFonts w:eastAsia="Calibri" w:cstheme="minorHAnsi"/>
                    <w:color w:val="000000"/>
                    <w:spacing w:val="-8"/>
                    <w:lang w:val="de-DE"/>
                  </w:rPr>
                  <w:t>str.</w:t>
                </w:r>
                <w:proofErr w:type="spellEnd"/>
                <w:r w:rsidRPr="00837572">
                  <w:rPr>
                    <w:rFonts w:eastAsia="Calibri" w:cstheme="minorHAnsi"/>
                    <w:color w:val="000000"/>
                    <w:spacing w:val="-8"/>
                    <w:lang w:val="de-DE"/>
                  </w:rPr>
                  <w:t xml:space="preserve"> 13, LT-03109 Vilnius</w:t>
                </w:r>
              </w:p>
            </w:tc>
            <w:tc>
              <w:tcPr>
                <w:tcW w:w="1508" w:type="pct"/>
                <w:shd w:val="clear" w:color="auto" w:fill="auto"/>
              </w:tcPr>
              <w:p w14:paraId="73D59B52" w14:textId="3126170D" w:rsidR="00CD5F65" w:rsidRPr="00837572"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shd w:val="clear" w:color="auto" w:fill="auto"/>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 xml:space="preserve">Ministry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Finance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the</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Republic</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Lithuania </w:t>
                </w:r>
              </w:p>
              <w:p w14:paraId="68E0A9D5"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Corporation code: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t>IBAN: LT65 4040 0636 1000 0539</w:t>
                </w:r>
              </w:p>
            </w:tc>
            <w:tc>
              <w:tcPr>
                <w:tcW w:w="1508" w:type="pct"/>
                <w:shd w:val="clear" w:color="auto" w:fill="auto"/>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shd w:val="clear" w:color="auto" w:fill="auto"/>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shd w:val="clear" w:color="auto" w:fill="auto"/>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837572" w:rsidRDefault="00846987" w:rsidP="00C3007C">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034569A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sidR="00ED2A41">
              <w:rPr>
                <w:rFonts w:eastAsia="Times New Roman" w:cstheme="minorHAnsi"/>
                <w:noProof/>
                <w:lang w:eastAsia="ru-RU"/>
              </w:rPr>
              <w:t xml:space="preserve"> </w:t>
            </w:r>
            <w:r w:rsidR="00ED2A41">
              <w:rPr>
                <w:rFonts w:eastAsia="Calibri" w:cstheme="minorHAnsi"/>
                <w:lang w:val="en-GB"/>
              </w:rPr>
              <w:t>(</w:t>
            </w:r>
            <w:r w:rsidR="00ED2A41" w:rsidRPr="00B81F89">
              <w:rPr>
                <w:rFonts w:eastAsia="Calibri" w:cstheme="minorHAnsi"/>
                <w:lang w:val="en-GB"/>
              </w:rPr>
              <w:t>excluding costs and/or taxes related to the importation of goods</w:t>
            </w:r>
            <w:r w:rsidR="00ED2A41">
              <w:rPr>
                <w:rFonts w:eastAsia="Calibri" w:cstheme="minorHAnsi"/>
                <w:lang w:val="en-GB"/>
              </w:rPr>
              <w:t>)</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4901D8A6"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sidR="00472F18">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7D961DEE" w14:textId="2B7F691F" w:rsidR="00120533" w:rsidRDefault="00846987" w:rsidP="0019282F">
            <w:pPr>
              <w:tabs>
                <w:tab w:val="left" w:pos="434"/>
              </w:tabs>
              <w:spacing w:after="0" w:line="240" w:lineRule="auto"/>
              <w:jc w:val="both"/>
              <w:rPr>
                <w:rFonts w:eastAsia="Times New Roman" w:cstheme="minorHAnsi"/>
                <w:noProof/>
                <w:lang w:eastAsia="ru-RU"/>
              </w:rPr>
            </w:pPr>
            <w:bookmarkStart w:id="0"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5E36DB">
              <w:rPr>
                <w:rFonts w:eastAsia="Times New Roman" w:cstheme="minorHAnsi"/>
                <w:noProof/>
                <w:lang w:eastAsia="ru-RU"/>
              </w:rPr>
              <w:t xml:space="preserve">lause 3.4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onditions</w:t>
            </w:r>
            <w:r w:rsidR="009A6268">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5E36DB">
              <w:rPr>
                <w:rFonts w:eastAsia="Times New Roman" w:cstheme="minorHAnsi"/>
                <w:noProof/>
                <w:lang w:eastAsia="ru-RU"/>
              </w:rPr>
              <w:t xml:space="preserve">, </w:t>
            </w:r>
            <w:r w:rsidR="0099463D">
              <w:rPr>
                <w:rFonts w:eastAsia="Times New Roman" w:cstheme="minorHAnsi"/>
                <w:noProof/>
                <w:lang w:val="uk-UA" w:eastAsia="ru-RU"/>
              </w:rPr>
              <w:t>CPVA</w:t>
            </w:r>
            <w:r w:rsidR="0046281B" w:rsidRPr="0046281B">
              <w:rPr>
                <w:rFonts w:eastAsia="Times New Roman" w:cstheme="minorHAnsi"/>
                <w:noProof/>
                <w:lang w:val="uk-UA" w:eastAsia="ru-RU"/>
              </w:rPr>
              <w:t xml:space="preserve"> shall pay an advance to the Supplier </w:t>
            </w:r>
            <w:r w:rsidR="00120533">
              <w:rPr>
                <w:rFonts w:eastAsia="Times New Roman" w:cstheme="minorHAnsi"/>
                <w:noProof/>
                <w:lang w:eastAsia="ru-RU"/>
              </w:rPr>
              <w:t>under conditions specified in Clauses 3.4-</w:t>
            </w:r>
            <w:r w:rsidR="00515A66">
              <w:rPr>
                <w:rFonts w:eastAsia="Times New Roman" w:cstheme="minorHAnsi"/>
                <w:noProof/>
                <w:lang w:eastAsia="ru-RU"/>
              </w:rPr>
              <w:t>3.</w:t>
            </w:r>
            <w:r w:rsidR="0089767D">
              <w:rPr>
                <w:rFonts w:eastAsia="Times New Roman" w:cstheme="minorHAnsi"/>
                <w:noProof/>
                <w:lang w:eastAsia="ru-RU"/>
              </w:rPr>
              <w:t>5</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9A6268">
              <w:rPr>
                <w:rFonts w:eastAsia="Times New Roman" w:cstheme="minorHAnsi"/>
                <w:noProof/>
                <w:lang w:eastAsia="ru-RU"/>
              </w:rPr>
              <w:t xml:space="preserve"> </w:t>
            </w:r>
            <w:r w:rsidR="00685FED">
              <w:rPr>
                <w:rFonts w:eastAsia="Times New Roman" w:cstheme="minorHAnsi"/>
                <w:noProof/>
                <w:lang w:eastAsia="ru-RU"/>
              </w:rPr>
              <w:t>and specified below</w:t>
            </w:r>
            <w:r w:rsidR="00515A66">
              <w:rPr>
                <w:rFonts w:eastAsia="Times New Roman" w:cstheme="minorHAnsi"/>
                <w:noProof/>
                <w:lang w:eastAsia="ru-RU"/>
              </w:rPr>
              <w:t>:</w:t>
            </w:r>
          </w:p>
          <w:p w14:paraId="0C6F8157" w14:textId="79072CDE" w:rsidR="00095BCD" w:rsidRPr="00AF2B3D" w:rsidRDefault="00515A66" w:rsidP="00230307">
            <w:pPr>
              <w:tabs>
                <w:tab w:val="left" w:pos="434"/>
              </w:tabs>
              <w:spacing w:after="0" w:line="240" w:lineRule="auto"/>
              <w:jc w:val="both"/>
              <w:rPr>
                <w:rFonts w:eastAsia="Times New Roman" w:cstheme="minorHAnsi"/>
                <w:noProof/>
                <w:lang w:eastAsia="ru-RU"/>
              </w:rPr>
            </w:pPr>
            <w:r w:rsidRPr="00AF2B3D">
              <w:rPr>
                <w:rFonts w:cstheme="minorHAnsi"/>
                <w:noProof/>
                <w:lang w:eastAsia="ru-RU"/>
              </w:rPr>
              <w:t xml:space="preserve">2.3.1. </w:t>
            </w:r>
            <w:r w:rsidR="002B1611" w:rsidRPr="00230307">
              <w:rPr>
                <w:rFonts w:cstheme="minorHAnsi"/>
              </w:rPr>
              <w:t xml:space="preserve"> </w:t>
            </w:r>
            <w:r w:rsidR="002B1611" w:rsidRPr="00AF2B3D">
              <w:rPr>
                <w:rFonts w:cstheme="minorHAnsi"/>
                <w:noProof/>
                <w:lang w:eastAsia="ru-RU"/>
              </w:rPr>
              <w:t xml:space="preserve">In order to receive an advance, when applying for an advance payment, together with the </w:t>
            </w:r>
            <w:r w:rsidR="006E5B71" w:rsidRPr="00AF2B3D">
              <w:rPr>
                <w:rFonts w:cstheme="minorHAnsi"/>
                <w:noProof/>
                <w:lang w:eastAsia="ru-RU"/>
              </w:rPr>
              <w:t>advance payment invoice</w:t>
            </w:r>
            <w:r w:rsidR="002B1611" w:rsidRPr="00AF2B3D">
              <w:rPr>
                <w:rFonts w:cstheme="minorHAnsi"/>
                <w:noProof/>
                <w:lang w:eastAsia="ru-RU"/>
              </w:rPr>
              <w:t xml:space="preserve">, the Supplier must provide </w:t>
            </w:r>
            <w:r w:rsidR="0099463D" w:rsidRPr="00AF2B3D">
              <w:rPr>
                <w:rFonts w:cstheme="minorHAnsi"/>
                <w:noProof/>
                <w:lang w:eastAsia="ru-RU"/>
              </w:rPr>
              <w:t>CPVA</w:t>
            </w:r>
            <w:r w:rsidR="002B1611" w:rsidRPr="00AF2B3D">
              <w:rPr>
                <w:rFonts w:cstheme="minorHAnsi"/>
                <w:noProof/>
                <w:lang w:eastAsia="ru-RU"/>
              </w:rPr>
              <w:t xml:space="preserve"> with an advance guarantee for at least the amount of the requested advance – a</w:t>
            </w:r>
            <w:r w:rsidR="00262A55" w:rsidRPr="00AF2B3D">
              <w:rPr>
                <w:rFonts w:cstheme="minorHAnsi"/>
                <w:noProof/>
                <w:lang w:eastAsia="ru-RU"/>
              </w:rPr>
              <w:t xml:space="preserve">  financial guarantee,  issued by </w:t>
            </w:r>
            <w:r w:rsidR="00262A55" w:rsidRPr="00230307">
              <w:rPr>
                <w:rFonts w:cstheme="minorHAnsi"/>
              </w:rPr>
              <w:t xml:space="preserve">a bank </w:t>
            </w:r>
            <w:proofErr w:type="spellStart"/>
            <w:r w:rsidR="00262A55" w:rsidRPr="00230307">
              <w:rPr>
                <w:rFonts w:cstheme="minorHAnsi"/>
              </w:rPr>
              <w:t>or</w:t>
            </w:r>
            <w:proofErr w:type="spellEnd"/>
            <w:r w:rsidR="00262A55" w:rsidRPr="00230307">
              <w:rPr>
                <w:rFonts w:cstheme="minorHAnsi"/>
              </w:rPr>
              <w:t xml:space="preserve"> a </w:t>
            </w:r>
            <w:proofErr w:type="spellStart"/>
            <w:r w:rsidR="00262A55" w:rsidRPr="00230307">
              <w:rPr>
                <w:rFonts w:cstheme="minorHAnsi"/>
              </w:rPr>
              <w:t>financial</w:t>
            </w:r>
            <w:proofErr w:type="spellEnd"/>
            <w:r w:rsidR="00262A55" w:rsidRPr="00230307">
              <w:rPr>
                <w:rFonts w:cstheme="minorHAnsi"/>
              </w:rPr>
              <w:t xml:space="preserve"> </w:t>
            </w:r>
            <w:proofErr w:type="spellStart"/>
            <w:r w:rsidR="00262A55" w:rsidRPr="00230307">
              <w:rPr>
                <w:rFonts w:cstheme="minorHAnsi"/>
              </w:rPr>
              <w:t>institution</w:t>
            </w:r>
            <w:proofErr w:type="spellEnd"/>
            <w:r w:rsidR="002B1611" w:rsidRPr="00AF2B3D">
              <w:rPr>
                <w:rFonts w:cstheme="minorHAnsi"/>
                <w:noProof/>
                <w:lang w:eastAsia="ru-RU"/>
              </w:rPr>
              <w:t>.</w:t>
            </w:r>
            <w:r w:rsidR="002B1611" w:rsidRPr="00AF2B3D" w:rsidDel="006034F0">
              <w:rPr>
                <w:rFonts w:cstheme="minorHAnsi"/>
                <w:noProof/>
                <w:lang w:eastAsia="ru-RU"/>
              </w:rPr>
              <w:t xml:space="preserve"> </w:t>
            </w:r>
            <w:r w:rsidR="006B7168" w:rsidRPr="00AF2B3D">
              <w:rPr>
                <w:rFonts w:cstheme="minorHAnsi"/>
                <w:noProof/>
                <w:lang w:eastAsia="ru-RU"/>
              </w:rPr>
              <w:t xml:space="preserve"> The period of validity of the guarantee for the repayment of the advance shall be at least 30 days </w:t>
            </w:r>
            <w:r w:rsidR="00DA44B2" w:rsidRPr="00230307">
              <w:rPr>
                <w:rFonts w:cstheme="minorHAnsi"/>
              </w:rPr>
              <w:t xml:space="preserve"> </w:t>
            </w:r>
            <w:r w:rsidR="00DA44B2" w:rsidRPr="00AF2B3D">
              <w:rPr>
                <w:rFonts w:cstheme="minorHAnsi"/>
                <w:noProof/>
                <w:lang w:eastAsia="ru-RU"/>
              </w:rPr>
              <w:t>after the fulfilment of all the contractual obligations of the supplier, including the duration of personnel training, if required by the Technical Specification</w:t>
            </w:r>
          </w:p>
          <w:p w14:paraId="792F4A8A" w14:textId="5A2D7DC3" w:rsidR="009503D7" w:rsidRPr="009737AA" w:rsidRDefault="009503D7" w:rsidP="009737AA">
            <w:pPr>
              <w:pStyle w:val="NormalWeb"/>
              <w:spacing w:before="0" w:beforeAutospacing="0" w:after="0" w:afterAutospacing="0"/>
              <w:jc w:val="both"/>
              <w:rPr>
                <w:rFonts w:ascii="Calibri" w:hAnsi="Calibri" w:cs="Calibri"/>
                <w:sz w:val="22"/>
                <w:szCs w:val="22"/>
              </w:rPr>
            </w:pPr>
            <w:r w:rsidRPr="009737AA">
              <w:rPr>
                <w:rFonts w:ascii="Calibri" w:hAnsi="Calibri" w:cs="Calibri"/>
                <w:sz w:val="22"/>
                <w:szCs w:val="22"/>
              </w:rPr>
              <w:t xml:space="preserve">2.3.2.To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w:t>
            </w:r>
            <w:r w:rsidR="00DA44B2">
              <w:rPr>
                <w:rFonts w:ascii="Calibri" w:hAnsi="Calibri" w:cs="Calibri"/>
                <w:sz w:val="22"/>
                <w:szCs w:val="22"/>
              </w:rPr>
              <w:t>‘</w:t>
            </w:r>
            <w:r w:rsidRPr="009737AA">
              <w:rPr>
                <w:rFonts w:ascii="Calibri" w:hAnsi="Calibri" w:cs="Calibri"/>
                <w:sz w:val="22"/>
                <w:szCs w:val="22"/>
              </w:rPr>
              <w:t>BBB</w:t>
            </w:r>
            <w:r w:rsidR="00DA44B2">
              <w:rPr>
                <w:rFonts w:ascii="Calibri" w:hAnsi="Calibri" w:cs="Calibri"/>
                <w:sz w:val="22"/>
                <w:szCs w:val="22"/>
              </w:rPr>
              <w:t>’</w:t>
            </w:r>
            <w:r w:rsidRPr="009737AA">
              <w:rPr>
                <w:rFonts w:ascii="Calibri" w:hAnsi="Calibri" w:cs="Calibri"/>
                <w:sz w:val="22"/>
                <w:szCs w:val="22"/>
              </w:rPr>
              <w:t xml:space="preserve"> by Standard &amp; Poor</w:t>
            </w:r>
            <w:r w:rsidR="00DA44B2">
              <w:rPr>
                <w:rFonts w:ascii="Calibri" w:hAnsi="Calibri" w:cs="Calibri"/>
                <w:sz w:val="22"/>
                <w:szCs w:val="22"/>
              </w:rPr>
              <w:t>’</w:t>
            </w:r>
            <w:r w:rsidRPr="009737AA">
              <w:rPr>
                <w:rFonts w:ascii="Calibri" w:hAnsi="Calibri" w:cs="Calibri"/>
                <w:sz w:val="22"/>
                <w:szCs w:val="22"/>
              </w:rPr>
              <w:t xml:space="preserve">s, </w:t>
            </w:r>
            <w:r w:rsidR="00DA44B2">
              <w:rPr>
                <w:rFonts w:ascii="Calibri" w:hAnsi="Calibri" w:cs="Calibri"/>
                <w:sz w:val="22"/>
                <w:szCs w:val="22"/>
              </w:rPr>
              <w:t>‘</w:t>
            </w:r>
            <w:r w:rsidRPr="009737AA">
              <w:rPr>
                <w:rFonts w:ascii="Calibri" w:hAnsi="Calibri" w:cs="Calibri"/>
                <w:sz w:val="22"/>
                <w:szCs w:val="22"/>
              </w:rPr>
              <w:t>BBB</w:t>
            </w:r>
            <w:r w:rsidR="00DA44B2">
              <w:rPr>
                <w:rFonts w:ascii="Calibri" w:hAnsi="Calibri" w:cs="Calibri"/>
                <w:sz w:val="22"/>
                <w:szCs w:val="22"/>
              </w:rPr>
              <w:t>’</w:t>
            </w:r>
            <w:r w:rsidRPr="009737AA">
              <w:rPr>
                <w:rFonts w:ascii="Calibri" w:hAnsi="Calibri" w:cs="Calibri"/>
                <w:sz w:val="22"/>
                <w:szCs w:val="22"/>
              </w:rPr>
              <w:t xml:space="preserve"> by Fitch, </w:t>
            </w:r>
            <w:r w:rsidR="00DA44B2">
              <w:rPr>
                <w:rFonts w:ascii="Calibri" w:hAnsi="Calibri" w:cs="Calibri"/>
                <w:sz w:val="22"/>
                <w:szCs w:val="22"/>
              </w:rPr>
              <w:t>‘</w:t>
            </w:r>
            <w:r w:rsidRPr="009737AA">
              <w:rPr>
                <w:rFonts w:ascii="Calibri" w:hAnsi="Calibri" w:cs="Calibri"/>
                <w:sz w:val="22"/>
                <w:szCs w:val="22"/>
              </w:rPr>
              <w:t>Baa2</w:t>
            </w:r>
            <w:r w:rsidR="00DA44B2">
              <w:rPr>
                <w:rFonts w:ascii="Calibri" w:hAnsi="Calibri" w:cs="Calibri"/>
                <w:sz w:val="22"/>
                <w:szCs w:val="22"/>
              </w:rPr>
              <w:t>’</w:t>
            </w:r>
            <w:r w:rsidRPr="009737AA">
              <w:rPr>
                <w:rFonts w:ascii="Calibri" w:hAnsi="Calibri" w:cs="Calibri"/>
                <w:sz w:val="22"/>
                <w:szCs w:val="22"/>
              </w:rPr>
              <w:t xml:space="preserve"> by Moody</w:t>
            </w:r>
            <w:r w:rsidR="00DA44B2">
              <w:rPr>
                <w:rFonts w:ascii="Calibri" w:hAnsi="Calibri" w:cs="Calibri"/>
                <w:sz w:val="22"/>
                <w:szCs w:val="22"/>
              </w:rPr>
              <w:t>’</w:t>
            </w:r>
            <w:r w:rsidRPr="009737AA">
              <w:rPr>
                <w:rFonts w:ascii="Calibri" w:hAnsi="Calibri" w:cs="Calibri"/>
                <w:sz w:val="22"/>
                <w:szCs w:val="22"/>
              </w:rPr>
              <w:t>s, or equivalent, and which must be the rating of the bank or financial institution which issued the document, or of the group of companies of which it is part. If, due to the specificity of the country's risk, the international rating agencies do not issue an international credit rating to the authorities of the supplier</w:t>
            </w:r>
            <w:r w:rsidR="00DA44B2">
              <w:rPr>
                <w:rFonts w:ascii="Calibri" w:hAnsi="Calibri" w:cs="Calibri"/>
                <w:sz w:val="22"/>
                <w:szCs w:val="22"/>
              </w:rPr>
              <w:t>’</w:t>
            </w:r>
            <w:r w:rsidRPr="009737AA">
              <w:rPr>
                <w:rFonts w:ascii="Calibri" w:hAnsi="Calibri" w:cs="Calibri"/>
                <w:sz w:val="22"/>
                <w:szCs w:val="22"/>
              </w:rPr>
              <w:t xml:space="preserve">s country, but issue a national scale credit rating, the Supplier may provide a guarantee from a credit institution with a class A national credit rating of at least A class according to the agencies of </w:t>
            </w:r>
            <w:r w:rsidR="00BC18C7">
              <w:rPr>
                <w:rFonts w:ascii="Calibri" w:hAnsi="Calibri" w:cs="Calibri"/>
                <w:sz w:val="22"/>
                <w:szCs w:val="22"/>
              </w:rPr>
              <w:t>S</w:t>
            </w:r>
            <w:r w:rsidR="00DA44B2">
              <w:rPr>
                <w:rFonts w:ascii="Calibri" w:hAnsi="Calibri" w:cs="Calibri"/>
                <w:sz w:val="22"/>
                <w:szCs w:val="22"/>
              </w:rPr>
              <w:t>tandard</w:t>
            </w:r>
            <w:r w:rsidRPr="009737AA">
              <w:rPr>
                <w:rFonts w:ascii="Calibri" w:hAnsi="Calibri" w:cs="Calibri"/>
                <w:sz w:val="22"/>
                <w:szCs w:val="22"/>
              </w:rPr>
              <w:t xml:space="preserve"> &amp; Poor</w:t>
            </w:r>
            <w:r w:rsidR="00DA44B2">
              <w:rPr>
                <w:rFonts w:ascii="Calibri" w:hAnsi="Calibri" w:cs="Calibri"/>
                <w:sz w:val="22"/>
                <w:szCs w:val="22"/>
              </w:rPr>
              <w:t>’</w:t>
            </w:r>
            <w:r w:rsidRPr="009737AA">
              <w:rPr>
                <w:rFonts w:ascii="Calibri" w:hAnsi="Calibri" w:cs="Calibri"/>
                <w:sz w:val="22"/>
                <w:szCs w:val="22"/>
              </w:rPr>
              <w:t>s, Moody</w:t>
            </w:r>
            <w:r w:rsidR="00DA44B2">
              <w:rPr>
                <w:rFonts w:ascii="Calibri" w:hAnsi="Calibri" w:cs="Calibri"/>
                <w:sz w:val="22"/>
                <w:szCs w:val="22"/>
              </w:rPr>
              <w:t>’</w:t>
            </w:r>
            <w:r w:rsidRPr="009737AA">
              <w:rPr>
                <w:rFonts w:ascii="Calibri" w:hAnsi="Calibri" w:cs="Calibri"/>
                <w:sz w:val="22"/>
                <w:szCs w:val="22"/>
              </w:rPr>
              <w:t>s or Fitch Ratings</w:t>
            </w:r>
            <w:r w:rsidR="009A0D93">
              <w:rPr>
                <w:rFonts w:ascii="Calibri" w:hAnsi="Calibri" w:cs="Calibri"/>
                <w:sz w:val="22"/>
                <w:szCs w:val="22"/>
              </w:rPr>
              <w:t xml:space="preserve"> or equivalent.</w:t>
            </w:r>
          </w:p>
          <w:p w14:paraId="264B8818" w14:textId="45BE7C77" w:rsidR="009503D7" w:rsidRPr="009737AA" w:rsidRDefault="009503D7" w:rsidP="009503D7">
            <w:pPr>
              <w:pStyle w:val="NormalWeb"/>
              <w:spacing w:before="0" w:beforeAutospacing="0" w:after="0" w:afterAutospacing="0"/>
              <w:rPr>
                <w:rFonts w:ascii="Calibri" w:hAnsi="Calibri" w:cs="Calibri"/>
                <w:sz w:val="22"/>
                <w:szCs w:val="22"/>
              </w:rPr>
            </w:pPr>
            <w:r w:rsidRPr="009737AA">
              <w:rPr>
                <w:rFonts w:ascii="Calibri" w:hAnsi="Calibri" w:cs="Calibri"/>
                <w:sz w:val="22"/>
                <w:szCs w:val="22"/>
              </w:rPr>
              <w:t>The Supplier must provide a document proving that the bank or financial institution which issued the advance payment guarantee has, at the date of issue of the guarantee, the ratings provided for in this tender/contract conditions</w:t>
            </w:r>
            <w:r w:rsidR="00AF2B3D">
              <w:rPr>
                <w:rFonts w:ascii="Calibri" w:hAnsi="Calibri" w:cs="Calibri"/>
                <w:sz w:val="22"/>
                <w:szCs w:val="22"/>
              </w:rPr>
              <w:t>.</w:t>
            </w:r>
          </w:p>
          <w:p w14:paraId="256D20BA" w14:textId="16455979"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3</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w:t>
            </w:r>
            <w:r w:rsidR="0099463D">
              <w:rPr>
                <w:rFonts w:eastAsia="Times New Roman" w:cstheme="minorHAnsi"/>
                <w:noProof/>
                <w:lang w:eastAsia="ru-RU"/>
              </w:rPr>
              <w:t>CPVA</w:t>
            </w:r>
            <w:r w:rsidRPr="00515A66">
              <w:rPr>
                <w:rFonts w:eastAsia="Times New Roman" w:cstheme="minorHAnsi"/>
                <w:noProof/>
                <w:lang w:eastAsia="ru-RU"/>
              </w:rPr>
              <w:t xml:space="preserve">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w:t>
            </w:r>
            <w:r w:rsidR="0099463D">
              <w:rPr>
                <w:rFonts w:eastAsia="Times New Roman" w:cstheme="minorHAnsi"/>
                <w:noProof/>
                <w:lang w:eastAsia="ru-RU"/>
              </w:rPr>
              <w:t>CPVA</w:t>
            </w:r>
            <w:r w:rsidRPr="00515A66">
              <w:rPr>
                <w:rFonts w:eastAsia="Times New Roman" w:cstheme="minorHAnsi"/>
                <w:noProof/>
                <w:lang w:eastAsia="ru-RU"/>
              </w:rPr>
              <w:t xml:space="preserve">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w:t>
            </w:r>
            <w:r w:rsidR="0099463D">
              <w:rPr>
                <w:rFonts w:eastAsia="Times New Roman" w:cstheme="minorHAnsi"/>
                <w:noProof/>
                <w:lang w:eastAsia="ru-RU"/>
              </w:rPr>
              <w:t>CPVA</w:t>
            </w:r>
            <w:r w:rsidRPr="00515A66">
              <w:rPr>
                <w:rFonts w:eastAsia="Times New Roman" w:cstheme="minorHAnsi"/>
                <w:noProof/>
                <w:lang w:eastAsia="ru-RU"/>
              </w:rPr>
              <w:t xml:space="preserve">. The guarantor does not have the right to demand that the </w:t>
            </w:r>
            <w:r w:rsidR="0099463D">
              <w:rPr>
                <w:rFonts w:eastAsia="Times New Roman" w:cstheme="minorHAnsi"/>
                <w:noProof/>
                <w:lang w:eastAsia="ru-RU"/>
              </w:rPr>
              <w:t>CPVA</w:t>
            </w:r>
            <w:r w:rsidRPr="00515A66">
              <w:rPr>
                <w:rFonts w:eastAsia="Times New Roman" w:cstheme="minorHAnsi"/>
                <w:noProof/>
                <w:lang w:eastAsia="ru-RU"/>
              </w:rPr>
              <w:t xml:space="preserve"> substantiate his claim. The </w:t>
            </w:r>
            <w:r w:rsidR="0099463D">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 xml:space="preserve">and the Supplier has not returned </w:t>
            </w:r>
            <w:r w:rsidR="00B33D5C" w:rsidRPr="00BA1C7C">
              <w:rPr>
                <w:rFonts w:eastAsia="Times New Roman" w:cstheme="minorHAnsi"/>
                <w:noProof/>
                <w:lang w:eastAsia="ru-RU"/>
              </w:rPr>
              <w:lastRenderedPageBreak/>
              <w:t>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206706DE"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4</w:t>
            </w:r>
            <w:r>
              <w:rPr>
                <w:rFonts w:eastAsia="Times New Roman" w:cstheme="minorHAnsi"/>
                <w:noProof/>
                <w:lang w:eastAsia="ru-RU"/>
              </w:rPr>
              <w:t xml:space="preserve">. </w:t>
            </w:r>
            <w:r w:rsidR="0099463D">
              <w:rPr>
                <w:rFonts w:eastAsia="Times New Roman" w:cstheme="minorHAnsi"/>
                <w:noProof/>
                <w:lang w:eastAsia="ru-RU"/>
              </w:rPr>
              <w:t>CPVA</w:t>
            </w:r>
            <w:r w:rsidR="00685FED">
              <w:rPr>
                <w:rFonts w:eastAsia="Times New Roman" w:cstheme="minorHAnsi"/>
                <w:noProof/>
                <w:lang w:eastAsia="ru-RU"/>
              </w:rPr>
              <w:t xml:space="preserve">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advance payment </w:t>
            </w:r>
            <w:r w:rsidR="006E5B71">
              <w:rPr>
                <w:rFonts w:eastAsia="Times New Roman" w:cstheme="minorHAnsi"/>
                <w:noProof/>
                <w:lang w:eastAsia="ru-RU"/>
              </w:rPr>
              <w:t xml:space="preserve"> invoice</w:t>
            </w:r>
            <w:r w:rsidR="006E5B71" w:rsidRPr="00120533" w:rsidDel="006E5B71">
              <w:rPr>
                <w:rFonts w:eastAsia="Times New Roman" w:cstheme="minorHAnsi"/>
                <w:noProof/>
                <w:lang w:val="uk-UA" w:eastAsia="ru-RU"/>
              </w:rPr>
              <w:t xml:space="preserv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685FED">
              <w:rPr>
                <w:rFonts w:eastAsia="Times New Roman" w:cstheme="minorHAnsi"/>
                <w:noProof/>
                <w:lang w:eastAsia="ru-RU"/>
              </w:rPr>
              <w:t>Clauses 3.4 and 3.</w:t>
            </w:r>
            <w:r w:rsidR="000D3B44">
              <w:rPr>
                <w:rFonts w:eastAsia="Times New Roman" w:cstheme="minorHAnsi"/>
                <w:noProof/>
                <w:lang w:eastAsia="ru-RU"/>
              </w:rPr>
              <w:t>5</w:t>
            </w:r>
            <w:r w:rsidR="00262A55">
              <w:rPr>
                <w:rFonts w:eastAsia="Times New Roman" w:cstheme="minorHAnsi"/>
                <w:noProof/>
                <w:lang w:eastAsia="ru-RU"/>
              </w:rPr>
              <w:t xml:space="preserve"> </w:t>
            </w:r>
            <w:r w:rsidR="00262A55" w:rsidRPr="00120533">
              <w:rPr>
                <w:rFonts w:eastAsia="Times New Roman" w:cstheme="minorHAnsi"/>
                <w:noProof/>
                <w:lang w:eastAsia="ru-RU"/>
              </w:rPr>
              <w:t xml:space="preserve"> of </w:t>
            </w:r>
            <w:r w:rsidR="00262A55">
              <w:rPr>
                <w:rFonts w:eastAsia="Times New Roman" w:cstheme="minorHAnsi"/>
                <w:noProof/>
                <w:lang w:eastAsia="ru-RU"/>
              </w:rPr>
              <w:t>Special</w:t>
            </w:r>
            <w:r w:rsidR="00262A55" w:rsidRPr="00120533">
              <w:rPr>
                <w:rFonts w:eastAsia="Times New Roman" w:cstheme="minorHAnsi"/>
                <w:noProof/>
                <w:lang w:eastAsia="ru-RU"/>
              </w:rPr>
              <w:t xml:space="preserve"> Conditions</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4A534F5D"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00AF2B3D">
              <w:rPr>
                <w:rFonts w:eastAsia="Times New Roman" w:cstheme="minorHAnsi"/>
                <w:noProof/>
                <w:lang w:eastAsia="ru-RU"/>
              </w:rPr>
              <w:t>.</w:t>
            </w:r>
          </w:p>
          <w:p w14:paraId="18286640" w14:textId="3A35A606"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w:t>
            </w:r>
            <w:r w:rsidR="0099463D">
              <w:rPr>
                <w:rFonts w:eastAsia="Times New Roman" w:cstheme="minorHAnsi"/>
                <w:noProof/>
                <w:lang w:eastAsia="ru-RU"/>
              </w:rPr>
              <w:t>CPVA</w:t>
            </w:r>
            <w:r w:rsidRPr="00515A66">
              <w:rPr>
                <w:rFonts w:eastAsia="Times New Roman" w:cstheme="minorHAnsi"/>
                <w:noProof/>
                <w:lang w:eastAsia="ru-RU"/>
              </w:rPr>
              <w:t xml:space="preserve"> (if applicable)</w:t>
            </w:r>
            <w:r w:rsidR="00AF2B3D">
              <w:rPr>
                <w:rFonts w:eastAsia="Times New Roman" w:cstheme="minorHAnsi"/>
                <w:noProof/>
                <w:lang w:eastAsia="ru-RU"/>
              </w:rPr>
              <w:t>.</w:t>
            </w:r>
            <w:r w:rsidR="00F81FB9" w:rsidRPr="00F81FB9">
              <w:rPr>
                <w:rFonts w:eastAsia="Times New Roman" w:cstheme="minorHAnsi"/>
                <w:noProof/>
                <w:lang w:eastAsia="ru-RU"/>
              </w:rPr>
              <w:t xml:space="preserve"> </w:t>
            </w:r>
          </w:p>
          <w:p w14:paraId="64FF34D2" w14:textId="6DFE2C6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sidR="0099463D">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sidR="0099463D">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9463D">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 </w:t>
            </w:r>
            <w:r w:rsidR="0099463D">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p>
          <w:p w14:paraId="434EC532" w14:textId="372F0687" w:rsidR="00DA44B2"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7</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p>
          <w:p w14:paraId="2D9A5AEB" w14:textId="03EAD0E3" w:rsidR="00515A66" w:rsidRPr="00515A66" w:rsidRDefault="00DA44B2" w:rsidP="00EA2275">
            <w:pPr>
              <w:tabs>
                <w:tab w:val="left" w:pos="434"/>
              </w:tabs>
              <w:spacing w:after="0" w:line="240" w:lineRule="auto"/>
              <w:jc w:val="both"/>
              <w:rPr>
                <w:rFonts w:eastAsia="Times New Roman" w:cstheme="minorHAnsi"/>
                <w:noProof/>
                <w:lang w:eastAsia="ru-RU"/>
              </w:rPr>
            </w:pPr>
            <w:r>
              <w:t xml:space="preserve">2.3.8. </w:t>
            </w:r>
            <w:proofErr w:type="spellStart"/>
            <w:r w:rsidRPr="00DA44B2">
              <w:t>The</w:t>
            </w:r>
            <w:proofErr w:type="spellEnd"/>
            <w:r w:rsidRPr="00DA44B2">
              <w:t xml:space="preserve"> </w:t>
            </w:r>
            <w:proofErr w:type="spellStart"/>
            <w:r w:rsidRPr="00DA44B2">
              <w:t>amount</w:t>
            </w:r>
            <w:proofErr w:type="spellEnd"/>
            <w:r w:rsidRPr="00DA44B2">
              <w:t xml:space="preserve"> </w:t>
            </w:r>
            <w:proofErr w:type="spellStart"/>
            <w:r w:rsidRPr="00DA44B2">
              <w:t>of</w:t>
            </w:r>
            <w:proofErr w:type="spellEnd"/>
            <w:r w:rsidRPr="00DA44B2">
              <w:t xml:space="preserve"> </w:t>
            </w:r>
            <w:proofErr w:type="spellStart"/>
            <w:r w:rsidRPr="00DA44B2">
              <w:t>the</w:t>
            </w:r>
            <w:proofErr w:type="spellEnd"/>
            <w:r w:rsidRPr="00DA44B2">
              <w:t xml:space="preserve"> </w:t>
            </w:r>
            <w:proofErr w:type="spellStart"/>
            <w:r w:rsidRPr="00DA44B2">
              <w:t>guarantee</w:t>
            </w:r>
            <w:proofErr w:type="spellEnd"/>
            <w:r w:rsidRPr="00DA44B2">
              <w:t xml:space="preserve"> </w:t>
            </w:r>
            <w:proofErr w:type="spellStart"/>
            <w:r w:rsidRPr="00DA44B2">
              <w:t>for</w:t>
            </w:r>
            <w:proofErr w:type="spellEnd"/>
            <w:r w:rsidRPr="00DA44B2">
              <w:t xml:space="preserve"> </w:t>
            </w:r>
            <w:proofErr w:type="spellStart"/>
            <w:r w:rsidRPr="00DA44B2">
              <w:t>the</w:t>
            </w:r>
            <w:proofErr w:type="spellEnd"/>
            <w:r w:rsidRPr="00DA44B2">
              <w:t xml:space="preserve"> </w:t>
            </w:r>
            <w:proofErr w:type="spellStart"/>
            <w:r w:rsidRPr="00DA44B2">
              <w:t>repayment</w:t>
            </w:r>
            <w:proofErr w:type="spellEnd"/>
            <w:r w:rsidRPr="00DA44B2">
              <w:t xml:space="preserve"> </w:t>
            </w:r>
            <w:proofErr w:type="spellStart"/>
            <w:r w:rsidRPr="00DA44B2">
              <w:t>of</w:t>
            </w:r>
            <w:proofErr w:type="spellEnd"/>
            <w:r w:rsidRPr="00DA44B2">
              <w:t xml:space="preserve"> </w:t>
            </w:r>
            <w:proofErr w:type="spellStart"/>
            <w:r w:rsidRPr="00DA44B2">
              <w:t>the</w:t>
            </w:r>
            <w:proofErr w:type="spellEnd"/>
            <w:r w:rsidRPr="00DA44B2">
              <w:t xml:space="preserve"> </w:t>
            </w:r>
            <w:proofErr w:type="spellStart"/>
            <w:r w:rsidRPr="00DA44B2">
              <w:t>advance</w:t>
            </w:r>
            <w:proofErr w:type="spellEnd"/>
            <w:r w:rsidRPr="00DA44B2">
              <w:t xml:space="preserve"> </w:t>
            </w:r>
            <w:proofErr w:type="spellStart"/>
            <w:r w:rsidRPr="00DA44B2">
              <w:t>may</w:t>
            </w:r>
            <w:proofErr w:type="spellEnd"/>
            <w:r w:rsidRPr="00DA44B2">
              <w:t xml:space="preserve"> be </w:t>
            </w:r>
            <w:proofErr w:type="spellStart"/>
            <w:r w:rsidRPr="00DA44B2">
              <w:t>reduced</w:t>
            </w:r>
            <w:proofErr w:type="spellEnd"/>
            <w:r w:rsidRPr="00DA44B2">
              <w:t xml:space="preserve"> </w:t>
            </w:r>
            <w:proofErr w:type="spellStart"/>
            <w:r w:rsidRPr="00DA44B2">
              <w:t>by</w:t>
            </w:r>
            <w:proofErr w:type="spellEnd"/>
            <w:r w:rsidRPr="00DA44B2">
              <w:t xml:space="preserve"> </w:t>
            </w:r>
            <w:proofErr w:type="spellStart"/>
            <w:r w:rsidRPr="00DA44B2">
              <w:t>the</w:t>
            </w:r>
            <w:proofErr w:type="spellEnd"/>
            <w:r w:rsidRPr="00DA44B2">
              <w:t xml:space="preserve"> </w:t>
            </w:r>
            <w:proofErr w:type="spellStart"/>
            <w:r w:rsidRPr="00DA44B2">
              <w:t>amount</w:t>
            </w:r>
            <w:proofErr w:type="spellEnd"/>
            <w:r w:rsidRPr="00DA44B2">
              <w:t xml:space="preserve"> </w:t>
            </w:r>
            <w:proofErr w:type="spellStart"/>
            <w:r w:rsidRPr="00DA44B2">
              <w:t>of</w:t>
            </w:r>
            <w:proofErr w:type="spellEnd"/>
            <w:r w:rsidRPr="00DA44B2">
              <w:t xml:space="preserve"> </w:t>
            </w:r>
            <w:proofErr w:type="spellStart"/>
            <w:r w:rsidRPr="00DA44B2">
              <w:t>the</w:t>
            </w:r>
            <w:proofErr w:type="spellEnd"/>
            <w:r w:rsidRPr="00DA44B2">
              <w:t xml:space="preserve"> </w:t>
            </w:r>
            <w:proofErr w:type="spellStart"/>
            <w:r w:rsidRPr="00DA44B2">
              <w:t>advance</w:t>
            </w:r>
            <w:proofErr w:type="spellEnd"/>
            <w:r w:rsidRPr="00DA44B2">
              <w:t xml:space="preserve"> </w:t>
            </w:r>
            <w:proofErr w:type="spellStart"/>
            <w:r w:rsidRPr="00DA44B2">
              <w:t>returned</w:t>
            </w:r>
            <w:proofErr w:type="spellEnd"/>
            <w:r w:rsidRPr="00DA44B2">
              <w:t xml:space="preserve"> </w:t>
            </w:r>
            <w:proofErr w:type="spellStart"/>
            <w:r w:rsidRPr="00DA44B2">
              <w:t>by</w:t>
            </w:r>
            <w:proofErr w:type="spellEnd"/>
            <w:r w:rsidRPr="00DA44B2">
              <w:t xml:space="preserve"> </w:t>
            </w:r>
            <w:proofErr w:type="spellStart"/>
            <w:r w:rsidRPr="00DA44B2">
              <w:t>the</w:t>
            </w:r>
            <w:proofErr w:type="spellEnd"/>
            <w:r w:rsidRPr="00DA44B2">
              <w:t xml:space="preserve"> </w:t>
            </w:r>
            <w:proofErr w:type="spellStart"/>
            <w:r w:rsidRPr="00DA44B2">
              <w:t>supplier</w:t>
            </w:r>
            <w:proofErr w:type="spellEnd"/>
            <w:r>
              <w:t>.</w:t>
            </w:r>
            <w:r w:rsidR="00F81FB9">
              <w:t xml:space="preserve"> </w:t>
            </w:r>
          </w:p>
          <w:bookmarkEnd w:id="0"/>
          <w:p w14:paraId="61665402" w14:textId="403673EE"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r w:rsidR="00ED2A41">
              <w:rPr>
                <w:rFonts w:eastAsia="Times New Roman" w:cstheme="minorHAnsi"/>
                <w:color w:val="000000" w:themeColor="text1"/>
                <w:spacing w:val="-8"/>
              </w:rPr>
              <w:t xml:space="preserve"> </w:t>
            </w:r>
            <w:proofErr w:type="spellStart"/>
            <w:r w:rsidR="00ED2A41">
              <w:rPr>
                <w:rFonts w:eastAsia="Times New Roman" w:cstheme="minorHAnsi"/>
                <w:color w:val="000000" w:themeColor="text1"/>
                <w:spacing w:val="-8"/>
              </w:rPr>
              <w:t>A</w:t>
            </w:r>
            <w:r w:rsidR="00ED2A41" w:rsidRPr="0088132C">
              <w:rPr>
                <w:rFonts w:eastAsia="Times New Roman" w:cstheme="minorHAnsi"/>
                <w:noProof/>
                <w:lang w:eastAsia="ru-RU"/>
              </w:rPr>
              <w:t>ll</w:t>
            </w:r>
            <w:proofErr w:type="spellEnd"/>
            <w:r w:rsidR="00ED2A41" w:rsidRPr="0088132C">
              <w:rPr>
                <w:rFonts w:eastAsia="Times New Roman" w:cstheme="minorHAnsi"/>
                <w:noProof/>
                <w:lang w:eastAsia="ru-RU"/>
              </w:rPr>
              <w:t xml:space="preserve"> import procedures</w:t>
            </w:r>
            <w:r w:rsidR="00ED2A41">
              <w:rPr>
                <w:rFonts w:eastAsia="Times New Roman" w:cstheme="minorHAnsi"/>
                <w:noProof/>
                <w:lang w:eastAsia="ru-RU"/>
              </w:rPr>
              <w:t xml:space="preserve"> </w:t>
            </w:r>
            <w:r w:rsidR="00ED2A41">
              <w:rPr>
                <w:rFonts w:eastAsia="Times New Roman" w:cstheme="minorHAnsi"/>
                <w:noProof/>
                <w:lang w:val="uk-UA" w:eastAsia="ru-RU"/>
              </w:rPr>
              <w:t>for the procured</w:t>
            </w:r>
            <w:r w:rsidR="00ED2A41" w:rsidRPr="00D15226">
              <w:rPr>
                <w:rFonts w:eastAsia="Times New Roman" w:cstheme="minorHAnsi"/>
                <w:noProof/>
                <w:lang w:val="uk-UA" w:eastAsia="ru-RU"/>
              </w:rPr>
              <w:t xml:space="preserve"> Goods</w:t>
            </w:r>
            <w:r w:rsidR="00ED2A41" w:rsidRPr="0088132C">
              <w:rPr>
                <w:rFonts w:eastAsia="Times New Roman" w:cstheme="minorHAnsi"/>
                <w:noProof/>
                <w:lang w:eastAsia="ru-RU"/>
              </w:rPr>
              <w:t xml:space="preserve"> and import-related documents are handled and signed by the Beneficiary</w:t>
            </w:r>
            <w:r w:rsidR="00ED2A41">
              <w:rPr>
                <w:rFonts w:eastAsia="Times New Roman" w:cstheme="minorHAnsi"/>
                <w:noProof/>
                <w:lang w:eastAsia="ru-RU"/>
              </w:rPr>
              <w:t>.</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1"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1"/>
            <w:r w:rsidRPr="00837572">
              <w:rPr>
                <w:rFonts w:eastAsia="Times New Roman" w:cstheme="minorHAnsi"/>
                <w:noProof/>
                <w:lang w:val="uk-UA" w:eastAsia="ru-RU"/>
              </w:rPr>
              <w:t>.</w:t>
            </w:r>
          </w:p>
          <w:p w14:paraId="1E76B0CC" w14:textId="1CA680D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w:t>
            </w:r>
            <w:r w:rsidR="0099463D">
              <w:rPr>
                <w:rFonts w:eastAsia="Times New Roman" w:cstheme="minorHAnsi"/>
                <w:noProof/>
                <w:lang w:val="uk-UA" w:eastAsia="ru-RU"/>
              </w:rPr>
              <w:t>CPVA</w:t>
            </w:r>
            <w:r w:rsidR="00D15226" w:rsidRPr="00D15226">
              <w:rPr>
                <w:rFonts w:eastAsia="Times New Roman" w:cstheme="minorHAnsi"/>
                <w:noProof/>
                <w:lang w:val="uk-UA" w:eastAsia="ru-RU"/>
              </w:rPr>
              <w:t xml:space="preserve">.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1CC43B13" w:rsidR="00846987" w:rsidRPr="00446889"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00D416EE"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sidR="00D416EE">
              <w:rPr>
                <w:rFonts w:eastAsia="Times New Roman" w:cstheme="minorHAnsi"/>
                <w:noProof/>
                <w:lang w:eastAsia="ru-RU"/>
              </w:rPr>
              <w:t>.</w:t>
            </w:r>
          </w:p>
          <w:p w14:paraId="572ED9E3" w14:textId="3BC56BE8"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8C8C19"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sidR="0099463D">
              <w:rPr>
                <w:rFonts w:eastAsia="Times New Roman" w:cstheme="minorHAnsi"/>
                <w:noProof/>
                <w:lang w:val="uk-UA" w:eastAsia="ru-RU"/>
              </w:rPr>
              <w:t>CPVA</w:t>
            </w:r>
            <w:r w:rsidRPr="00837572">
              <w:rPr>
                <w:rFonts w:eastAsia="Times New Roman" w:cstheme="minorHAnsi"/>
                <w:noProof/>
                <w:lang w:val="uk-UA" w:eastAsia="ru-RU"/>
              </w:rPr>
              <w:t>;</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1A8F956"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sidR="0099463D">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04B79321" w14:textId="3790FCFA"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54A96257"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r>
            <w:r w:rsidR="004D3D2A" w:rsidRPr="004D3D2A">
              <w:rPr>
                <w:rFonts w:eastAsia="Times New Roman" w:cstheme="minorHAnsi"/>
                <w:noProof/>
                <w:lang w:val="uk-UA" w:eastAsia="ru-RU"/>
              </w:rPr>
              <w:t xml:space="preserve"> 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4D3D2A" w:rsidRPr="004D3D2A">
              <w:rPr>
                <w:rFonts w:eastAsia="Times New Roman" w:cstheme="minorHAnsi"/>
                <w:noProof/>
                <w:lang w:eastAsia="ru-RU"/>
              </w:rPr>
              <w:t>SABIS</w:t>
            </w:r>
            <w:r w:rsidR="004D3D2A" w:rsidRPr="004D3D2A">
              <w:rPr>
                <w:rFonts w:eastAsia="Times New Roman" w:cstheme="minorHAnsi"/>
                <w:noProof/>
                <w:lang w:val="uk-UA" w:eastAsia="ru-RU"/>
              </w:rPr>
              <w:t xml:space="preserve"> information system. CPVA accepts the electronic invoices and processes them using the means of </w:t>
            </w:r>
            <w:r w:rsidR="004D3D2A" w:rsidRPr="004D3D2A">
              <w:rPr>
                <w:rFonts w:eastAsia="Times New Roman" w:cstheme="minorHAnsi"/>
                <w:noProof/>
                <w:lang w:eastAsia="ru-RU"/>
              </w:rPr>
              <w:t>SABIS</w:t>
            </w:r>
            <w:r w:rsidR="004D3D2A" w:rsidRPr="004D3D2A">
              <w:rPr>
                <w:rFonts w:eastAsia="Times New Roman" w:cstheme="minorHAnsi"/>
                <w:noProof/>
                <w:lang w:val="uk-UA" w:eastAsia="ru-RU"/>
              </w:rPr>
              <w:t xml:space="preserve"> information system</w:t>
            </w:r>
            <w:r w:rsidR="004D3D2A" w:rsidRPr="004D3D2A">
              <w:rPr>
                <w:rFonts w:eastAsia="Times New Roman" w:cstheme="minorHAnsi"/>
                <w:b/>
                <w:bCs/>
                <w:noProof/>
                <w:lang w:val="uk-UA" w:eastAsia="ru-RU"/>
              </w:rPr>
              <w:t xml:space="preserve"> </w:t>
            </w:r>
            <w:r w:rsidR="004D3D2A" w:rsidRPr="004D3D2A">
              <w:rPr>
                <w:rFonts w:eastAsia="Times New Roman" w:cstheme="minorHAnsi"/>
                <w:noProof/>
                <w:lang w:eastAsia="ru-RU"/>
              </w:rPr>
              <w:t xml:space="preserve">except if, in the event of mobilization, war or emergency, there are violations of the </w:t>
            </w:r>
            <w:r w:rsidR="004D3D2A" w:rsidRPr="004D3D2A">
              <w:rPr>
                <w:rFonts w:eastAsia="Times New Roman" w:cstheme="minorHAnsi"/>
                <w:noProof/>
                <w:lang w:eastAsia="ru-RU"/>
              </w:rPr>
              <w:lastRenderedPageBreak/>
              <w:t>information system SABIS, which makes it impossible to communicate and exchange information between CPVA and the Supplier using SABIS.</w:t>
            </w:r>
          </w:p>
          <w:p w14:paraId="3C3D61DA" w14:textId="40AEA2E1"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also establish the option of direct settlement of </w:t>
            </w:r>
            <w:r w:rsidR="0047388B">
              <w:rPr>
                <w:rFonts w:eastAsia="Times New Roman" w:cstheme="minorHAnsi"/>
                <w:noProof/>
                <w:lang w:eastAsia="ru-RU"/>
              </w:rPr>
              <w:t xml:space="preserve"> invoices</w:t>
            </w:r>
            <w:r w:rsidR="0047388B"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sidR="00C41672">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31167C32"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1F62824C" w14:textId="2EA328FE" w:rsidR="00F03397" w:rsidRDefault="00846987" w:rsidP="00F35812">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r>
            <w:r w:rsidR="00F03397" w:rsidRPr="00F03397">
              <w:rPr>
                <w:rFonts w:eastAsia="Times New Roman" w:cstheme="minorHAnsi"/>
                <w:noProof/>
                <w:lang w:eastAsia="ru-RU"/>
              </w:rPr>
              <w:t>The Supplier must deliver and hand over the Goods to the Buyer and CPVA, and the Buyer and CPVA must accept the Goods of high quality and complying with the requirements of the Contract and laws and other legal acts. The Goods are delivered within the deadlines and address specified in the Special Terms and Conditions, delivery by prior arrangement with the Buyer and CPVA.</w:t>
            </w:r>
          </w:p>
          <w:p w14:paraId="75A96485" w14:textId="63B48516"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The Beneficiary and </w:t>
            </w:r>
            <w:r w:rsidR="0099463D">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308BF35C"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Goods, indicating the value of each individual Goods.</w:t>
            </w:r>
          </w:p>
          <w:p w14:paraId="15E43315" w14:textId="4C05983E"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4D6F735"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If at the time of acceptance of Goods the Beneficiary and</w:t>
            </w:r>
            <w:r w:rsidR="00F37F0F">
              <w:rPr>
                <w:rFonts w:eastAsia="Times New Roman" w:cstheme="minorHAnsi"/>
                <w:noProof/>
                <w:lang w:val="en-US" w:eastAsia="ru-RU"/>
              </w:rPr>
              <w:t xml:space="preserve"> (or) </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deficiency detected, the Beneficiary and</w:t>
            </w:r>
            <w:r w:rsidR="00F37F0F">
              <w:rPr>
                <w:rFonts w:eastAsia="Times New Roman" w:cstheme="minorHAnsi"/>
                <w:noProof/>
                <w:lang w:val="en-US" w:eastAsia="ru-RU"/>
              </w:rPr>
              <w:t xml:space="preserve"> (or)</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0064C998"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time determined by the Beneficiary and</w:t>
            </w:r>
            <w:r w:rsidR="00F37F0F">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60C6DDFC"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lastRenderedPageBreak/>
              <w:t xml:space="preserve">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7BB7AC5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sidR="0099463D">
              <w:rPr>
                <w:rFonts w:eastAsia="Times New Roman" w:cstheme="minorHAnsi"/>
                <w:noProof/>
                <w:lang w:val="uk-UA" w:eastAsia="ru-RU"/>
              </w:rPr>
              <w:t>CPVA</w:t>
            </w:r>
            <w:r w:rsidRPr="00837572">
              <w:rPr>
                <w:rFonts w:eastAsia="Times New Roman" w:cstheme="minorHAnsi"/>
                <w:noProof/>
                <w:lang w:val="uk-UA" w:eastAsia="ru-RU"/>
              </w:rPr>
              <w:t>/Beneficiary.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w:t>
            </w:r>
            <w:r w:rsidRPr="00837572">
              <w:rPr>
                <w:rFonts w:eastAsia="Times New Roman" w:cstheme="minorHAnsi"/>
                <w:noProof/>
                <w:lang w:val="uk-UA" w:eastAsia="ru-RU"/>
              </w:rPr>
              <w:lastRenderedPageBreak/>
              <w:t>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64111DF3"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975269">
              <w:rPr>
                <w:rFonts w:eastAsia="Times New Roman" w:cstheme="minorHAnsi"/>
                <w:noProof/>
                <w:lang w:eastAsia="ru-RU"/>
              </w:rPr>
              <w:t>14</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7E149E9F" w:rsidR="00100B9F" w:rsidRDefault="00100B9F" w:rsidP="004A4A05">
            <w:pPr>
              <w:tabs>
                <w:tab w:val="left" w:pos="604"/>
              </w:tabs>
              <w:spacing w:after="0" w:line="240" w:lineRule="auto"/>
              <w:jc w:val="both"/>
              <w:rPr>
                <w:lang w:val="en"/>
              </w:rPr>
            </w:pPr>
            <w:r>
              <w:rPr>
                <w:lang w:val="en"/>
              </w:rPr>
              <w:t>5.5.</w:t>
            </w:r>
            <w:r w:rsidR="00975269">
              <w:rPr>
                <w:lang w:val="en"/>
              </w:rPr>
              <w:t>15</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 xml:space="preserve">Contract. Applicable to </w:t>
            </w:r>
            <w:proofErr w:type="gramStart"/>
            <w:r w:rsidR="00484C57">
              <w:rPr>
                <w:lang w:val="en"/>
              </w:rPr>
              <w:t>it’s</w:t>
            </w:r>
            <w:proofErr w:type="gramEnd"/>
            <w:r w:rsidRPr="00CE7DB6">
              <w:rPr>
                <w:lang w:val="en"/>
              </w:rPr>
              <w:t xml:space="preserve"> subcontractors(s) or entities(s) on whose capacity it relies on (if any)</w:t>
            </w:r>
            <w:r w:rsidR="00484C57">
              <w:rPr>
                <w:lang w:val="en"/>
              </w:rPr>
              <w:t>.</w:t>
            </w:r>
            <w:r w:rsidRPr="00CE7DB6">
              <w:rPr>
                <w:lang w:val="en"/>
              </w:rPr>
              <w:t xml:space="preserve"> </w:t>
            </w:r>
          </w:p>
          <w:p w14:paraId="471DEA24" w14:textId="73F0A10F" w:rsidR="00100B9F" w:rsidRDefault="00100B9F" w:rsidP="004A4A05">
            <w:pPr>
              <w:tabs>
                <w:tab w:val="left" w:pos="604"/>
              </w:tabs>
              <w:spacing w:after="0" w:line="240" w:lineRule="auto"/>
              <w:jc w:val="both"/>
              <w:rPr>
                <w:lang w:val="en"/>
              </w:rPr>
            </w:pPr>
            <w:r>
              <w:rPr>
                <w:lang w:val="en"/>
              </w:rPr>
              <w:t>5.5.</w:t>
            </w:r>
            <w:r w:rsidR="00975269">
              <w:rPr>
                <w:lang w:val="en"/>
              </w:rPr>
              <w:t>16</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07AE8482" w:rsidR="00100B9F" w:rsidRDefault="00100B9F" w:rsidP="004A4A05">
            <w:pPr>
              <w:tabs>
                <w:tab w:val="left" w:pos="604"/>
              </w:tabs>
              <w:spacing w:after="0" w:line="240" w:lineRule="auto"/>
              <w:jc w:val="both"/>
              <w:rPr>
                <w:lang w:val="en"/>
              </w:rPr>
            </w:pPr>
            <w:r>
              <w:rPr>
                <w:lang w:val="en"/>
              </w:rPr>
              <w:t>5.5.</w:t>
            </w:r>
            <w:r w:rsidR="00975269">
              <w:rPr>
                <w:lang w:val="en"/>
              </w:rPr>
              <w:t>17</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w:t>
            </w:r>
            <w:r w:rsidR="009737AA">
              <w:rPr>
                <w:lang w:val="en"/>
              </w:rPr>
              <w:t xml:space="preserve"> </w:t>
            </w:r>
            <w:r w:rsidRPr="00CE7DB6">
              <w:rPr>
                <w:lang w:val="en"/>
              </w:rPr>
              <w:t xml:space="preserve">of the Law </w:t>
            </w:r>
            <w:r>
              <w:rPr>
                <w:lang w:val="en"/>
              </w:rPr>
              <w:t>o</w:t>
            </w:r>
            <w:r w:rsidRPr="00CE7DB6">
              <w:rPr>
                <w:lang w:val="en"/>
              </w:rPr>
              <w:t>n Public Procurement of the Republic</w:t>
            </w:r>
            <w:r>
              <w:t xml:space="preserve"> </w:t>
            </w:r>
            <w:r w:rsidRPr="001C27FC">
              <w:rPr>
                <w:lang w:val="en"/>
              </w:rPr>
              <w:t>Lithuania</w:t>
            </w:r>
            <w:r>
              <w:rPr>
                <w:lang w:val="en"/>
              </w:rPr>
              <w:t>.</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77777777"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38CEC12F"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Pr>
                <w:rFonts w:eastAsia="Times New Roman" w:cstheme="minorHAnsi"/>
                <w:noProof/>
                <w:lang w:eastAsia="ru-RU"/>
              </w:rPr>
              <w:t xml:space="preserve">that </w:t>
            </w:r>
            <w:r w:rsidRPr="00837572">
              <w:rPr>
                <w:rFonts w:eastAsia="Times New Roman" w:cstheme="minorHAnsi"/>
                <w:noProof/>
                <w:lang w:val="uk-UA" w:eastAsia="ru-RU"/>
              </w:rPr>
              <w:t xml:space="preserve">occurred not due to the fault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 or the Beneficiary. The warranty also includes correction of installation and defects in documents related to the Goods, i.e. the warranty 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54D3625F" w14:textId="6B63485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0F2CFE2"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w:t>
            </w:r>
            <w:r w:rsidR="004B153B">
              <w:rPr>
                <w:rFonts w:eastAsia="Times New Roman" w:cstheme="minorHAnsi"/>
                <w:noProof/>
                <w:lang w:val="uk-UA" w:eastAsia="ru-RU"/>
              </w:rPr>
              <w:t>nt of the Republic of Lithuania;</w:t>
            </w:r>
          </w:p>
          <w:p w14:paraId="6E1DD489" w14:textId="263003E3" w:rsidR="004B153B" w:rsidRPr="008749F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8749FB">
              <w:rPr>
                <w:rFonts w:eastAsia="Times New Roman" w:cstheme="minorHAnsi"/>
                <w:noProof/>
                <w:lang w:eastAsia="ru-RU"/>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lastRenderedPageBreak/>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Pr="00D71C96"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w:t>
            </w:r>
          </w:p>
          <w:p w14:paraId="0DDF9343" w14:textId="7E57156B" w:rsidR="00846987" w:rsidRPr="009737AA" w:rsidRDefault="00093456" w:rsidP="00675476">
            <w:pPr>
              <w:spacing w:after="0" w:line="240" w:lineRule="auto"/>
              <w:jc w:val="both"/>
              <w:rPr>
                <w:rFonts w:eastAsia="Times New Roman" w:cstheme="minorHAnsi"/>
                <w:noProof/>
                <w:lang w:eastAsia="ru-RU"/>
              </w:rPr>
            </w:pPr>
            <w:r w:rsidRPr="00D71C96">
              <w:rPr>
                <w:rFonts w:eastAsia="Times New Roman" w:cstheme="minorHAnsi"/>
                <w:noProof/>
                <w:lang w:val="uk-UA" w:eastAsia="ru-RU"/>
              </w:rPr>
              <w:t xml:space="preserve">12.3. </w:t>
            </w:r>
            <w:r w:rsidR="00846987" w:rsidRPr="00D71C96">
              <w:rPr>
                <w:rFonts w:eastAsia="Times New Roman" w:cstheme="minorHAnsi"/>
                <w:noProof/>
                <w:lang w:val="uk-UA" w:eastAsia="ru-RU"/>
              </w:rPr>
              <w:t xml:space="preserve">In order to change the subcontractor, the Supplier should notify the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 xml:space="preserve"> and the Beneficiary in writing 5 business days in advance and obtain the written consent of the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 xml:space="preserve"> and the Beneficiary</w:t>
            </w:r>
            <w:r w:rsidR="00465363" w:rsidRPr="00D71C96">
              <w:rPr>
                <w:rFonts w:eastAsia="Times New Roman" w:cstheme="minorHAnsi"/>
                <w:noProof/>
                <w:lang w:eastAsia="ru-RU"/>
              </w:rPr>
              <w:t xml:space="preserve">. </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9F0F01">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9F0F0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9F0F0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FD7F843" w14:textId="77777777" w:rsidR="006A5EE0" w:rsidRPr="00001E77" w:rsidRDefault="006A5EE0" w:rsidP="009F0F0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E5B71" w:rsidRDefault="006E5B71" w:rsidP="009F0F01">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Ministry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Finance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the</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Republic</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Lithuania </w:t>
                  </w:r>
                </w:p>
                <w:p w14:paraId="563C6345" w14:textId="77777777" w:rsidR="006E5B71" w:rsidRPr="006E5B71" w:rsidRDefault="006E5B71" w:rsidP="009F0F01">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Corporation code: 288601650</w:t>
                  </w:r>
                </w:p>
                <w:p w14:paraId="65B93E3B" w14:textId="77777777" w:rsidR="006E5B71" w:rsidRPr="006E5B71" w:rsidRDefault="006E5B71" w:rsidP="009F0F01">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SWIFT: MFRLLT22</w:t>
                  </w:r>
                </w:p>
                <w:p w14:paraId="0E955A6B" w14:textId="77777777" w:rsidR="006E5B71" w:rsidRPr="006E5B71" w:rsidRDefault="006E5B71" w:rsidP="009F0F01">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Bank code: 40400 </w:t>
                  </w:r>
                </w:p>
                <w:p w14:paraId="062ABCC1" w14:textId="336EEDAE" w:rsidR="006A5EE0" w:rsidRPr="00001E77" w:rsidRDefault="006E5B71" w:rsidP="009F0F01">
                  <w:pPr>
                    <w:framePr w:hSpace="180" w:wrap="around" w:hAnchor="margin" w:xAlign="right" w:y="-588"/>
                    <w:contextualSpacing/>
                    <w:rPr>
                      <w:rFonts w:asciiTheme="minorHAnsi" w:hAnsiTheme="minorHAnsi" w:cstheme="minorHAnsi"/>
                      <w:sz w:val="22"/>
                      <w:szCs w:val="22"/>
                    </w:rPr>
                  </w:pPr>
                  <w:r w:rsidRPr="006E5B71">
                    <w:rPr>
                      <w:rFonts w:asciiTheme="minorHAnsi" w:eastAsia="Calibri" w:hAnsiTheme="minorHAnsi" w:cstheme="minorHAnsi"/>
                      <w:color w:val="000000"/>
                      <w:spacing w:val="-8"/>
                      <w:sz w:val="22"/>
                      <w:szCs w:val="22"/>
                      <w:lang w:val="de-DE"/>
                    </w:rPr>
                    <w:t>IBAN: LT65 4040 0636 1000 0539</w:t>
                  </w:r>
                </w:p>
                <w:p w14:paraId="3097E12D" w14:textId="77777777" w:rsidR="006A5EE0" w:rsidRPr="00001E77" w:rsidRDefault="006A5EE0" w:rsidP="009F0F01">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4DA64381" w14:textId="77777777" w:rsidR="006A5EE0" w:rsidRPr="00001E77" w:rsidRDefault="006A5EE0" w:rsidP="009F0F01">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E7882A0" w14:textId="7E81A4EB" w:rsidR="006A5EE0" w:rsidRPr="00001E77" w:rsidRDefault="006A5EE0" w:rsidP="009F0F01">
                  <w:pPr>
                    <w:framePr w:hSpace="180" w:wrap="around" w:hAnchor="margin" w:xAlign="right" w:y="-588"/>
                    <w:contextualSpacing/>
                    <w:rPr>
                      <w:rFonts w:asciiTheme="minorHAnsi" w:hAnsiTheme="minorHAnsi" w:cstheme="minorHAnsi"/>
                      <w:sz w:val="22"/>
                      <w:szCs w:val="22"/>
                    </w:rPr>
                  </w:pPr>
                  <w:proofErr w:type="spellStart"/>
                  <w:r w:rsidRPr="00001E77">
                    <w:rPr>
                      <w:rFonts w:asciiTheme="minorHAnsi" w:hAnsiTheme="minorHAnsi" w:cstheme="minorHAnsi"/>
                      <w:sz w:val="22"/>
                      <w:szCs w:val="22"/>
                      <w:lang w:val="de-DE"/>
                    </w:rPr>
                    <w:t>E-mail</w:t>
                  </w:r>
                  <w:proofErr w:type="spellEnd"/>
                  <w:r w:rsidRPr="00001E77">
                    <w:rPr>
                      <w:rFonts w:asciiTheme="minorHAnsi" w:hAnsiTheme="minorHAnsi" w:cstheme="minorHAnsi"/>
                      <w:sz w:val="22"/>
                      <w:szCs w:val="22"/>
                      <w:lang w:val="de-DE"/>
                    </w:rPr>
                    <w:t>: info@cpva.lt</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038415D" w14:textId="77777777" w:rsidR="006A5EE0" w:rsidRPr="00001E77" w:rsidRDefault="006A5EE0" w:rsidP="009F0F01">
                  <w:pPr>
                    <w:framePr w:hSpace="180" w:wrap="around" w:hAnchor="margin" w:xAlign="right" w:y="-588"/>
                    <w:contextualSpacing/>
                    <w:rPr>
                      <w:rFonts w:asciiTheme="minorHAnsi" w:hAnsiTheme="minorHAnsi" w:cstheme="minorHAnsi"/>
                      <w:sz w:val="22"/>
                      <w:szCs w:val="22"/>
                      <w:lang w:val="de-DE"/>
                    </w:rPr>
                  </w:pPr>
                </w:p>
                <w:p w14:paraId="393075C3"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13227FC0"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2D8BAE49"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9F0F0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9F0F0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10CE5DEE" w14:textId="0C7B1A0C" w:rsidR="001E1473" w:rsidRPr="00001E77" w:rsidRDefault="001E1473" w:rsidP="009F0F01">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9F0F01">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6BC4FDC0"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7A212EA1"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6606C934"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p>
                <w:p w14:paraId="2D61AD54"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17433667"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88ABA74"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4D1FADFC"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53627F14"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9F0F0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9F0F0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9F0F01">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9F0F01">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9F0F01">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5C821144"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lastRenderedPageBreak/>
                    <w:t>Name</w:t>
                  </w:r>
                </w:p>
                <w:p w14:paraId="04DD55AB"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3A2C2D2E"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4BCE100F"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3B4ADAD4"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41B9C684"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0F018515" w14:textId="77777777" w:rsidR="006A5EE0" w:rsidRPr="00001E77" w:rsidRDefault="006A5EE0" w:rsidP="009F0F01">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r w:rsidRPr="00001E77">
                    <w:rPr>
                      <w:rFonts w:asciiTheme="minorHAnsi" w:hAnsiTheme="minorHAnsi" w:cstheme="minorHAnsi"/>
                      <w:i/>
                      <w:sz w:val="22"/>
                      <w:szCs w:val="22"/>
                      <w:lang w:val="de-DE"/>
                    </w:rPr>
                    <w:tab/>
                  </w:r>
                </w:p>
                <w:p w14:paraId="485B22E9"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6B572BE5"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A3BD593"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347D12BD"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3D44A830" w14:textId="77777777" w:rsidR="006A5EE0" w:rsidRPr="00001E77" w:rsidRDefault="006A5EE0" w:rsidP="009F0F01">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9F0F01">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9F0F01">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9F0F01">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39D0DAA3" w14:textId="77777777" w:rsidR="001E1473" w:rsidRDefault="001E1473" w:rsidP="00BB6B0A">
            <w:pPr>
              <w:spacing w:after="0" w:line="240" w:lineRule="auto"/>
              <w:contextualSpacing/>
              <w:jc w:val="both"/>
              <w:rPr>
                <w:rFonts w:eastAsia="Calibri" w:cstheme="minorHAnsi"/>
                <w:b/>
                <w:lang w:val="en-US" w:eastAsia="lt-LT"/>
              </w:rPr>
            </w:pPr>
          </w:p>
          <w:p w14:paraId="60E50009" w14:textId="77777777" w:rsidR="001E1473" w:rsidRDefault="001E1473" w:rsidP="00BB6B0A">
            <w:pPr>
              <w:spacing w:after="0" w:line="240" w:lineRule="auto"/>
              <w:contextualSpacing/>
              <w:jc w:val="both"/>
              <w:rPr>
                <w:rFonts w:eastAsia="Calibri" w:cstheme="minorHAnsi"/>
                <w:b/>
                <w:lang w:val="en-US" w:eastAsia="lt-LT"/>
              </w:rPr>
            </w:pPr>
          </w:p>
          <w:p w14:paraId="5556FC7D" w14:textId="77777777" w:rsidR="001E1473" w:rsidRDefault="001E1473" w:rsidP="00BB6B0A">
            <w:pPr>
              <w:spacing w:after="0" w:line="240" w:lineRule="auto"/>
              <w:contextualSpacing/>
              <w:jc w:val="both"/>
              <w:rPr>
                <w:rFonts w:eastAsia="Calibri" w:cstheme="minorHAnsi"/>
                <w:b/>
                <w:lang w:val="en-US" w:eastAsia="lt-LT"/>
              </w:rPr>
            </w:pPr>
          </w:p>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163331A5" w14:textId="77777777" w:rsidR="00305129" w:rsidRDefault="00305129">
      <w:pPr>
        <w:rPr>
          <w:rFonts w:eastAsia="Times New Roman" w:cstheme="minorHAnsi"/>
          <w:lang w:val="en-GB"/>
        </w:rPr>
      </w:pPr>
      <w:r>
        <w:rPr>
          <w:rFonts w:eastAsia="Times New Roman" w:cstheme="minorHAnsi"/>
          <w:lang w:val="en-GB"/>
        </w:rPr>
        <w:br w:type="page"/>
      </w:r>
    </w:p>
    <w:p w14:paraId="3B600E57" w14:textId="3381D0C7"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397AB3A4"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26A543" w:rsidR="00CD5F65"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w:t>
      </w:r>
      <w:proofErr w:type="gramStart"/>
      <w:r w:rsidRPr="00837572">
        <w:rPr>
          <w:rFonts w:eastAsia="Times New Roman" w:cstheme="minorHAnsi"/>
          <w:lang w:val="en-GB"/>
        </w:rPr>
        <w:t>…..</w:t>
      </w:r>
      <w:proofErr w:type="gramEnd"/>
      <w:r w:rsidRPr="00837572">
        <w:rPr>
          <w:rFonts w:eastAsia="Times New Roman" w:cstheme="minorHAnsi"/>
          <w:lang w:val="en-GB"/>
        </w:rPr>
        <w:t xml:space="preserve">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9737AA">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99463D">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w:t>
            </w:r>
            <w:proofErr w:type="gramStart"/>
            <w:r w:rsidR="00001E77">
              <w:rPr>
                <w:rFonts w:asciiTheme="minorHAnsi" w:hAnsiTheme="minorHAnsi" w:cstheme="minorHAnsi"/>
                <w:sz w:val="22"/>
                <w:szCs w:val="22"/>
                <w:lang w:val="en-GB" w:eastAsia="en-US"/>
              </w:rPr>
              <w:t>Technical</w:t>
            </w:r>
            <w:proofErr w:type="gramEnd"/>
            <w:r w:rsidR="00001E77">
              <w:rPr>
                <w:rFonts w:asciiTheme="minorHAnsi" w:hAnsiTheme="minorHAnsi" w:cstheme="minorHAnsi"/>
                <w:sz w:val="22"/>
                <w:szCs w:val="22"/>
                <w:lang w:val="en-GB" w:eastAsia="en-US"/>
              </w:rPr>
              <w:t xml:space="preserve">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accepted</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Goods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according</w:t>
            </w:r>
            <w:proofErr w:type="spellEnd"/>
            <w:r w:rsidRPr="00641534">
              <w:rPr>
                <w:rFonts w:asciiTheme="minorHAnsi" w:hAnsiTheme="minorHAnsi" w:cstheme="minorHAnsi"/>
                <w:sz w:val="22"/>
                <w:szCs w:val="22"/>
                <w:lang w:eastAsia="en-US"/>
              </w:rPr>
              <w:t xml:space="preserve"> to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list</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indicated</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Clause</w:t>
            </w:r>
            <w:proofErr w:type="spellEnd"/>
            <w:r w:rsidR="00001E77">
              <w:rPr>
                <w:rFonts w:asciiTheme="minorHAnsi" w:hAnsiTheme="minorHAnsi" w:cstheme="minorHAnsi"/>
                <w:sz w:val="22"/>
                <w:szCs w:val="22"/>
                <w:lang w:eastAsia="en-US"/>
              </w:rPr>
              <w:t xml:space="preserve"> 1.1. </w:t>
            </w:r>
            <w:proofErr w:type="spellStart"/>
            <w:r w:rsidR="00001E77">
              <w:rPr>
                <w:rFonts w:asciiTheme="minorHAnsi" w:hAnsiTheme="minorHAnsi" w:cstheme="minorHAnsi"/>
                <w:sz w:val="22"/>
                <w:szCs w:val="22"/>
                <w:lang w:eastAsia="en-US"/>
              </w:rPr>
              <w:t>of</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this</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Act</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for</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its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ownership</w:t>
            </w:r>
            <w:proofErr w:type="spellEnd"/>
            <w:r w:rsidRPr="00641534">
              <w:rPr>
                <w:rFonts w:asciiTheme="minorHAnsi" w:hAnsiTheme="minorHAnsi" w:cstheme="minorHAnsi"/>
                <w:sz w:val="22"/>
                <w:szCs w:val="22"/>
                <w:lang w:eastAsia="en-US"/>
              </w:rPr>
              <w:t>.</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167B591A" w:rsidR="00641534" w:rsidRPr="00641534"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US" w:eastAsia="en-US"/>
              </w:rPr>
            </w:pP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r w:rsidR="0099463D">
              <w:rPr>
                <w:rFonts w:asciiTheme="minorHAnsi" w:hAnsiTheme="minorHAnsi" w:cstheme="minorHAnsi"/>
                <w:sz w:val="22"/>
                <w:szCs w:val="22"/>
                <w:lang w:eastAsia="en-US"/>
              </w:rPr>
              <w:t>CPVA</w:t>
            </w:r>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proofErr w:type="spellStart"/>
            <w:r w:rsidR="00E00A2E">
              <w:rPr>
                <w:rFonts w:asciiTheme="minorHAnsi" w:hAnsiTheme="minorHAnsi" w:cstheme="minorHAnsi"/>
                <w:sz w:val="22"/>
                <w:szCs w:val="22"/>
                <w:lang w:eastAsia="en-US"/>
              </w:rPr>
              <w:t>indicated</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in</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Clause</w:t>
            </w:r>
            <w:proofErr w:type="spellEnd"/>
            <w:r w:rsidR="00E00A2E">
              <w:rPr>
                <w:rFonts w:asciiTheme="minorHAnsi" w:hAnsiTheme="minorHAnsi" w:cstheme="minorHAnsi"/>
                <w:sz w:val="22"/>
                <w:szCs w:val="22"/>
                <w:lang w:eastAsia="en-US"/>
              </w:rPr>
              <w:t xml:space="preserve"> 1.1. </w:t>
            </w:r>
            <w:proofErr w:type="spellStart"/>
            <w:r w:rsidR="00E00A2E">
              <w:rPr>
                <w:rFonts w:asciiTheme="minorHAnsi" w:hAnsiTheme="minorHAnsi" w:cstheme="minorHAnsi"/>
                <w:sz w:val="22"/>
                <w:szCs w:val="22"/>
                <w:lang w:eastAsia="en-US"/>
              </w:rPr>
              <w:t>of</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this</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Act</w:t>
            </w:r>
            <w:proofErr w:type="spellEnd"/>
            <w:r w:rsidR="00E00A2E">
              <w:rPr>
                <w:rFonts w:asciiTheme="minorHAnsi" w:hAnsiTheme="minorHAnsi" w:cstheme="minorHAnsi"/>
                <w:sz w:val="22"/>
                <w:szCs w:val="22"/>
                <w:lang w:eastAsia="en-US"/>
              </w:rPr>
              <w:t>;</w:t>
            </w:r>
          </w:p>
        </w:tc>
      </w:tr>
      <w:tr w:rsidR="00641534" w:rsidRPr="00641534" w14:paraId="52B453CB" w14:textId="77777777" w:rsidTr="00641534">
        <w:tc>
          <w:tcPr>
            <w:tcW w:w="9628" w:type="dxa"/>
            <w:gridSpan w:val="3"/>
            <w:tcMar>
              <w:right w:w="85" w:type="dxa"/>
            </w:tcMar>
          </w:tcPr>
          <w:p w14:paraId="17B69665" w14:textId="07DC0B50" w:rsidR="00641534" w:rsidRPr="00641534" w:rsidRDefault="00641534" w:rsidP="00641534">
            <w:pPr>
              <w:numPr>
                <w:ilvl w:val="1"/>
                <w:numId w:val="54"/>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w:t>
            </w:r>
            <w:r w:rsidR="0099463D">
              <w:rPr>
                <w:rFonts w:asciiTheme="minorHAnsi" w:hAnsiTheme="minorHAnsi" w:cstheme="minorHAnsi"/>
                <w:sz w:val="22"/>
                <w:szCs w:val="22"/>
                <w:lang w:val="en-US" w:eastAsia="en-US"/>
              </w:rPr>
              <w:t>CPVA</w:t>
            </w:r>
            <w:r w:rsidRPr="00641534">
              <w:rPr>
                <w:rFonts w:asciiTheme="minorHAnsi" w:hAnsiTheme="minorHAnsi" w:cstheme="minorHAnsi"/>
                <w:sz w:val="22"/>
                <w:szCs w:val="22"/>
                <w:lang w:val="en-US" w:eastAsia="en-US"/>
              </w:rPr>
              <w:t xml:space="preserve">/Beneficiary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proofErr w:type="spellStart"/>
            <w:r>
              <w:rPr>
                <w:rFonts w:asciiTheme="minorHAnsi" w:hAnsiTheme="minorHAnsi" w:cstheme="minorHAnsi"/>
                <w:sz w:val="22"/>
                <w:szCs w:val="22"/>
                <w:lang w:eastAsia="en-US"/>
              </w:rPr>
              <w:t>indicated</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in</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Clause</w:t>
            </w:r>
            <w:proofErr w:type="spellEnd"/>
            <w:r>
              <w:rPr>
                <w:rFonts w:asciiTheme="minorHAnsi" w:hAnsiTheme="minorHAnsi" w:cstheme="minorHAnsi"/>
                <w:sz w:val="22"/>
                <w:szCs w:val="22"/>
                <w:lang w:eastAsia="en-US"/>
              </w:rPr>
              <w:t xml:space="preserve"> 1.1. </w:t>
            </w:r>
            <w:proofErr w:type="spellStart"/>
            <w:r>
              <w:rPr>
                <w:rFonts w:asciiTheme="minorHAnsi" w:hAnsiTheme="minorHAnsi" w:cstheme="minorHAnsi"/>
                <w:sz w:val="22"/>
                <w:szCs w:val="22"/>
                <w:lang w:eastAsia="en-US"/>
              </w:rPr>
              <w:t>of</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this</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Act</w:t>
            </w:r>
            <w:proofErr w:type="spellEnd"/>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4" w:name="_Hlk104474230"/>
      <w:r>
        <w:rPr>
          <w:rFonts w:eastAsia="Times New Roman" w:cstheme="minorHAnsi"/>
          <w:lang w:val="en-GB"/>
        </w:rPr>
        <w:lastRenderedPageBreak/>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4"/>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4CAF" w14:textId="77777777" w:rsidR="00E871DB" w:rsidRDefault="00E871DB">
      <w:pPr>
        <w:spacing w:after="0" w:line="240" w:lineRule="auto"/>
      </w:pPr>
      <w:r>
        <w:separator/>
      </w:r>
    </w:p>
  </w:endnote>
  <w:endnote w:type="continuationSeparator" w:id="0">
    <w:p w14:paraId="3A908753" w14:textId="77777777" w:rsidR="00E871DB" w:rsidRDefault="00E8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D56B" w14:textId="77777777" w:rsidR="00E871DB" w:rsidRDefault="00E871DB">
      <w:pPr>
        <w:spacing w:after="0" w:line="240" w:lineRule="auto"/>
      </w:pPr>
      <w:r>
        <w:separator/>
      </w:r>
    </w:p>
  </w:footnote>
  <w:footnote w:type="continuationSeparator" w:id="0">
    <w:p w14:paraId="43750E58" w14:textId="77777777" w:rsidR="00E871DB" w:rsidRDefault="00E87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qAUA074AMCwAAAA="/>
  </w:docVars>
  <w:rsids>
    <w:rsidRoot w:val="00E14978"/>
    <w:rsid w:val="00001E77"/>
    <w:rsid w:val="00003267"/>
    <w:rsid w:val="000103C0"/>
    <w:rsid w:val="0001100B"/>
    <w:rsid w:val="00012173"/>
    <w:rsid w:val="000130C0"/>
    <w:rsid w:val="000157FF"/>
    <w:rsid w:val="0001692E"/>
    <w:rsid w:val="00017009"/>
    <w:rsid w:val="000221B8"/>
    <w:rsid w:val="00023663"/>
    <w:rsid w:val="000236B6"/>
    <w:rsid w:val="0002388E"/>
    <w:rsid w:val="00024F56"/>
    <w:rsid w:val="0002531A"/>
    <w:rsid w:val="00025F69"/>
    <w:rsid w:val="00027D81"/>
    <w:rsid w:val="00031398"/>
    <w:rsid w:val="00032542"/>
    <w:rsid w:val="000336C8"/>
    <w:rsid w:val="00036C44"/>
    <w:rsid w:val="00037054"/>
    <w:rsid w:val="00037828"/>
    <w:rsid w:val="00040514"/>
    <w:rsid w:val="0004267E"/>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30BB"/>
    <w:rsid w:val="000C56F7"/>
    <w:rsid w:val="000C5907"/>
    <w:rsid w:val="000C5939"/>
    <w:rsid w:val="000C60A4"/>
    <w:rsid w:val="000C6188"/>
    <w:rsid w:val="000D0A7A"/>
    <w:rsid w:val="000D0E81"/>
    <w:rsid w:val="000D3B44"/>
    <w:rsid w:val="000D3D58"/>
    <w:rsid w:val="000D3FE2"/>
    <w:rsid w:val="000D486C"/>
    <w:rsid w:val="000E2271"/>
    <w:rsid w:val="000E22CC"/>
    <w:rsid w:val="000E36D0"/>
    <w:rsid w:val="000E3D55"/>
    <w:rsid w:val="000E4B58"/>
    <w:rsid w:val="000E545B"/>
    <w:rsid w:val="000E7ED8"/>
    <w:rsid w:val="000F35F0"/>
    <w:rsid w:val="000F49BA"/>
    <w:rsid w:val="000F5686"/>
    <w:rsid w:val="000F5D12"/>
    <w:rsid w:val="000F6227"/>
    <w:rsid w:val="00100B9F"/>
    <w:rsid w:val="0010173C"/>
    <w:rsid w:val="00101C5E"/>
    <w:rsid w:val="00101FEE"/>
    <w:rsid w:val="00102E41"/>
    <w:rsid w:val="00103928"/>
    <w:rsid w:val="001054B7"/>
    <w:rsid w:val="0010668C"/>
    <w:rsid w:val="00107B72"/>
    <w:rsid w:val="00110066"/>
    <w:rsid w:val="00110943"/>
    <w:rsid w:val="00111F00"/>
    <w:rsid w:val="0011288E"/>
    <w:rsid w:val="00114CDB"/>
    <w:rsid w:val="00120533"/>
    <w:rsid w:val="00120F7B"/>
    <w:rsid w:val="00122904"/>
    <w:rsid w:val="001239A6"/>
    <w:rsid w:val="00123D43"/>
    <w:rsid w:val="00124114"/>
    <w:rsid w:val="0012497E"/>
    <w:rsid w:val="001272B3"/>
    <w:rsid w:val="00131295"/>
    <w:rsid w:val="00131502"/>
    <w:rsid w:val="001335BB"/>
    <w:rsid w:val="001336D2"/>
    <w:rsid w:val="00133E6C"/>
    <w:rsid w:val="0013504D"/>
    <w:rsid w:val="00142A65"/>
    <w:rsid w:val="0014388B"/>
    <w:rsid w:val="00143FA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649"/>
    <w:rsid w:val="00183E68"/>
    <w:rsid w:val="00185A36"/>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E7C79"/>
    <w:rsid w:val="001F2E7F"/>
    <w:rsid w:val="001F34D9"/>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7698"/>
    <w:rsid w:val="00252D1C"/>
    <w:rsid w:val="00252FA5"/>
    <w:rsid w:val="00253D6F"/>
    <w:rsid w:val="00254DDD"/>
    <w:rsid w:val="00255D89"/>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2029"/>
    <w:rsid w:val="002A2E3C"/>
    <w:rsid w:val="002A3022"/>
    <w:rsid w:val="002A43D2"/>
    <w:rsid w:val="002A5D31"/>
    <w:rsid w:val="002A6845"/>
    <w:rsid w:val="002A6D06"/>
    <w:rsid w:val="002A7D24"/>
    <w:rsid w:val="002B111E"/>
    <w:rsid w:val="002B1611"/>
    <w:rsid w:val="002B2007"/>
    <w:rsid w:val="002B6DE7"/>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2E88"/>
    <w:rsid w:val="002E3C72"/>
    <w:rsid w:val="002E5A6F"/>
    <w:rsid w:val="002F13E5"/>
    <w:rsid w:val="002F28AF"/>
    <w:rsid w:val="002F333A"/>
    <w:rsid w:val="00302414"/>
    <w:rsid w:val="00303BC6"/>
    <w:rsid w:val="00305129"/>
    <w:rsid w:val="003061A9"/>
    <w:rsid w:val="00307472"/>
    <w:rsid w:val="00307A89"/>
    <w:rsid w:val="003115EB"/>
    <w:rsid w:val="00312A66"/>
    <w:rsid w:val="00313810"/>
    <w:rsid w:val="00313AF4"/>
    <w:rsid w:val="00314776"/>
    <w:rsid w:val="003150F7"/>
    <w:rsid w:val="003168F3"/>
    <w:rsid w:val="00316A50"/>
    <w:rsid w:val="00316F2C"/>
    <w:rsid w:val="0032215D"/>
    <w:rsid w:val="003223AD"/>
    <w:rsid w:val="003248BA"/>
    <w:rsid w:val="00326F1D"/>
    <w:rsid w:val="003270D3"/>
    <w:rsid w:val="00327870"/>
    <w:rsid w:val="00330450"/>
    <w:rsid w:val="00331755"/>
    <w:rsid w:val="003355DA"/>
    <w:rsid w:val="00340239"/>
    <w:rsid w:val="003406EB"/>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A7A"/>
    <w:rsid w:val="003953D6"/>
    <w:rsid w:val="003A0EFF"/>
    <w:rsid w:val="003A38B2"/>
    <w:rsid w:val="003A405C"/>
    <w:rsid w:val="003A7ABA"/>
    <w:rsid w:val="003B2EB4"/>
    <w:rsid w:val="003B45C0"/>
    <w:rsid w:val="003B7758"/>
    <w:rsid w:val="003C25B6"/>
    <w:rsid w:val="003C563C"/>
    <w:rsid w:val="003C5905"/>
    <w:rsid w:val="003C64D8"/>
    <w:rsid w:val="003C75A1"/>
    <w:rsid w:val="003D092F"/>
    <w:rsid w:val="003D10EA"/>
    <w:rsid w:val="003D1198"/>
    <w:rsid w:val="003D25EA"/>
    <w:rsid w:val="003D325D"/>
    <w:rsid w:val="003D4649"/>
    <w:rsid w:val="003E154D"/>
    <w:rsid w:val="003E3B07"/>
    <w:rsid w:val="003E610A"/>
    <w:rsid w:val="003F1AD7"/>
    <w:rsid w:val="003F384B"/>
    <w:rsid w:val="003F536E"/>
    <w:rsid w:val="003F6362"/>
    <w:rsid w:val="003F72F4"/>
    <w:rsid w:val="003F7B9C"/>
    <w:rsid w:val="0040072E"/>
    <w:rsid w:val="004013D2"/>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2390D"/>
    <w:rsid w:val="004255A3"/>
    <w:rsid w:val="0042686D"/>
    <w:rsid w:val="004270BA"/>
    <w:rsid w:val="00427588"/>
    <w:rsid w:val="00427FB9"/>
    <w:rsid w:val="00430285"/>
    <w:rsid w:val="00432DC7"/>
    <w:rsid w:val="0043432C"/>
    <w:rsid w:val="00436CF7"/>
    <w:rsid w:val="0043782F"/>
    <w:rsid w:val="00440621"/>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4809"/>
    <w:rsid w:val="00494CC6"/>
    <w:rsid w:val="00494E8A"/>
    <w:rsid w:val="004950BE"/>
    <w:rsid w:val="00496107"/>
    <w:rsid w:val="004A0BD6"/>
    <w:rsid w:val="004A24FC"/>
    <w:rsid w:val="004A3567"/>
    <w:rsid w:val="004A4A05"/>
    <w:rsid w:val="004A5625"/>
    <w:rsid w:val="004B153B"/>
    <w:rsid w:val="004B1E06"/>
    <w:rsid w:val="004B2F29"/>
    <w:rsid w:val="004B32D9"/>
    <w:rsid w:val="004B3D81"/>
    <w:rsid w:val="004B7321"/>
    <w:rsid w:val="004C09BE"/>
    <w:rsid w:val="004C3030"/>
    <w:rsid w:val="004C41DD"/>
    <w:rsid w:val="004C4739"/>
    <w:rsid w:val="004D0057"/>
    <w:rsid w:val="004D218B"/>
    <w:rsid w:val="004D2275"/>
    <w:rsid w:val="004D283B"/>
    <w:rsid w:val="004D3D2A"/>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402"/>
    <w:rsid w:val="005039B4"/>
    <w:rsid w:val="00505FB6"/>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372"/>
    <w:rsid w:val="005A5AB4"/>
    <w:rsid w:val="005A678E"/>
    <w:rsid w:val="005A77B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474"/>
    <w:rsid w:val="005E0ADE"/>
    <w:rsid w:val="005E36DB"/>
    <w:rsid w:val="005E64F8"/>
    <w:rsid w:val="005E69F4"/>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21177"/>
    <w:rsid w:val="00623FE6"/>
    <w:rsid w:val="00624FCF"/>
    <w:rsid w:val="006251D2"/>
    <w:rsid w:val="00626E40"/>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257B"/>
    <w:rsid w:val="006544A2"/>
    <w:rsid w:val="00655EC1"/>
    <w:rsid w:val="00661149"/>
    <w:rsid w:val="00662725"/>
    <w:rsid w:val="0066278C"/>
    <w:rsid w:val="00666856"/>
    <w:rsid w:val="0067053A"/>
    <w:rsid w:val="006714B8"/>
    <w:rsid w:val="00673A70"/>
    <w:rsid w:val="00673EE3"/>
    <w:rsid w:val="00675476"/>
    <w:rsid w:val="006756E9"/>
    <w:rsid w:val="00676175"/>
    <w:rsid w:val="00681676"/>
    <w:rsid w:val="00685FED"/>
    <w:rsid w:val="00692777"/>
    <w:rsid w:val="006942F5"/>
    <w:rsid w:val="0069508A"/>
    <w:rsid w:val="00696A23"/>
    <w:rsid w:val="006A10D6"/>
    <w:rsid w:val="006A1917"/>
    <w:rsid w:val="006A4C31"/>
    <w:rsid w:val="006A503C"/>
    <w:rsid w:val="006A5EE0"/>
    <w:rsid w:val="006B6BE5"/>
    <w:rsid w:val="006B7168"/>
    <w:rsid w:val="006B78B5"/>
    <w:rsid w:val="006C0C0D"/>
    <w:rsid w:val="006C5D86"/>
    <w:rsid w:val="006D1436"/>
    <w:rsid w:val="006D1453"/>
    <w:rsid w:val="006D1E41"/>
    <w:rsid w:val="006D2DF9"/>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6304"/>
    <w:rsid w:val="006F6CB3"/>
    <w:rsid w:val="006F708D"/>
    <w:rsid w:val="00701B8A"/>
    <w:rsid w:val="00704B75"/>
    <w:rsid w:val="00705339"/>
    <w:rsid w:val="00707302"/>
    <w:rsid w:val="0071166D"/>
    <w:rsid w:val="00713406"/>
    <w:rsid w:val="00713454"/>
    <w:rsid w:val="00714DD2"/>
    <w:rsid w:val="00717AFF"/>
    <w:rsid w:val="007235B4"/>
    <w:rsid w:val="0072509C"/>
    <w:rsid w:val="00725CF7"/>
    <w:rsid w:val="00727E59"/>
    <w:rsid w:val="007307C8"/>
    <w:rsid w:val="00731946"/>
    <w:rsid w:val="007340E1"/>
    <w:rsid w:val="0073419A"/>
    <w:rsid w:val="00734B99"/>
    <w:rsid w:val="0073594E"/>
    <w:rsid w:val="00737B24"/>
    <w:rsid w:val="00740543"/>
    <w:rsid w:val="007416A5"/>
    <w:rsid w:val="0074428A"/>
    <w:rsid w:val="00745DFD"/>
    <w:rsid w:val="00746998"/>
    <w:rsid w:val="00747DE4"/>
    <w:rsid w:val="00750E2F"/>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30D1"/>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642C"/>
    <w:rsid w:val="007F6F95"/>
    <w:rsid w:val="007F7425"/>
    <w:rsid w:val="007F7A3F"/>
    <w:rsid w:val="00800FDD"/>
    <w:rsid w:val="0080535B"/>
    <w:rsid w:val="008056E9"/>
    <w:rsid w:val="00806009"/>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FB"/>
    <w:rsid w:val="00845E27"/>
    <w:rsid w:val="0084654D"/>
    <w:rsid w:val="00846987"/>
    <w:rsid w:val="00852951"/>
    <w:rsid w:val="00853F00"/>
    <w:rsid w:val="008552A5"/>
    <w:rsid w:val="0086035D"/>
    <w:rsid w:val="00862CFC"/>
    <w:rsid w:val="008669F1"/>
    <w:rsid w:val="008713CD"/>
    <w:rsid w:val="00871A5E"/>
    <w:rsid w:val="008749FB"/>
    <w:rsid w:val="00875F40"/>
    <w:rsid w:val="0087746B"/>
    <w:rsid w:val="008815AA"/>
    <w:rsid w:val="008816BA"/>
    <w:rsid w:val="0088291E"/>
    <w:rsid w:val="008864F0"/>
    <w:rsid w:val="00887885"/>
    <w:rsid w:val="00890EF2"/>
    <w:rsid w:val="008918F5"/>
    <w:rsid w:val="008965B4"/>
    <w:rsid w:val="00897319"/>
    <w:rsid w:val="0089767D"/>
    <w:rsid w:val="00897E96"/>
    <w:rsid w:val="008A09E9"/>
    <w:rsid w:val="008A1603"/>
    <w:rsid w:val="008A51DC"/>
    <w:rsid w:val="008A5981"/>
    <w:rsid w:val="008B0D50"/>
    <w:rsid w:val="008B14C8"/>
    <w:rsid w:val="008B42F3"/>
    <w:rsid w:val="008B5412"/>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2130"/>
    <w:rsid w:val="008F224D"/>
    <w:rsid w:val="008F6F6D"/>
    <w:rsid w:val="00904589"/>
    <w:rsid w:val="00904DDD"/>
    <w:rsid w:val="0090572D"/>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2AF3"/>
    <w:rsid w:val="00933722"/>
    <w:rsid w:val="0093378B"/>
    <w:rsid w:val="00933D30"/>
    <w:rsid w:val="009402A0"/>
    <w:rsid w:val="00940701"/>
    <w:rsid w:val="009411A5"/>
    <w:rsid w:val="009460E9"/>
    <w:rsid w:val="0094633D"/>
    <w:rsid w:val="00947091"/>
    <w:rsid w:val="009478BF"/>
    <w:rsid w:val="00947AAD"/>
    <w:rsid w:val="00947E45"/>
    <w:rsid w:val="00950293"/>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71D75"/>
    <w:rsid w:val="00972460"/>
    <w:rsid w:val="00972561"/>
    <w:rsid w:val="00973676"/>
    <w:rsid w:val="009737AA"/>
    <w:rsid w:val="00975269"/>
    <w:rsid w:val="00975814"/>
    <w:rsid w:val="0097603C"/>
    <w:rsid w:val="00977F95"/>
    <w:rsid w:val="0098353B"/>
    <w:rsid w:val="00985328"/>
    <w:rsid w:val="009853B1"/>
    <w:rsid w:val="0098695A"/>
    <w:rsid w:val="0098741C"/>
    <w:rsid w:val="00992010"/>
    <w:rsid w:val="0099463D"/>
    <w:rsid w:val="00995593"/>
    <w:rsid w:val="00995795"/>
    <w:rsid w:val="00995D4B"/>
    <w:rsid w:val="00996136"/>
    <w:rsid w:val="0099724B"/>
    <w:rsid w:val="00997C0E"/>
    <w:rsid w:val="009A0D93"/>
    <w:rsid w:val="009A1729"/>
    <w:rsid w:val="009A1B87"/>
    <w:rsid w:val="009A217E"/>
    <w:rsid w:val="009A51EB"/>
    <w:rsid w:val="009A580F"/>
    <w:rsid w:val="009A6268"/>
    <w:rsid w:val="009A7EAB"/>
    <w:rsid w:val="009B0792"/>
    <w:rsid w:val="009B0809"/>
    <w:rsid w:val="009B24C7"/>
    <w:rsid w:val="009B3401"/>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F0DC6"/>
    <w:rsid w:val="009F0F01"/>
    <w:rsid w:val="009F1BA8"/>
    <w:rsid w:val="009F3739"/>
    <w:rsid w:val="009F6304"/>
    <w:rsid w:val="009F6D4B"/>
    <w:rsid w:val="009F70C0"/>
    <w:rsid w:val="00A04816"/>
    <w:rsid w:val="00A05A66"/>
    <w:rsid w:val="00A1025A"/>
    <w:rsid w:val="00A1043C"/>
    <w:rsid w:val="00A14AA8"/>
    <w:rsid w:val="00A15B6D"/>
    <w:rsid w:val="00A218A1"/>
    <w:rsid w:val="00A23ABB"/>
    <w:rsid w:val="00A2463D"/>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6AE"/>
    <w:rsid w:val="00A60E8A"/>
    <w:rsid w:val="00A61C32"/>
    <w:rsid w:val="00A67BD4"/>
    <w:rsid w:val="00A70403"/>
    <w:rsid w:val="00A71C7F"/>
    <w:rsid w:val="00A733B5"/>
    <w:rsid w:val="00A745E4"/>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71D"/>
    <w:rsid w:val="00B5203D"/>
    <w:rsid w:val="00B52D2F"/>
    <w:rsid w:val="00B547E6"/>
    <w:rsid w:val="00B55E80"/>
    <w:rsid w:val="00B56823"/>
    <w:rsid w:val="00B62481"/>
    <w:rsid w:val="00B63AEE"/>
    <w:rsid w:val="00B6422A"/>
    <w:rsid w:val="00B66356"/>
    <w:rsid w:val="00B66A11"/>
    <w:rsid w:val="00B72084"/>
    <w:rsid w:val="00B72DB1"/>
    <w:rsid w:val="00B73B6B"/>
    <w:rsid w:val="00B77ED0"/>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3785"/>
    <w:rsid w:val="00BB6B0A"/>
    <w:rsid w:val="00BB7D7E"/>
    <w:rsid w:val="00BC0B4A"/>
    <w:rsid w:val="00BC1877"/>
    <w:rsid w:val="00BC18C7"/>
    <w:rsid w:val="00BC1D5A"/>
    <w:rsid w:val="00BC5A86"/>
    <w:rsid w:val="00BC7B6C"/>
    <w:rsid w:val="00BC7FEB"/>
    <w:rsid w:val="00BD4737"/>
    <w:rsid w:val="00BD47F7"/>
    <w:rsid w:val="00BD4A5D"/>
    <w:rsid w:val="00BD53F5"/>
    <w:rsid w:val="00BD6A9A"/>
    <w:rsid w:val="00BE06DE"/>
    <w:rsid w:val="00BE076A"/>
    <w:rsid w:val="00BE2946"/>
    <w:rsid w:val="00BE3D26"/>
    <w:rsid w:val="00BE40C3"/>
    <w:rsid w:val="00BE4B88"/>
    <w:rsid w:val="00BE6085"/>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7A5C"/>
    <w:rsid w:val="00C60754"/>
    <w:rsid w:val="00C62604"/>
    <w:rsid w:val="00C630E3"/>
    <w:rsid w:val="00C65B4C"/>
    <w:rsid w:val="00C66C9B"/>
    <w:rsid w:val="00C6776A"/>
    <w:rsid w:val="00C677A0"/>
    <w:rsid w:val="00C71B9B"/>
    <w:rsid w:val="00C74A20"/>
    <w:rsid w:val="00C80533"/>
    <w:rsid w:val="00C820A5"/>
    <w:rsid w:val="00C865E2"/>
    <w:rsid w:val="00C87D31"/>
    <w:rsid w:val="00C91DC2"/>
    <w:rsid w:val="00C94135"/>
    <w:rsid w:val="00C961A2"/>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2779"/>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92"/>
    <w:rsid w:val="00D07204"/>
    <w:rsid w:val="00D07AD8"/>
    <w:rsid w:val="00D10383"/>
    <w:rsid w:val="00D13259"/>
    <w:rsid w:val="00D135EE"/>
    <w:rsid w:val="00D15226"/>
    <w:rsid w:val="00D20B52"/>
    <w:rsid w:val="00D228CE"/>
    <w:rsid w:val="00D22C23"/>
    <w:rsid w:val="00D23B30"/>
    <w:rsid w:val="00D352D9"/>
    <w:rsid w:val="00D35867"/>
    <w:rsid w:val="00D41556"/>
    <w:rsid w:val="00D416EE"/>
    <w:rsid w:val="00D433F3"/>
    <w:rsid w:val="00D438FB"/>
    <w:rsid w:val="00D4420B"/>
    <w:rsid w:val="00D4435F"/>
    <w:rsid w:val="00D44752"/>
    <w:rsid w:val="00D44912"/>
    <w:rsid w:val="00D44EA8"/>
    <w:rsid w:val="00D4601F"/>
    <w:rsid w:val="00D50878"/>
    <w:rsid w:val="00D52D8F"/>
    <w:rsid w:val="00D52F88"/>
    <w:rsid w:val="00D54720"/>
    <w:rsid w:val="00D557D5"/>
    <w:rsid w:val="00D56616"/>
    <w:rsid w:val="00D56E19"/>
    <w:rsid w:val="00D5725E"/>
    <w:rsid w:val="00D60D26"/>
    <w:rsid w:val="00D62DF4"/>
    <w:rsid w:val="00D63D46"/>
    <w:rsid w:val="00D66BBB"/>
    <w:rsid w:val="00D70E69"/>
    <w:rsid w:val="00D71A21"/>
    <w:rsid w:val="00D71C96"/>
    <w:rsid w:val="00D72FCD"/>
    <w:rsid w:val="00D73362"/>
    <w:rsid w:val="00D74548"/>
    <w:rsid w:val="00D754E8"/>
    <w:rsid w:val="00D7567A"/>
    <w:rsid w:val="00D80FD1"/>
    <w:rsid w:val="00D83131"/>
    <w:rsid w:val="00D8315F"/>
    <w:rsid w:val="00D838F5"/>
    <w:rsid w:val="00D83F51"/>
    <w:rsid w:val="00D86167"/>
    <w:rsid w:val="00D86DEC"/>
    <w:rsid w:val="00D87F09"/>
    <w:rsid w:val="00D92106"/>
    <w:rsid w:val="00D94D45"/>
    <w:rsid w:val="00D97912"/>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49E3"/>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DF74B3"/>
    <w:rsid w:val="00E004F0"/>
    <w:rsid w:val="00E00A2E"/>
    <w:rsid w:val="00E00F9F"/>
    <w:rsid w:val="00E0114D"/>
    <w:rsid w:val="00E011AB"/>
    <w:rsid w:val="00E04962"/>
    <w:rsid w:val="00E04B61"/>
    <w:rsid w:val="00E04CB2"/>
    <w:rsid w:val="00E11866"/>
    <w:rsid w:val="00E125C2"/>
    <w:rsid w:val="00E14872"/>
    <w:rsid w:val="00E148CF"/>
    <w:rsid w:val="00E14978"/>
    <w:rsid w:val="00E1592F"/>
    <w:rsid w:val="00E175B7"/>
    <w:rsid w:val="00E17639"/>
    <w:rsid w:val="00E20CF7"/>
    <w:rsid w:val="00E212FD"/>
    <w:rsid w:val="00E2615D"/>
    <w:rsid w:val="00E30B43"/>
    <w:rsid w:val="00E3195B"/>
    <w:rsid w:val="00E31CED"/>
    <w:rsid w:val="00E34573"/>
    <w:rsid w:val="00E35A9F"/>
    <w:rsid w:val="00E3797E"/>
    <w:rsid w:val="00E40574"/>
    <w:rsid w:val="00E417B8"/>
    <w:rsid w:val="00E42A93"/>
    <w:rsid w:val="00E42CBC"/>
    <w:rsid w:val="00E46AC2"/>
    <w:rsid w:val="00E528DC"/>
    <w:rsid w:val="00E54490"/>
    <w:rsid w:val="00E60EA5"/>
    <w:rsid w:val="00E65538"/>
    <w:rsid w:val="00E679E8"/>
    <w:rsid w:val="00E708B9"/>
    <w:rsid w:val="00E70C6F"/>
    <w:rsid w:val="00E70CD6"/>
    <w:rsid w:val="00E70F11"/>
    <w:rsid w:val="00E710F2"/>
    <w:rsid w:val="00E71DF8"/>
    <w:rsid w:val="00E7244B"/>
    <w:rsid w:val="00E725A3"/>
    <w:rsid w:val="00E7433A"/>
    <w:rsid w:val="00E7491E"/>
    <w:rsid w:val="00E76971"/>
    <w:rsid w:val="00E80857"/>
    <w:rsid w:val="00E83597"/>
    <w:rsid w:val="00E85CF2"/>
    <w:rsid w:val="00E871DB"/>
    <w:rsid w:val="00E908E0"/>
    <w:rsid w:val="00E928FC"/>
    <w:rsid w:val="00EA0740"/>
    <w:rsid w:val="00EA0E43"/>
    <w:rsid w:val="00EA2275"/>
    <w:rsid w:val="00EA3070"/>
    <w:rsid w:val="00EA3237"/>
    <w:rsid w:val="00EA4B79"/>
    <w:rsid w:val="00EA5294"/>
    <w:rsid w:val="00EB1150"/>
    <w:rsid w:val="00EB145E"/>
    <w:rsid w:val="00EB3B8F"/>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CD3"/>
    <w:rsid w:val="00EE4EEA"/>
    <w:rsid w:val="00EE53E9"/>
    <w:rsid w:val="00EE59D9"/>
    <w:rsid w:val="00EE6A0B"/>
    <w:rsid w:val="00EE6A0F"/>
    <w:rsid w:val="00EE7B2C"/>
    <w:rsid w:val="00EF045D"/>
    <w:rsid w:val="00EF16EE"/>
    <w:rsid w:val="00EF2034"/>
    <w:rsid w:val="00EF516F"/>
    <w:rsid w:val="00EF7D2F"/>
    <w:rsid w:val="00F03397"/>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F1E"/>
    <w:rsid w:val="00F51D61"/>
    <w:rsid w:val="00F554E7"/>
    <w:rsid w:val="00F555E4"/>
    <w:rsid w:val="00F55CB5"/>
    <w:rsid w:val="00F65691"/>
    <w:rsid w:val="00F65AE6"/>
    <w:rsid w:val="00F65CB6"/>
    <w:rsid w:val="00F6647F"/>
    <w:rsid w:val="00F72523"/>
    <w:rsid w:val="00F73DB2"/>
    <w:rsid w:val="00F744CA"/>
    <w:rsid w:val="00F74985"/>
    <w:rsid w:val="00F81FB9"/>
    <w:rsid w:val="00F83A63"/>
    <w:rsid w:val="00F84341"/>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1D7E"/>
    <w:rsid w:val="00FD2C6E"/>
    <w:rsid w:val="00FD57CE"/>
    <w:rsid w:val="00FD5F68"/>
    <w:rsid w:val="00FE007F"/>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070B17B3-E148-4D69-9449-A952C466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ABEC25D9F94943DDAFABCEE7A8943388"/>
        <w:category>
          <w:name w:val="General"/>
          <w:gallery w:val="placeholder"/>
        </w:category>
        <w:types>
          <w:type w:val="bbPlcHdr"/>
        </w:types>
        <w:behaviors>
          <w:behavior w:val="content"/>
        </w:behaviors>
        <w:guid w:val="{998705EE-AA59-4DC9-A03A-7FC64CF9AF97}"/>
      </w:docPartPr>
      <w:docPartBody>
        <w:p w:rsidR="00EF4B41" w:rsidRDefault="00EF4B41" w:rsidP="00EF4B41">
          <w:pPr>
            <w:pStyle w:val="ABEC25D9F94943DDAFABCEE7A8943388"/>
          </w:pPr>
          <w:r w:rsidRPr="00DC16F9">
            <w:rPr>
              <w:rStyle w:val="PlaceholderText"/>
            </w:rPr>
            <w:t>Click or tap here to enter text.</w:t>
          </w:r>
        </w:p>
      </w:docPartBody>
    </w:docPart>
    <w:docPart>
      <w:docPartPr>
        <w:name w:val="625FB9AEF9EC4A56A0E7DCBE646C7A05"/>
        <w:category>
          <w:name w:val="General"/>
          <w:gallery w:val="placeholder"/>
        </w:category>
        <w:types>
          <w:type w:val="bbPlcHdr"/>
        </w:types>
        <w:behaviors>
          <w:behavior w:val="content"/>
        </w:behaviors>
        <w:guid w:val="{FDC7D5B8-928A-45F1-9324-C159C30E2CDA}"/>
      </w:docPartPr>
      <w:docPartBody>
        <w:p w:rsidR="00EF4B41" w:rsidRDefault="00EF4B41" w:rsidP="00EF4B41">
          <w:pPr>
            <w:pStyle w:val="625FB9AEF9EC4A56A0E7DCBE646C7A05"/>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B1BB0"/>
    <w:rsid w:val="00184406"/>
    <w:rsid w:val="00185A36"/>
    <w:rsid w:val="002A18B3"/>
    <w:rsid w:val="002E2E88"/>
    <w:rsid w:val="00363026"/>
    <w:rsid w:val="003A0D51"/>
    <w:rsid w:val="004005B7"/>
    <w:rsid w:val="00462131"/>
    <w:rsid w:val="00492B53"/>
    <w:rsid w:val="004A0BD6"/>
    <w:rsid w:val="004A3327"/>
    <w:rsid w:val="00512AD8"/>
    <w:rsid w:val="005B016C"/>
    <w:rsid w:val="006316C2"/>
    <w:rsid w:val="0065257B"/>
    <w:rsid w:val="006E1B4C"/>
    <w:rsid w:val="007307D1"/>
    <w:rsid w:val="00787482"/>
    <w:rsid w:val="0081611A"/>
    <w:rsid w:val="0083632E"/>
    <w:rsid w:val="008854B0"/>
    <w:rsid w:val="008C2549"/>
    <w:rsid w:val="0090572D"/>
    <w:rsid w:val="0093300B"/>
    <w:rsid w:val="00950293"/>
    <w:rsid w:val="00986CFB"/>
    <w:rsid w:val="009953C1"/>
    <w:rsid w:val="009A580F"/>
    <w:rsid w:val="009C50D6"/>
    <w:rsid w:val="00BB3785"/>
    <w:rsid w:val="00BB4220"/>
    <w:rsid w:val="00BE69BB"/>
    <w:rsid w:val="00BF41D7"/>
    <w:rsid w:val="00C60754"/>
    <w:rsid w:val="00C80533"/>
    <w:rsid w:val="00CC2779"/>
    <w:rsid w:val="00CE2A55"/>
    <w:rsid w:val="00CF54E2"/>
    <w:rsid w:val="00D24CD0"/>
    <w:rsid w:val="00D44752"/>
    <w:rsid w:val="00D57C94"/>
    <w:rsid w:val="00D80FD1"/>
    <w:rsid w:val="00D87034"/>
    <w:rsid w:val="00DC7742"/>
    <w:rsid w:val="00DF381D"/>
    <w:rsid w:val="00DF74B3"/>
    <w:rsid w:val="00E4700F"/>
    <w:rsid w:val="00E70C6F"/>
    <w:rsid w:val="00ED599D"/>
    <w:rsid w:val="00EF149E"/>
    <w:rsid w:val="00EF4B41"/>
    <w:rsid w:val="00F37063"/>
    <w:rsid w:val="00F73103"/>
    <w:rsid w:val="00F84B14"/>
    <w:rsid w:val="00FA1DDC"/>
    <w:rsid w:val="00FB02EE"/>
    <w:rsid w:val="00FD1D7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00F"/>
    <w:rPr>
      <w:color w:val="808080"/>
    </w:rPr>
  </w:style>
  <w:style w:type="paragraph" w:customStyle="1" w:styleId="C943121967F8480FB8E0CD65480668BE">
    <w:name w:val="C943121967F8480FB8E0CD65480668BE"/>
    <w:rsid w:val="006316C2"/>
  </w:style>
  <w:style w:type="paragraph" w:customStyle="1" w:styleId="B3C072319B2443DBA4B40881C586D347">
    <w:name w:val="B3C072319B2443DBA4B40881C586D347"/>
    <w:rsid w:val="00E4700F"/>
    <w:pPr>
      <w:spacing w:line="278" w:lineRule="auto"/>
    </w:pPr>
    <w:rPr>
      <w:kern w:val="2"/>
      <w:sz w:val="24"/>
      <w:szCs w:val="24"/>
      <w14:ligatures w14:val="standardContextual"/>
    </w:rPr>
  </w:style>
  <w:style w:type="paragraph" w:customStyle="1" w:styleId="ABEC25D9F94943DDAFABCEE7A8943388">
    <w:name w:val="ABEC25D9F94943DDAFABCEE7A8943388"/>
    <w:rsid w:val="00EF4B41"/>
    <w:pPr>
      <w:spacing w:line="278" w:lineRule="auto"/>
    </w:pPr>
    <w:rPr>
      <w:kern w:val="2"/>
      <w:sz w:val="24"/>
      <w:szCs w:val="24"/>
      <w14:ligatures w14:val="standardContextual"/>
    </w:rPr>
  </w:style>
  <w:style w:type="paragraph" w:customStyle="1" w:styleId="625FB9AEF9EC4A56A0E7DCBE646C7A05">
    <w:name w:val="625FB9AEF9EC4A56A0E7DCBE646C7A05"/>
    <w:rsid w:val="00EF4B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customXml/itemProps2.xml><?xml version="1.0" encoding="utf-8"?>
<ds:datastoreItem xmlns:ds="http://schemas.openxmlformats.org/officeDocument/2006/customXml" ds:itemID="{C4F0F83D-B481-46A4-9608-691448550C28}">
  <ds:schemaRefs>
    <ds:schemaRef ds:uri="http://schemas.microsoft.com/office/2006/documentManagement/types"/>
    <ds:schemaRef ds:uri="a843bbba-5665-4b5f-aacc-cdcb1c804839"/>
    <ds:schemaRef ds:uri="http://purl.org/dc/elements/1.1/"/>
    <ds:schemaRef ds:uri="http://purl.org/dc/terms/"/>
    <ds:schemaRef ds:uri="http://schemas.microsoft.com/office/infopath/2007/PartnerControls"/>
    <ds:schemaRef ds:uri="http://schemas.openxmlformats.org/package/2006/metadata/core-properties"/>
    <ds:schemaRef ds:uri="4b2e9d09-07c5-42d4-ad0a-92e216c40b99"/>
    <ds:schemaRef ds:uri="http://purl.org/dc/dcmitype/"/>
    <ds:schemaRef ds:uri="028236e2-f653-4d19-ab67-4d06a9145e0c"/>
    <ds:schemaRef ds:uri="f5ebda27-b626-448f-a7d1-d1cf5ad133f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4.xml><?xml version="1.0" encoding="utf-8"?>
<ds:datastoreItem xmlns:ds="http://schemas.openxmlformats.org/officeDocument/2006/customXml" ds:itemID="{8CF18B41-3753-4973-82EB-BFC25ADB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10727</Words>
  <Characters>57437</Characters>
  <Application>Microsoft Office Word</Application>
  <DocSecurity>0</DocSecurity>
  <Lines>478</Lines>
  <Paragraphs>136</Paragraphs>
  <ScaleCrop>false</ScaleCrop>
  <HeadingPairs>
    <vt:vector size="8" baseType="variant">
      <vt:variant>
        <vt:lpstr>Pavadinimas</vt:lpstr>
      </vt:variant>
      <vt:variant>
        <vt:i4>1</vt:i4>
      </vt: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68028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5 - Project of the Contract</dc:title>
  <dc:subject/>
  <dc:creator>Justas Šakočius</dc:creator>
  <cp:keywords/>
  <dc:description/>
  <cp:lastModifiedBy>Erika Simaitė</cp:lastModifiedBy>
  <cp:revision>3</cp:revision>
  <cp:lastPrinted>2021-10-21T07:09:00Z</cp:lastPrinted>
  <dcterms:created xsi:type="dcterms:W3CDTF">2025-02-26T13:38:00Z</dcterms:created>
  <dcterms:modified xsi:type="dcterms:W3CDTF">2025-04-17T10:55:00Z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b0f9b19c6185b680c4f5d8859bb83c37f946582e46dbe28610f84e17994fc7b8</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768;#Erika Simaitė;#1232;#Rytis Misiūnas;#273;#Dalia Vinklerė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