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107581ED" w14:textId="2C9461D8" w:rsidR="00E80F5E" w:rsidRDefault="00563C2E" w:rsidP="00E80F5E">
      <w:pPr>
        <w:overflowPunct w:val="0"/>
        <w:autoSpaceDE w:val="0"/>
        <w:autoSpaceDN w:val="0"/>
        <w:adjustRightInd w:val="0"/>
        <w:jc w:val="center"/>
        <w:textAlignment w:val="baseline"/>
        <w:rPr>
          <w:b/>
          <w:bCs/>
          <w:szCs w:val="26"/>
        </w:rPr>
      </w:pPr>
      <w:r w:rsidRPr="001209CF">
        <w:rPr>
          <w:b/>
          <w:bCs/>
          <w:szCs w:val="26"/>
        </w:rPr>
        <w:t xml:space="preserve">PASIŪLYMAS </w:t>
      </w:r>
      <w:r w:rsidR="00F8578B" w:rsidRPr="00F8578B">
        <w:rPr>
          <w:b/>
          <w:bCs/>
          <w:szCs w:val="26"/>
        </w:rPr>
        <w:t xml:space="preserve">3D MOKOMŲJŲ OBJEKTŲ ĮRANGOS </w:t>
      </w:r>
      <w:r w:rsidR="00EF47AC" w:rsidRPr="00EF47AC">
        <w:rPr>
          <w:b/>
          <w:bCs/>
          <w:szCs w:val="26"/>
        </w:rPr>
        <w:t>PIRKIM</w:t>
      </w:r>
      <w:r w:rsidR="00EF47AC">
        <w:rPr>
          <w:b/>
          <w:bCs/>
          <w:szCs w:val="26"/>
        </w:rPr>
        <w:t>UI</w:t>
      </w:r>
      <w:r w:rsidR="00B12161">
        <w:rPr>
          <w:b/>
          <w:bCs/>
          <w:szCs w:val="26"/>
        </w:rPr>
        <w:t xml:space="preserve"> </w:t>
      </w:r>
    </w:p>
    <w:p w14:paraId="6743F489" w14:textId="77777777" w:rsidR="0019054F" w:rsidRDefault="0019054F" w:rsidP="00E80F5E">
      <w:pPr>
        <w:overflowPunct w:val="0"/>
        <w:autoSpaceDE w:val="0"/>
        <w:autoSpaceDN w:val="0"/>
        <w:adjustRightInd w:val="0"/>
        <w:jc w:val="center"/>
        <w:textAlignment w:val="baseline"/>
        <w:rPr>
          <w:b/>
          <w:bCs/>
          <w:szCs w:val="26"/>
        </w:rPr>
      </w:pPr>
    </w:p>
    <w:p w14:paraId="26995BD3" w14:textId="7A7F013C" w:rsidR="00563C2E" w:rsidRPr="00F202ED" w:rsidRDefault="00563C2E" w:rsidP="00E80F5E">
      <w:pPr>
        <w:overflowPunct w:val="0"/>
        <w:autoSpaceDE w:val="0"/>
        <w:autoSpaceDN w:val="0"/>
        <w:adjustRightInd w:val="0"/>
        <w:textAlignment w:val="baseline"/>
        <w:rPr>
          <w:b/>
          <w:bCs/>
        </w:rPr>
      </w:pPr>
      <w:r>
        <w:rPr>
          <w:b/>
          <w:bCs/>
        </w:rPr>
        <w:t>_</w:t>
      </w:r>
      <w:r w:rsidR="0019054F" w:rsidRPr="0019054F">
        <w:rPr>
          <w:u w:val="single"/>
        </w:rPr>
        <w:t>Skuodo Pranciškaus Žadeikio gimnazijai</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proofErr w:type="spellStart"/>
            <w:r w:rsidRPr="008A1F07">
              <w:rPr>
                <w:lang w:val="en-GB"/>
              </w:rPr>
              <w:t>Tiekėjo</w:t>
            </w:r>
            <w:proofErr w:type="spellEnd"/>
            <w:r w:rsidRPr="008A1F07">
              <w:rPr>
                <w:lang w:val="en-GB"/>
              </w:rPr>
              <w:t xml:space="preserve"> </w:t>
            </w:r>
            <w:proofErr w:type="spellStart"/>
            <w:r w:rsidRPr="008A1F07">
              <w:rPr>
                <w:lang w:val="en-GB"/>
              </w:rPr>
              <w:t>pavadinimas</w:t>
            </w:r>
            <w:proofErr w:type="spellEnd"/>
            <w:r w:rsidRPr="008A1F07">
              <w:rPr>
                <w:lang w:val="en-GB"/>
              </w:rPr>
              <w:t xml:space="preserve"> /</w:t>
            </w:r>
            <w:proofErr w:type="spellStart"/>
            <w:r w:rsidRPr="008A1F07">
              <w:rPr>
                <w:lang w:val="en-GB"/>
              </w:rPr>
              <w:t>Jeigu</w:t>
            </w:r>
            <w:proofErr w:type="spellEnd"/>
            <w:r w:rsidRPr="008A1F07">
              <w:rPr>
                <w:lang w:val="en-GB"/>
              </w:rPr>
              <w:t xml:space="preserve"> </w:t>
            </w:r>
            <w:proofErr w:type="spellStart"/>
            <w:r w:rsidRPr="008A1F07">
              <w:rPr>
                <w:lang w:val="en-GB"/>
              </w:rPr>
              <w:t>dalyvauja</w:t>
            </w:r>
            <w:proofErr w:type="spellEnd"/>
            <w:r w:rsidRPr="008A1F07">
              <w:rPr>
                <w:lang w:val="en-GB"/>
              </w:rPr>
              <w:t xml:space="preserve"> </w:t>
            </w:r>
            <w:proofErr w:type="spellStart"/>
            <w:r w:rsidRPr="008A1F07">
              <w:rPr>
                <w:lang w:val="en-GB"/>
              </w:rPr>
              <w:t>ūkio</w:t>
            </w:r>
            <w:proofErr w:type="spellEnd"/>
            <w:r w:rsidRPr="008A1F07">
              <w:rPr>
                <w:lang w:val="en-GB"/>
              </w:rPr>
              <w:t xml:space="preserve"> </w:t>
            </w:r>
            <w:proofErr w:type="spellStart"/>
            <w:r w:rsidRPr="008A1F07">
              <w:rPr>
                <w:lang w:val="en-GB"/>
              </w:rPr>
              <w:t>subjektų</w:t>
            </w:r>
            <w:proofErr w:type="spellEnd"/>
            <w:r w:rsidRPr="008A1F07">
              <w:rPr>
                <w:lang w:val="en-GB"/>
              </w:rPr>
              <w:t xml:space="preserve"> </w:t>
            </w:r>
            <w:proofErr w:type="spellStart"/>
            <w:r w:rsidRPr="008A1F07">
              <w:rPr>
                <w:lang w:val="en-GB"/>
              </w:rPr>
              <w:t>grupė</w:t>
            </w:r>
            <w:proofErr w:type="spellEnd"/>
            <w:r w:rsidRPr="008A1F07">
              <w:rPr>
                <w:lang w:val="en-GB"/>
              </w:rPr>
              <w:t xml:space="preserve">, </w:t>
            </w:r>
            <w:proofErr w:type="spellStart"/>
            <w:r w:rsidRPr="008A1F07">
              <w:rPr>
                <w:lang w:val="en-GB"/>
              </w:rPr>
              <w:t>surašomi</w:t>
            </w:r>
            <w:proofErr w:type="spellEnd"/>
            <w:r w:rsidRPr="008A1F07">
              <w:rPr>
                <w:lang w:val="en-GB"/>
              </w:rPr>
              <w:t xml:space="preserve"> </w:t>
            </w:r>
            <w:proofErr w:type="spellStart"/>
            <w:r w:rsidRPr="008A1F07">
              <w:rPr>
                <w:lang w:val="en-GB"/>
              </w:rPr>
              <w:t>visi</w:t>
            </w:r>
            <w:proofErr w:type="spellEnd"/>
            <w:r w:rsidRPr="008A1F07">
              <w:rPr>
                <w:lang w:val="en-GB"/>
              </w:rPr>
              <w:t xml:space="preserve"> </w:t>
            </w:r>
            <w:proofErr w:type="spellStart"/>
            <w:r w:rsidRPr="008A1F07">
              <w:rPr>
                <w:lang w:val="en-GB"/>
              </w:rPr>
              <w:t>dalyvių</w:t>
            </w:r>
            <w:proofErr w:type="spellEnd"/>
            <w:r w:rsidRPr="008A1F07">
              <w:rPr>
                <w:lang w:val="en-GB"/>
              </w:rPr>
              <w:t xml:space="preserve"> </w:t>
            </w:r>
            <w:proofErr w:type="spellStart"/>
            <w:r w:rsidRPr="008A1F07">
              <w:rPr>
                <w:lang w:val="en-GB"/>
              </w:rPr>
              <w:t>pavadinimai</w:t>
            </w:r>
            <w:proofErr w:type="spellEnd"/>
            <w:r w:rsidRPr="008A1F07">
              <w:rPr>
                <w:lang w:val="en-GB"/>
              </w:rPr>
              <w:t>/</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bookmarkEnd w:id="1"/>
    <w:p w14:paraId="03DB77C9" w14:textId="77777777" w:rsidR="00563C2E" w:rsidRPr="00384511" w:rsidRDefault="00563C2E" w:rsidP="00563C2E">
      <w:pPr>
        <w:jc w:val="both"/>
        <w:rPr>
          <w:i/>
          <w:spacing w:val="-4"/>
          <w:sz w:val="20"/>
          <w:szCs w:val="20"/>
          <w:lang w:val="en-GB"/>
        </w:rPr>
      </w:pPr>
    </w:p>
    <w:p w14:paraId="158F1BCF" w14:textId="18D2687E" w:rsidR="001209CF" w:rsidRPr="00384511" w:rsidRDefault="00132A6A" w:rsidP="001209CF">
      <w:pPr>
        <w:spacing w:line="259" w:lineRule="auto"/>
        <w:jc w:val="center"/>
        <w:rPr>
          <w:sz w:val="20"/>
          <w:szCs w:val="20"/>
        </w:rPr>
      </w:pPr>
      <w:r>
        <w:rPr>
          <w:b/>
          <w:bCs/>
          <w:sz w:val="20"/>
          <w:szCs w:val="20"/>
        </w:rPr>
        <w:t>2</w:t>
      </w:r>
      <w:r w:rsidR="001209CF" w:rsidRPr="00384511">
        <w:rPr>
          <w:b/>
          <w:bCs/>
          <w:sz w:val="20"/>
          <w:szCs w:val="20"/>
        </w:rPr>
        <w:t>.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/Pildoma, jei tiekėjas ketina pasitelkti  subrangovą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 xml:space="preserve">), </w:t>
      </w:r>
      <w:r w:rsidRPr="00384511">
        <w:rPr>
          <w:rFonts w:eastAsia="Calibri"/>
          <w:i/>
          <w:sz w:val="20"/>
          <w:szCs w:val="20"/>
          <w:lang w:eastAsia="ar-SA"/>
        </w:rPr>
        <w:t>sub</w:t>
      </w:r>
      <w:r w:rsidR="004020B6" w:rsidRPr="00384511">
        <w:rPr>
          <w:rFonts w:eastAsia="Calibri"/>
          <w:i/>
          <w:sz w:val="20"/>
          <w:szCs w:val="20"/>
          <w:lang w:eastAsia="ar-SA"/>
        </w:rPr>
        <w:t>teikėją (-</w:t>
      </w:r>
      <w:proofErr w:type="spellStart"/>
      <w:r w:rsidR="004020B6" w:rsidRPr="00384511">
        <w:rPr>
          <w:rFonts w:eastAsia="Calibri"/>
          <w:i/>
          <w:sz w:val="20"/>
          <w:szCs w:val="20"/>
          <w:lang w:eastAsia="ar-SA"/>
        </w:rPr>
        <w:t>us</w:t>
      </w:r>
      <w:proofErr w:type="spellEnd"/>
      <w:r w:rsidR="004020B6" w:rsidRPr="00384511">
        <w:rPr>
          <w:rFonts w:eastAsia="Calibri"/>
          <w:i/>
          <w:sz w:val="20"/>
          <w:szCs w:val="20"/>
          <w:lang w:eastAsia="ar-SA"/>
        </w:rPr>
        <w:t>)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w:t>
      </w:r>
      <w:proofErr w:type="spellStart"/>
      <w:r w:rsidR="004020B6" w:rsidRPr="00384511">
        <w:rPr>
          <w:i/>
          <w:sz w:val="20"/>
          <w:szCs w:val="20"/>
          <w:lang w:val="x-none" w:eastAsia="lt-LT"/>
        </w:rPr>
        <w:t>jei</w:t>
      </w:r>
      <w:proofErr w:type="spellEnd"/>
      <w:r w:rsidR="004020B6" w:rsidRPr="00384511">
        <w:rPr>
          <w:i/>
          <w:sz w:val="20"/>
          <w:szCs w:val="20"/>
          <w:lang w:val="x-none" w:eastAsia="lt-LT"/>
        </w:rPr>
        <w:t xml:space="preserve"> </w:t>
      </w:r>
      <w:proofErr w:type="spellStart"/>
      <w:r w:rsidR="004020B6" w:rsidRPr="00384511">
        <w:rPr>
          <w:i/>
          <w:sz w:val="20"/>
          <w:szCs w:val="20"/>
          <w:lang w:val="x-none" w:eastAsia="lt-LT"/>
        </w:rPr>
        <w:t>taikoma</w:t>
      </w:r>
      <w:proofErr w:type="spellEnd"/>
      <w:r w:rsidR="004020B6" w:rsidRPr="00384511">
        <w:rPr>
          <w:i/>
          <w:sz w:val="20"/>
          <w:szCs w:val="20"/>
          <w:lang w:val="x-none" w:eastAsia="lt-LT"/>
        </w:rPr>
        <w:t>)</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2BFAC2F" w14:textId="77777777" w:rsidR="00111BAE" w:rsidRDefault="00111BAE" w:rsidP="00C07009">
      <w:pPr>
        <w:jc w:val="center"/>
        <w:rPr>
          <w:b/>
        </w:rPr>
      </w:pPr>
    </w:p>
    <w:p w14:paraId="539B473E" w14:textId="11B79147" w:rsidR="00563C2E" w:rsidRDefault="00132A6A" w:rsidP="00C07009">
      <w:pPr>
        <w:jc w:val="center"/>
        <w:rPr>
          <w:b/>
        </w:rPr>
      </w:pPr>
      <w:r>
        <w:rPr>
          <w:b/>
        </w:rPr>
        <w:t>3</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4D8E212F" w:rsidR="00563C2E" w:rsidRPr="00152C1E" w:rsidRDefault="00563C2E" w:rsidP="005D641B">
            <w:pPr>
              <w:jc w:val="center"/>
              <w:rPr>
                <w:b/>
              </w:rPr>
            </w:pPr>
            <w:r>
              <w:rPr>
                <w:b/>
              </w:rPr>
              <w:t>Kaina</w:t>
            </w:r>
            <w:r w:rsidRPr="00152C1E">
              <w:rPr>
                <w:b/>
              </w:rPr>
              <w:t>, EUR be PVM</w:t>
            </w:r>
          </w:p>
        </w:tc>
        <w:tc>
          <w:tcPr>
            <w:tcW w:w="1447" w:type="dxa"/>
            <w:shd w:val="pct5" w:color="auto" w:fill="auto"/>
          </w:tcPr>
          <w:p w14:paraId="7CC7BDE8" w14:textId="77777777" w:rsidR="00563C2E" w:rsidRPr="00152C1E" w:rsidRDefault="00563C2E" w:rsidP="005D641B">
            <w:pPr>
              <w:jc w:val="center"/>
              <w:rPr>
                <w:b/>
              </w:rPr>
            </w:pPr>
            <w:r w:rsidRPr="00152C1E">
              <w:rPr>
                <w:b/>
              </w:rPr>
              <w:t>PVM EUR</w:t>
            </w:r>
            <w:r>
              <w:rPr>
                <w:b/>
              </w:rPr>
              <w:t>*</w:t>
            </w:r>
          </w:p>
        </w:tc>
        <w:tc>
          <w:tcPr>
            <w:tcW w:w="1530" w:type="dxa"/>
            <w:shd w:val="pct5" w:color="auto" w:fill="auto"/>
            <w:vAlign w:val="center"/>
          </w:tcPr>
          <w:p w14:paraId="15CD7727" w14:textId="77777777" w:rsidR="00563C2E" w:rsidRPr="00152C1E" w:rsidRDefault="00563C2E" w:rsidP="005D641B">
            <w:pPr>
              <w:jc w:val="center"/>
              <w:rPr>
                <w:b/>
              </w:rPr>
            </w:pPr>
            <w:r w:rsidRPr="00152C1E">
              <w:rPr>
                <w:b/>
              </w:rPr>
              <w:t>Kaina, EUR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2582B015" w14:textId="77777777" w:rsidR="005A181A" w:rsidRDefault="005A181A" w:rsidP="005A181A">
            <w:pPr>
              <w:jc w:val="center"/>
              <w:rPr>
                <w:bCs/>
                <w:sz w:val="28"/>
                <w:szCs w:val="28"/>
              </w:rPr>
            </w:pPr>
            <w:r w:rsidRPr="00175CD0">
              <w:rPr>
                <w:bCs/>
                <w:sz w:val="28"/>
                <w:szCs w:val="28"/>
              </w:rPr>
              <w:t>1.</w:t>
            </w:r>
          </w:p>
          <w:p w14:paraId="4ED68392" w14:textId="77777777" w:rsidR="00A87527" w:rsidRPr="00175CD0" w:rsidRDefault="00A87527" w:rsidP="005A181A">
            <w:pPr>
              <w:jc w:val="center"/>
              <w:rPr>
                <w:bCs/>
                <w:sz w:val="28"/>
                <w:szCs w:val="28"/>
              </w:rPr>
            </w:pP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46F5EF79" w:rsidR="005A181A" w:rsidRPr="008A5100" w:rsidRDefault="00A87527" w:rsidP="005A181A">
            <w:pPr>
              <w:jc w:val="both"/>
              <w:rPr>
                <w:bCs/>
                <w:iCs/>
                <w:color w:val="00000A"/>
                <w:lang w:eastAsia="lt-LT"/>
              </w:rPr>
            </w:pPr>
            <w:r w:rsidRPr="00A87527">
              <w:rPr>
                <w:bCs/>
                <w:iCs/>
                <w:color w:val="00000A"/>
                <w:lang w:eastAsia="lt-LT"/>
              </w:rPr>
              <w:t>3</w:t>
            </w:r>
            <w:r>
              <w:rPr>
                <w:bCs/>
                <w:iCs/>
                <w:color w:val="00000A"/>
                <w:lang w:eastAsia="lt-LT"/>
              </w:rPr>
              <w:t>D</w:t>
            </w:r>
            <w:r w:rsidRPr="00A87527">
              <w:rPr>
                <w:bCs/>
                <w:iCs/>
                <w:color w:val="00000A"/>
                <w:lang w:eastAsia="lt-LT"/>
              </w:rPr>
              <w:t xml:space="preserve"> mokomųjų objektų įrang</w:t>
            </w:r>
            <w:r>
              <w:rPr>
                <w:bCs/>
                <w:iCs/>
                <w:color w:val="00000A"/>
                <w:lang w:eastAsia="lt-LT"/>
              </w:rPr>
              <w:t>a</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1BD437BA" w:rsidR="000D7F8C" w:rsidRDefault="00215697" w:rsidP="004F3CA2">
      <w:pPr>
        <w:rPr>
          <w:b/>
        </w:rPr>
      </w:pPr>
      <w:r w:rsidRPr="00215697">
        <w:rPr>
          <w:b/>
        </w:rPr>
        <w:t>Pasiūlymo kaina su PVM (žodžiais)</w:t>
      </w:r>
      <w:r w:rsidR="00C329A0">
        <w:rPr>
          <w:b/>
        </w:rPr>
        <w:t>:</w:t>
      </w:r>
    </w:p>
    <w:p w14:paraId="6B071B72" w14:textId="3AC41EDF" w:rsidR="00215697" w:rsidRPr="00215697" w:rsidRDefault="00215697" w:rsidP="004F3CA2">
      <w:pPr>
        <w:rPr>
          <w:b/>
        </w:rPr>
      </w:pPr>
      <w:r>
        <w:rPr>
          <w:b/>
        </w:rPr>
        <w:t>______________________________________________________________________________</w:t>
      </w: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0A419EDE" w:rsidR="00563C2E" w:rsidRPr="00E572DF" w:rsidRDefault="00132A6A" w:rsidP="00563C2E">
      <w:pPr>
        <w:pStyle w:val="Sraopastraipa"/>
        <w:autoSpaceDE w:val="0"/>
        <w:autoSpaceDN w:val="0"/>
        <w:adjustRightInd w:val="0"/>
        <w:spacing w:before="60" w:after="60"/>
        <w:ind w:left="714"/>
        <w:contextualSpacing w:val="0"/>
        <w:jc w:val="center"/>
        <w:rPr>
          <w:b/>
          <w:bCs/>
        </w:rPr>
      </w:pPr>
      <w:r>
        <w:rPr>
          <w:b/>
          <w:bCs/>
        </w:rPr>
        <w:t>4</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2FBF97CA" w:rsidR="00563C2E" w:rsidRPr="009E585F" w:rsidRDefault="00132A6A" w:rsidP="00563C2E">
      <w:pPr>
        <w:pStyle w:val="Sraopastraipa"/>
        <w:autoSpaceDE w:val="0"/>
        <w:autoSpaceDN w:val="0"/>
        <w:adjustRightInd w:val="0"/>
        <w:spacing w:before="60" w:after="60"/>
        <w:ind w:left="714"/>
        <w:contextualSpacing w:val="0"/>
        <w:jc w:val="center"/>
        <w:rPr>
          <w:b/>
          <w:bCs/>
        </w:rPr>
      </w:pPr>
      <w:r>
        <w:rPr>
          <w:b/>
          <w:bCs/>
        </w:rPr>
        <w:t>5</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FC17A3"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4DD03B38" w14:textId="3D7E5767" w:rsidR="00FC17A3" w:rsidRPr="00FA3484" w:rsidRDefault="00204D86" w:rsidP="00FC17A3">
      <w:pPr>
        <w:ind w:left="720"/>
        <w:rPr>
          <w:b/>
          <w:bCs/>
          <w:u w:val="single"/>
          <w:lang w:eastAsia="zh-CN"/>
        </w:rPr>
      </w:pPr>
      <w:r>
        <w:rPr>
          <w:b/>
          <w:bCs/>
          <w:u w:val="single"/>
          <w:lang w:eastAsia="zh-CN"/>
        </w:rPr>
        <w:t xml:space="preserve">5) </w:t>
      </w:r>
      <w:r w:rsidR="00FC17A3" w:rsidRPr="00FA3484">
        <w:rPr>
          <w:b/>
          <w:bCs/>
          <w:u w:val="single"/>
          <w:lang w:eastAsia="zh-CN"/>
        </w:rPr>
        <w:t>Patvirtiname, kad mums nėra taikomas pašalinimo pagrindas pagal VPĮ 46 str. 2</w:t>
      </w:r>
      <w:r w:rsidR="00FC17A3" w:rsidRPr="00FA3484">
        <w:rPr>
          <w:b/>
          <w:bCs/>
          <w:u w:val="single"/>
          <w:vertAlign w:val="superscript"/>
          <w:lang w:eastAsia="zh-CN"/>
        </w:rPr>
        <w:t>1</w:t>
      </w:r>
      <w:r w:rsidR="00FC17A3" w:rsidRPr="00FA3484">
        <w:rPr>
          <w:b/>
          <w:bCs/>
          <w:u w:val="single"/>
          <w:lang w:eastAsia="zh-CN"/>
        </w:rPr>
        <w:t xml:space="preserve"> d.</w:t>
      </w:r>
    </w:p>
    <w:p w14:paraId="7135AB73" w14:textId="77777777" w:rsidR="00523F11" w:rsidRPr="00FC17A3" w:rsidRDefault="00523F11" w:rsidP="00FC17A3">
      <w:pPr>
        <w:tabs>
          <w:tab w:val="left" w:pos="567"/>
        </w:tabs>
        <w:spacing w:before="60" w:after="60"/>
        <w:jc w:val="both"/>
        <w:rPr>
          <w:color w:val="000000" w:themeColor="text1"/>
        </w:rPr>
      </w:pP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7D2A76">
      <w:headerReference w:type="default" r:id="rId7"/>
      <w:pgSz w:w="12240" w:h="15840"/>
      <w:pgMar w:top="1134" w:right="1183"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EFC9" w14:textId="77777777" w:rsidR="00E26100" w:rsidRDefault="00E26100" w:rsidP="00A227B1">
      <w:r>
        <w:separator/>
      </w:r>
    </w:p>
  </w:endnote>
  <w:endnote w:type="continuationSeparator" w:id="0">
    <w:p w14:paraId="2EA138A6" w14:textId="77777777" w:rsidR="00E26100" w:rsidRDefault="00E26100"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1984" w14:textId="77777777" w:rsidR="00E26100" w:rsidRDefault="00E26100" w:rsidP="00A227B1">
      <w:r>
        <w:separator/>
      </w:r>
    </w:p>
  </w:footnote>
  <w:footnote w:type="continuationSeparator" w:id="0">
    <w:p w14:paraId="5B6F25D3" w14:textId="77777777" w:rsidR="00E26100" w:rsidRDefault="00E26100"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53A24"/>
    <w:rsid w:val="000A781D"/>
    <w:rsid w:val="000C0B56"/>
    <w:rsid w:val="000D6AE0"/>
    <w:rsid w:val="000D7F8C"/>
    <w:rsid w:val="00111BAE"/>
    <w:rsid w:val="001209CF"/>
    <w:rsid w:val="00121B26"/>
    <w:rsid w:val="00132A6A"/>
    <w:rsid w:val="001622BF"/>
    <w:rsid w:val="00163C0C"/>
    <w:rsid w:val="00175CD0"/>
    <w:rsid w:val="0019054F"/>
    <w:rsid w:val="001B46B8"/>
    <w:rsid w:val="001C4C63"/>
    <w:rsid w:val="001E0DE6"/>
    <w:rsid w:val="001E3C09"/>
    <w:rsid w:val="001E56C4"/>
    <w:rsid w:val="001E6EAC"/>
    <w:rsid w:val="00201A6F"/>
    <w:rsid w:val="00204D86"/>
    <w:rsid w:val="00215697"/>
    <w:rsid w:val="00246090"/>
    <w:rsid w:val="00250929"/>
    <w:rsid w:val="002842D5"/>
    <w:rsid w:val="002E1789"/>
    <w:rsid w:val="00304897"/>
    <w:rsid w:val="00384511"/>
    <w:rsid w:val="0038788C"/>
    <w:rsid w:val="003C5885"/>
    <w:rsid w:val="003E3879"/>
    <w:rsid w:val="004020B6"/>
    <w:rsid w:val="00407FDC"/>
    <w:rsid w:val="00417B4C"/>
    <w:rsid w:val="00455582"/>
    <w:rsid w:val="00457BDE"/>
    <w:rsid w:val="00464E63"/>
    <w:rsid w:val="00470CB9"/>
    <w:rsid w:val="00495C2C"/>
    <w:rsid w:val="004B4AE2"/>
    <w:rsid w:val="004D3249"/>
    <w:rsid w:val="004E478F"/>
    <w:rsid w:val="004E6EEF"/>
    <w:rsid w:val="004F3CA2"/>
    <w:rsid w:val="005072E6"/>
    <w:rsid w:val="00523F11"/>
    <w:rsid w:val="005257A8"/>
    <w:rsid w:val="0054144E"/>
    <w:rsid w:val="00552739"/>
    <w:rsid w:val="00563C2E"/>
    <w:rsid w:val="005820AD"/>
    <w:rsid w:val="005A181A"/>
    <w:rsid w:val="005C5E07"/>
    <w:rsid w:val="005D641B"/>
    <w:rsid w:val="005E1A7B"/>
    <w:rsid w:val="00605DA4"/>
    <w:rsid w:val="00614C7D"/>
    <w:rsid w:val="0062305E"/>
    <w:rsid w:val="0065229D"/>
    <w:rsid w:val="006616F2"/>
    <w:rsid w:val="00677A83"/>
    <w:rsid w:val="006F1861"/>
    <w:rsid w:val="007023CA"/>
    <w:rsid w:val="007423A0"/>
    <w:rsid w:val="00744057"/>
    <w:rsid w:val="007520F1"/>
    <w:rsid w:val="00754A38"/>
    <w:rsid w:val="00773B4E"/>
    <w:rsid w:val="00792287"/>
    <w:rsid w:val="00794707"/>
    <w:rsid w:val="00796763"/>
    <w:rsid w:val="007D2A76"/>
    <w:rsid w:val="007E471A"/>
    <w:rsid w:val="007F09C9"/>
    <w:rsid w:val="00801213"/>
    <w:rsid w:val="008367B7"/>
    <w:rsid w:val="0085110C"/>
    <w:rsid w:val="008A5100"/>
    <w:rsid w:val="008C078F"/>
    <w:rsid w:val="008D3A86"/>
    <w:rsid w:val="008D6C2E"/>
    <w:rsid w:val="008F6E76"/>
    <w:rsid w:val="0097239A"/>
    <w:rsid w:val="009D7AFE"/>
    <w:rsid w:val="009F5AA5"/>
    <w:rsid w:val="00A10D7E"/>
    <w:rsid w:val="00A227B1"/>
    <w:rsid w:val="00A50A36"/>
    <w:rsid w:val="00A55597"/>
    <w:rsid w:val="00A87527"/>
    <w:rsid w:val="00A94DE6"/>
    <w:rsid w:val="00AC3C75"/>
    <w:rsid w:val="00AE486E"/>
    <w:rsid w:val="00B02C59"/>
    <w:rsid w:val="00B12161"/>
    <w:rsid w:val="00B21A91"/>
    <w:rsid w:val="00B46022"/>
    <w:rsid w:val="00B8524A"/>
    <w:rsid w:val="00B94C0B"/>
    <w:rsid w:val="00BA2212"/>
    <w:rsid w:val="00BB50BB"/>
    <w:rsid w:val="00BE1DCD"/>
    <w:rsid w:val="00BF4B0F"/>
    <w:rsid w:val="00C0149A"/>
    <w:rsid w:val="00C07009"/>
    <w:rsid w:val="00C3206D"/>
    <w:rsid w:val="00C329A0"/>
    <w:rsid w:val="00C3673E"/>
    <w:rsid w:val="00C36F5D"/>
    <w:rsid w:val="00C528E7"/>
    <w:rsid w:val="00C77188"/>
    <w:rsid w:val="00C8398F"/>
    <w:rsid w:val="00C87B49"/>
    <w:rsid w:val="00C93038"/>
    <w:rsid w:val="00C94A00"/>
    <w:rsid w:val="00CE5ED9"/>
    <w:rsid w:val="00CE6D77"/>
    <w:rsid w:val="00D032E5"/>
    <w:rsid w:val="00D0410B"/>
    <w:rsid w:val="00D50912"/>
    <w:rsid w:val="00D662B1"/>
    <w:rsid w:val="00DB23A2"/>
    <w:rsid w:val="00DD326C"/>
    <w:rsid w:val="00DD7425"/>
    <w:rsid w:val="00E041C6"/>
    <w:rsid w:val="00E14214"/>
    <w:rsid w:val="00E17D45"/>
    <w:rsid w:val="00E26100"/>
    <w:rsid w:val="00E34B29"/>
    <w:rsid w:val="00E475DA"/>
    <w:rsid w:val="00E62C37"/>
    <w:rsid w:val="00E80F5E"/>
    <w:rsid w:val="00E87B58"/>
    <w:rsid w:val="00EF47AC"/>
    <w:rsid w:val="00F03F62"/>
    <w:rsid w:val="00F25D76"/>
    <w:rsid w:val="00F26A03"/>
    <w:rsid w:val="00F41F4C"/>
    <w:rsid w:val="00F60682"/>
    <w:rsid w:val="00F67BFA"/>
    <w:rsid w:val="00F8578B"/>
    <w:rsid w:val="00F972AF"/>
    <w:rsid w:val="00FA3484"/>
    <w:rsid w:val="00FC17A3"/>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121</cp:revision>
  <cp:lastPrinted>2022-12-21T08:41:00Z</cp:lastPrinted>
  <dcterms:created xsi:type="dcterms:W3CDTF">2022-06-27T13:43:00Z</dcterms:created>
  <dcterms:modified xsi:type="dcterms:W3CDTF">2025-04-24T05:50:00Z</dcterms:modified>
</cp:coreProperties>
</file>