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A41FD5" w:rsidRDefault="000F17D6" w:rsidP="00A41FD5">
      <w:pPr>
        <w:jc w:val="right"/>
        <w:rPr>
          <w:rFonts w:ascii="Jost" w:hAnsi="Jost"/>
        </w:rPr>
      </w:pPr>
      <w:r w:rsidRPr="00A41FD5">
        <w:rPr>
          <w:rFonts w:ascii="Jost" w:hAnsi="Jost"/>
        </w:rPr>
        <w:t xml:space="preserve"> </w:t>
      </w:r>
    </w:p>
    <w:p w14:paraId="61FAB302" w14:textId="77777777" w:rsidR="000F17D6" w:rsidRPr="00A41FD5" w:rsidRDefault="000F17D6" w:rsidP="00A41FD5">
      <w:pPr>
        <w:rPr>
          <w:rFonts w:ascii="Jost" w:hAnsi="Jost"/>
          <w:i/>
          <w:iCs/>
        </w:rPr>
      </w:pPr>
      <w:r w:rsidRPr="00A41FD5">
        <w:rPr>
          <w:rFonts w:ascii="Jost" w:hAnsi="Jost"/>
          <w:i/>
          <w:iCs/>
        </w:rPr>
        <w:t>Tiekėjams</w:t>
      </w:r>
    </w:p>
    <w:p w14:paraId="111E39D9" w14:textId="77777777" w:rsidR="007912B7" w:rsidRPr="00A41FD5" w:rsidRDefault="007912B7" w:rsidP="00A41FD5">
      <w:pPr>
        <w:rPr>
          <w:rFonts w:ascii="Jost" w:hAnsi="Jost"/>
          <w:i/>
          <w:iCs/>
        </w:rPr>
      </w:pPr>
    </w:p>
    <w:p w14:paraId="69B240AC" w14:textId="77777777" w:rsidR="000F17D6" w:rsidRPr="00A41FD5" w:rsidRDefault="000F17D6" w:rsidP="00A41FD5">
      <w:pPr>
        <w:rPr>
          <w:rFonts w:ascii="Jost" w:hAnsi="Jost"/>
          <w:i/>
          <w:iCs/>
        </w:rPr>
      </w:pPr>
      <w:r w:rsidRPr="00A41FD5">
        <w:rPr>
          <w:rFonts w:ascii="Jost" w:hAnsi="Jost"/>
          <w:i/>
          <w:iCs/>
        </w:rPr>
        <w:t>Siunčiama CVP IS priemonėmis</w:t>
      </w:r>
    </w:p>
    <w:p w14:paraId="7667E45E" w14:textId="77777777" w:rsidR="000F17D6" w:rsidRPr="00A41FD5" w:rsidRDefault="000F17D6" w:rsidP="00A41FD5">
      <w:pPr>
        <w:rPr>
          <w:rFonts w:ascii="Jost" w:hAnsi="Jost"/>
          <w:b/>
          <w:bCs/>
        </w:rPr>
      </w:pPr>
    </w:p>
    <w:p w14:paraId="0AB0DAD8" w14:textId="77777777" w:rsidR="000F17D6" w:rsidRPr="00A41FD5" w:rsidRDefault="000F17D6" w:rsidP="00A41FD5">
      <w:pPr>
        <w:rPr>
          <w:rFonts w:ascii="Jost" w:hAnsi="Jost"/>
          <w:b/>
          <w:bCs/>
        </w:rPr>
      </w:pPr>
    </w:p>
    <w:p w14:paraId="3DC84B23" w14:textId="7BA5804A" w:rsidR="000F17D6" w:rsidRPr="00A41FD5" w:rsidRDefault="000F17D6" w:rsidP="00A41FD5">
      <w:pPr>
        <w:rPr>
          <w:rFonts w:ascii="Jost" w:hAnsi="Jost"/>
          <w:b/>
          <w:bCs/>
        </w:rPr>
      </w:pPr>
      <w:r w:rsidRPr="00A41FD5">
        <w:rPr>
          <w:rFonts w:ascii="Jost" w:hAnsi="Jost"/>
          <w:b/>
          <w:bCs/>
        </w:rPr>
        <w:t>DĖL PATEIKT</w:t>
      </w:r>
      <w:r w:rsidR="00376FF7" w:rsidRPr="00A41FD5">
        <w:rPr>
          <w:rFonts w:ascii="Jost" w:hAnsi="Jost"/>
          <w:b/>
          <w:bCs/>
        </w:rPr>
        <w:t>O</w:t>
      </w:r>
      <w:r w:rsidRPr="00A41FD5">
        <w:rPr>
          <w:rFonts w:ascii="Jost" w:hAnsi="Jost"/>
          <w:b/>
          <w:bCs/>
        </w:rPr>
        <w:t xml:space="preserve"> PAKLAUSIM</w:t>
      </w:r>
      <w:r w:rsidR="00376FF7" w:rsidRPr="00A41FD5">
        <w:rPr>
          <w:rFonts w:ascii="Jost" w:hAnsi="Jost"/>
          <w:b/>
          <w:bCs/>
        </w:rPr>
        <w:t>O</w:t>
      </w:r>
    </w:p>
    <w:p w14:paraId="47F7602C" w14:textId="77777777" w:rsidR="000F17D6" w:rsidRPr="00A41FD5" w:rsidRDefault="000F17D6" w:rsidP="00A41FD5">
      <w:pPr>
        <w:jc w:val="center"/>
        <w:rPr>
          <w:rFonts w:ascii="Jost" w:hAnsi="Jost"/>
          <w:b/>
          <w:bCs/>
        </w:rPr>
      </w:pPr>
    </w:p>
    <w:p w14:paraId="398D9FD3" w14:textId="320492D9" w:rsidR="004724B7" w:rsidRPr="00A41FD5" w:rsidRDefault="004724B7" w:rsidP="00A41FD5">
      <w:pPr>
        <w:spacing w:line="288" w:lineRule="auto"/>
        <w:ind w:firstLine="720"/>
        <w:jc w:val="both"/>
        <w:rPr>
          <w:rFonts w:ascii="Jost" w:hAnsi="Jost"/>
        </w:rPr>
      </w:pPr>
      <w:r w:rsidRPr="00A41FD5">
        <w:rPr>
          <w:rFonts w:ascii="Jost" w:hAnsi="Jost"/>
        </w:rPr>
        <w:t xml:space="preserve">Viešoji įstaiga CPO LT (toliau – CPO LT), </w:t>
      </w:r>
      <w:bookmarkStart w:id="0" w:name="_Hlk120190959"/>
      <w:r w:rsidRPr="00A41FD5">
        <w:rPr>
          <w:rFonts w:ascii="Jost" w:hAnsi="Jost"/>
        </w:rPr>
        <w:t xml:space="preserve">vykdydama viešąjį pirkimą </w:t>
      </w:r>
      <w:r w:rsidR="00524B8D" w:rsidRPr="00A41FD5">
        <w:rPr>
          <w:rFonts w:ascii="Jost" w:hAnsi="Jost"/>
        </w:rPr>
        <w:t>„</w:t>
      </w:r>
      <w:r w:rsidR="008F4BD3" w:rsidRPr="00A41FD5">
        <w:rPr>
          <w:rFonts w:ascii="Jost" w:hAnsi="Jost"/>
        </w:rPr>
        <w:t>Mokslinių tyrimų ir eksperimentinės plėtros ir inovacijų (sumaniosios specializacijos) koncepcijos tarpinio pažangos vertinimo paslaugos</w:t>
      </w:r>
      <w:r w:rsidR="008F4BD3" w:rsidRPr="00A41FD5">
        <w:rPr>
          <w:rFonts w:ascii="Jost" w:hAnsi="Jost"/>
          <w:noProof/>
        </w:rPr>
        <w:t>“</w:t>
      </w:r>
      <w:r w:rsidR="00524B8D" w:rsidRPr="00A41FD5">
        <w:rPr>
          <w:rFonts w:ascii="Jost" w:hAnsi="Jost"/>
        </w:rPr>
        <w:t xml:space="preserve"> </w:t>
      </w:r>
      <w:r w:rsidRPr="00A41FD5">
        <w:rPr>
          <w:rFonts w:ascii="Jost" w:hAnsi="Jost"/>
        </w:rPr>
        <w:t>atviro (</w:t>
      </w:r>
      <w:r w:rsidR="006A0A93" w:rsidRPr="00A41FD5">
        <w:rPr>
          <w:rFonts w:ascii="Jost" w:hAnsi="Jost"/>
        </w:rPr>
        <w:t>supaprastinto</w:t>
      </w:r>
      <w:r w:rsidRPr="00A41FD5">
        <w:rPr>
          <w:rFonts w:ascii="Jost" w:hAnsi="Jost"/>
        </w:rPr>
        <w:t>) konkurso būdu</w:t>
      </w:r>
      <w:r w:rsidR="00F71DC1" w:rsidRPr="00A41FD5">
        <w:rPr>
          <w:rFonts w:ascii="Jost" w:hAnsi="Jost"/>
        </w:rPr>
        <w:t xml:space="preserve"> (pirkimo Nr. </w:t>
      </w:r>
      <w:r w:rsidR="008F4BD3" w:rsidRPr="00A41FD5">
        <w:rPr>
          <w:rFonts w:ascii="Jost" w:hAnsi="Jost"/>
          <w:noProof/>
        </w:rPr>
        <w:t>1669812</w:t>
      </w:r>
      <w:r w:rsidR="00F71DC1" w:rsidRPr="00A41FD5">
        <w:rPr>
          <w:rFonts w:ascii="Jost" w:hAnsi="Jost"/>
        </w:rPr>
        <w:t>, toliau – Pirkimas)</w:t>
      </w:r>
      <w:r w:rsidRPr="00A41FD5">
        <w:rPr>
          <w:rFonts w:ascii="Jost" w:hAnsi="Jost"/>
        </w:rPr>
        <w:t xml:space="preserve">, </w:t>
      </w:r>
      <w:bookmarkEnd w:id="0"/>
      <w:r w:rsidR="00322AFC" w:rsidRPr="00A41FD5">
        <w:rPr>
          <w:rFonts w:ascii="Jost" w:hAnsi="Jost"/>
        </w:rPr>
        <w:t>2025-</w:t>
      </w:r>
      <w:r w:rsidR="006A0A93" w:rsidRPr="00A41FD5">
        <w:rPr>
          <w:rFonts w:ascii="Jost" w:hAnsi="Jost"/>
        </w:rPr>
        <w:t>04-17</w:t>
      </w:r>
      <w:r w:rsidRPr="00A41FD5">
        <w:rPr>
          <w:rFonts w:ascii="Jost" w:hAnsi="Jost"/>
        </w:rPr>
        <w:t xml:space="preserve"> CVP IS priemonėmis gavo potencial</w:t>
      </w:r>
      <w:r w:rsidR="001E350E" w:rsidRPr="00A41FD5">
        <w:rPr>
          <w:rFonts w:ascii="Jost" w:hAnsi="Jost"/>
        </w:rPr>
        <w:t>aus</w:t>
      </w:r>
      <w:r w:rsidRPr="00A41FD5">
        <w:rPr>
          <w:rFonts w:ascii="Jost" w:hAnsi="Jost"/>
        </w:rPr>
        <w:t xml:space="preserve"> tiekėj</w:t>
      </w:r>
      <w:r w:rsidR="001E350E" w:rsidRPr="00A41FD5">
        <w:rPr>
          <w:rFonts w:ascii="Jost" w:hAnsi="Jost"/>
        </w:rPr>
        <w:t>o</w:t>
      </w:r>
      <w:r w:rsidRPr="00A41FD5">
        <w:rPr>
          <w:rFonts w:ascii="Jost" w:hAnsi="Jost"/>
        </w:rPr>
        <w:t xml:space="preserve"> paklausim</w:t>
      </w:r>
      <w:r w:rsidR="001E350E" w:rsidRPr="00A41FD5">
        <w:rPr>
          <w:rFonts w:ascii="Jost" w:hAnsi="Jost"/>
        </w:rPr>
        <w:t>ą</w:t>
      </w:r>
      <w:r w:rsidRPr="00A41FD5">
        <w:rPr>
          <w:rFonts w:ascii="Jost" w:hAnsi="Jost"/>
        </w:rPr>
        <w:t xml:space="preserve">. </w:t>
      </w:r>
    </w:p>
    <w:p w14:paraId="0939295D" w14:textId="4D4D6914" w:rsidR="004724B7" w:rsidRPr="00A41FD5" w:rsidRDefault="004724B7" w:rsidP="00A41FD5">
      <w:pPr>
        <w:spacing w:line="288" w:lineRule="auto"/>
        <w:ind w:firstLine="720"/>
        <w:jc w:val="both"/>
        <w:rPr>
          <w:rFonts w:ascii="Jost" w:hAnsi="Jost"/>
        </w:rPr>
      </w:pPr>
      <w:r w:rsidRPr="00A41FD5">
        <w:rPr>
          <w:rFonts w:ascii="Jost" w:hAnsi="Jost"/>
        </w:rPr>
        <w:t>Paklausim</w:t>
      </w:r>
      <w:r w:rsidR="00AB7038" w:rsidRPr="00A41FD5">
        <w:rPr>
          <w:rFonts w:ascii="Jost" w:hAnsi="Jost"/>
        </w:rPr>
        <w:t>a</w:t>
      </w:r>
      <w:r w:rsidR="001E350E" w:rsidRPr="00A41FD5">
        <w:rPr>
          <w:rFonts w:ascii="Jost" w:hAnsi="Jost"/>
        </w:rPr>
        <w:t>s</w:t>
      </w:r>
      <w:r w:rsidRPr="00A41FD5">
        <w:rPr>
          <w:rFonts w:ascii="Jost" w:hAnsi="Jost"/>
        </w:rPr>
        <w:t xml:space="preserve"> pateikt</w:t>
      </w:r>
      <w:r w:rsidR="001E350E" w:rsidRPr="00A41FD5">
        <w:rPr>
          <w:rFonts w:ascii="Jost" w:hAnsi="Jost"/>
        </w:rPr>
        <w:t>as</w:t>
      </w:r>
      <w:r w:rsidRPr="00A41FD5">
        <w:rPr>
          <w:rFonts w:ascii="Jost" w:hAnsi="Jost"/>
        </w:rPr>
        <w:t xml:space="preserve"> </w:t>
      </w:r>
      <w:r w:rsidR="00D62B44" w:rsidRPr="00A41FD5">
        <w:rPr>
          <w:rFonts w:ascii="Jost" w:hAnsi="Jost"/>
        </w:rPr>
        <w:t>laikantis</w:t>
      </w:r>
      <w:r w:rsidRPr="00A41FD5">
        <w:rPr>
          <w:rFonts w:ascii="Jost" w:hAnsi="Jost"/>
        </w:rPr>
        <w:t xml:space="preserve"> Pirkimo dokumentų Specialiųjų sąlygų 1 priedo „Terminai“ lentelės 3 eil. nustatyto termino </w:t>
      </w:r>
      <w:r w:rsidRPr="00A41FD5">
        <w:rPr>
          <w:rFonts w:ascii="Jost" w:hAnsi="Jost"/>
          <w:i/>
          <w:iCs/>
        </w:rPr>
        <w:t xml:space="preserve">„Prašymą paaiškinti, patikslinti pirkimo sąlygas tiekėjas turi pateikti ne vėliau kaip: </w:t>
      </w:r>
      <w:r w:rsidR="006A0A93" w:rsidRPr="00A41FD5">
        <w:rPr>
          <w:rFonts w:ascii="Jost" w:hAnsi="Jost"/>
          <w:i/>
          <w:iCs/>
        </w:rPr>
        <w:t>6</w:t>
      </w:r>
      <w:r w:rsidRPr="00A41FD5">
        <w:rPr>
          <w:rFonts w:ascii="Jost" w:hAnsi="Jost"/>
          <w:i/>
          <w:iCs/>
        </w:rPr>
        <w:t xml:space="preserve"> (</w:t>
      </w:r>
      <w:r w:rsidR="006A0A93" w:rsidRPr="00A41FD5">
        <w:rPr>
          <w:rFonts w:ascii="Jost" w:hAnsi="Jost"/>
          <w:i/>
          <w:iCs/>
        </w:rPr>
        <w:t>šešios</w:t>
      </w:r>
      <w:r w:rsidRPr="00A41FD5">
        <w:rPr>
          <w:rFonts w:ascii="Jost" w:hAnsi="Jost"/>
          <w:i/>
          <w:iCs/>
        </w:rPr>
        <w:t xml:space="preserve">) dienos iki pasiūlymų pateikimo dienos.“, </w:t>
      </w:r>
      <w:r w:rsidRPr="00A41FD5">
        <w:rPr>
          <w:rFonts w:ascii="Jost" w:hAnsi="Jost"/>
        </w:rPr>
        <w:t>t. y. pateikt</w:t>
      </w:r>
      <w:r w:rsidR="001E350E" w:rsidRPr="00A41FD5">
        <w:rPr>
          <w:rFonts w:ascii="Jost" w:hAnsi="Jost"/>
        </w:rPr>
        <w:t xml:space="preserve">as </w:t>
      </w:r>
      <w:r w:rsidR="00D62B44" w:rsidRPr="00A41FD5">
        <w:rPr>
          <w:rFonts w:ascii="Jost" w:hAnsi="Jost"/>
        </w:rPr>
        <w:t>laiku</w:t>
      </w:r>
      <w:r w:rsidRPr="00A41FD5">
        <w:rPr>
          <w:rFonts w:ascii="Jost" w:hAnsi="Jost"/>
        </w:rPr>
        <w:t>.</w:t>
      </w:r>
    </w:p>
    <w:p w14:paraId="694450B8" w14:textId="389533CB" w:rsidR="00E73A55" w:rsidRPr="00A41FD5" w:rsidRDefault="00E73A55" w:rsidP="00A41FD5">
      <w:pPr>
        <w:pStyle w:val="Sraopastraipa"/>
        <w:spacing w:after="0"/>
        <w:ind w:left="0" w:firstLine="720"/>
        <w:jc w:val="both"/>
        <w:rPr>
          <w:rFonts w:ascii="Jost" w:eastAsia="Times New Roman" w:hAnsi="Jost" w:cs="Times New Roman"/>
          <w:kern w:val="2"/>
          <w:sz w:val="24"/>
          <w:szCs w:val="24"/>
        </w:rPr>
      </w:pPr>
      <w:r w:rsidRPr="00A41FD5">
        <w:rPr>
          <w:rFonts w:ascii="Jost" w:eastAsia="Times New Roman" w:hAnsi="Jost" w:cs="Times New Roman"/>
          <w:kern w:val="2"/>
          <w:sz w:val="24"/>
          <w:szCs w:val="24"/>
        </w:rPr>
        <w:t xml:space="preserve">Informuojame, kad </w:t>
      </w:r>
      <w:r w:rsidRPr="00A41FD5">
        <w:rPr>
          <w:rFonts w:ascii="Jost" w:eastAsia="Times New Roman" w:hAnsi="Jost" w:cs="Times New Roman"/>
          <w:sz w:val="24"/>
          <w:szCs w:val="24"/>
          <w:lang w:eastAsia="lt-LT"/>
        </w:rPr>
        <w:t xml:space="preserve">vadovaudamasi Lietuvos Respublikos viešųjų pirkimų įstatymo (toliau – VPĮ) 36 str. 6 d. ir Pirkimo dokumentų Bendrųjų sąlygų 5.4 p., </w:t>
      </w:r>
      <w:r w:rsidR="00A41FD5" w:rsidRPr="00A41FD5">
        <w:rPr>
          <w:rFonts w:ascii="Jost" w:hAnsi="Jost"/>
          <w:sz w:val="24"/>
          <w:szCs w:val="24"/>
        </w:rPr>
        <w:t xml:space="preserve">CPO LT viešojo pirkimo komisija (toliau – Komisija) </w:t>
      </w:r>
      <w:r w:rsidRPr="00A41FD5">
        <w:rPr>
          <w:rFonts w:ascii="Jost" w:eastAsia="Times New Roman" w:hAnsi="Jost" w:cs="Times New Roman"/>
          <w:sz w:val="24"/>
          <w:szCs w:val="24"/>
          <w:lang w:eastAsia="lt-LT"/>
        </w:rPr>
        <w:t xml:space="preserve">nusprendė </w:t>
      </w:r>
      <w:r w:rsidRPr="000450CA">
        <w:rPr>
          <w:rFonts w:ascii="Jost" w:eastAsia="Times New Roman" w:hAnsi="Jost" w:cs="Times New Roman"/>
          <w:b/>
          <w:bCs/>
          <w:sz w:val="24"/>
          <w:szCs w:val="24"/>
          <w:lang w:eastAsia="lt-LT"/>
        </w:rPr>
        <w:t>pat</w:t>
      </w:r>
      <w:r w:rsidRPr="000450CA">
        <w:rPr>
          <w:rFonts w:ascii="Jost" w:hAnsi="Jost" w:cs="Times New Roman"/>
          <w:b/>
          <w:bCs/>
          <w:noProof/>
          <w:sz w:val="24"/>
          <w:szCs w:val="24"/>
        </w:rPr>
        <w:t>ikslinti Pirkimo dokumentus savo iniciatyva</w:t>
      </w:r>
      <w:r w:rsidRPr="00A41FD5">
        <w:rPr>
          <w:rFonts w:ascii="Jost" w:hAnsi="Jost" w:cs="Times New Roman"/>
          <w:noProof/>
          <w:sz w:val="24"/>
          <w:szCs w:val="24"/>
        </w:rPr>
        <w:t xml:space="preserve"> bei vadovaudamasi VPĮ 40 str. 4 d. ir Pirkimo dokumentų Bendrųjų sąlygų 5.3 p., </w:t>
      </w:r>
      <w:r w:rsidRPr="000450CA">
        <w:rPr>
          <w:rFonts w:ascii="Jost" w:hAnsi="Jost" w:cs="Times New Roman"/>
          <w:b/>
          <w:bCs/>
          <w:noProof/>
          <w:sz w:val="24"/>
          <w:szCs w:val="24"/>
        </w:rPr>
        <w:t xml:space="preserve">nukelti </w:t>
      </w:r>
      <w:r w:rsidRPr="000450CA">
        <w:rPr>
          <w:rFonts w:ascii="Jost" w:hAnsi="Jost" w:cs="Times New Roman"/>
          <w:b/>
          <w:bCs/>
          <w:sz w:val="24"/>
          <w:szCs w:val="24"/>
        </w:rPr>
        <w:t>pasiūlymų pateikimo terminą</w:t>
      </w:r>
      <w:r w:rsidRPr="00A41FD5">
        <w:rPr>
          <w:rFonts w:ascii="Jost" w:hAnsi="Jost" w:cs="Times New Roman"/>
          <w:sz w:val="24"/>
          <w:szCs w:val="24"/>
        </w:rPr>
        <w:t xml:space="preserve"> iš 2025 m. balandžio 25 d. 9.00 val. </w:t>
      </w:r>
      <w:r w:rsidRPr="000450CA">
        <w:rPr>
          <w:rFonts w:ascii="Jost" w:hAnsi="Jost" w:cs="Times New Roman"/>
          <w:b/>
          <w:bCs/>
          <w:sz w:val="24"/>
          <w:szCs w:val="24"/>
        </w:rPr>
        <w:t>į  2025 m. gegužės 5 d. 9.00 val.</w:t>
      </w:r>
    </w:p>
    <w:p w14:paraId="70F481BD" w14:textId="7CACE752" w:rsidR="004724B7" w:rsidRPr="00A41FD5" w:rsidRDefault="004724B7" w:rsidP="00A41FD5">
      <w:pPr>
        <w:spacing w:line="288" w:lineRule="auto"/>
        <w:ind w:firstLine="720"/>
        <w:jc w:val="both"/>
        <w:rPr>
          <w:rFonts w:ascii="Jost" w:hAnsi="Jost"/>
        </w:rPr>
      </w:pPr>
      <w:r w:rsidRPr="00A41FD5">
        <w:rPr>
          <w:rFonts w:ascii="Jost" w:hAnsi="Jost"/>
        </w:rPr>
        <w:t>Komisija, vadovau</w:t>
      </w:r>
      <w:r w:rsidR="00C918C4" w:rsidRPr="00A41FD5">
        <w:rPr>
          <w:rFonts w:ascii="Jost" w:hAnsi="Jost"/>
        </w:rPr>
        <w:t>damasi</w:t>
      </w:r>
      <w:r w:rsidRPr="00A41FD5">
        <w:rPr>
          <w:rFonts w:ascii="Jost" w:hAnsi="Jost"/>
        </w:rPr>
        <w:t xml:space="preserve"> </w:t>
      </w:r>
      <w:r w:rsidR="00C918C4" w:rsidRPr="00A41FD5">
        <w:rPr>
          <w:rFonts w:ascii="Jost" w:hAnsi="Jost"/>
        </w:rPr>
        <w:t>VPĮ</w:t>
      </w:r>
      <w:r w:rsidRPr="00A41FD5">
        <w:rPr>
          <w:rFonts w:ascii="Jost" w:hAnsi="Jost"/>
        </w:rPr>
        <w:t xml:space="preserve"> 36 str. 5 d.  ir Pirkimo dokumentų Bendrųjų sąlygų 5.2 p., teikia atsakym</w:t>
      </w:r>
      <w:r w:rsidR="001E350E" w:rsidRPr="00A41FD5">
        <w:rPr>
          <w:rFonts w:ascii="Jost" w:hAnsi="Jost"/>
        </w:rPr>
        <w:t>ą</w:t>
      </w:r>
      <w:r w:rsidRPr="00A41FD5">
        <w:rPr>
          <w:rFonts w:ascii="Jost" w:hAnsi="Jost"/>
        </w:rPr>
        <w:t xml:space="preserve"> į </w:t>
      </w:r>
      <w:r w:rsidR="00C918C4" w:rsidRPr="00A41FD5">
        <w:rPr>
          <w:rFonts w:ascii="Jost" w:hAnsi="Jost"/>
        </w:rPr>
        <w:t xml:space="preserve">paklausime </w:t>
      </w:r>
      <w:r w:rsidRPr="00A41FD5">
        <w:rPr>
          <w:rFonts w:ascii="Jost" w:hAnsi="Jost"/>
        </w:rPr>
        <w:t>pateikt</w:t>
      </w:r>
      <w:r w:rsidR="00D62B44" w:rsidRPr="00A41FD5">
        <w:rPr>
          <w:rFonts w:ascii="Jost" w:hAnsi="Jost"/>
        </w:rPr>
        <w:t>ą</w:t>
      </w:r>
      <w:r w:rsidRPr="00A41FD5">
        <w:rPr>
          <w:rFonts w:ascii="Jost" w:hAnsi="Jost"/>
        </w:rPr>
        <w:t xml:space="preserve"> </w:t>
      </w:r>
      <w:r w:rsidR="00C918C4" w:rsidRPr="00A41FD5">
        <w:rPr>
          <w:rFonts w:ascii="Jost" w:hAnsi="Jost"/>
        </w:rPr>
        <w:t>klausim</w:t>
      </w:r>
      <w:r w:rsidR="00D62B44" w:rsidRPr="00A41FD5">
        <w:rPr>
          <w:rFonts w:ascii="Jost" w:hAnsi="Jost"/>
        </w:rPr>
        <w:t>ą</w:t>
      </w:r>
      <w:r w:rsidRPr="00A41FD5">
        <w:rPr>
          <w:rFonts w:ascii="Jost" w:hAnsi="Jost"/>
        </w:rPr>
        <w:t>:</w:t>
      </w:r>
    </w:p>
    <w:tbl>
      <w:tblPr>
        <w:tblStyle w:val="Lentelstinklelis"/>
        <w:tblW w:w="9781" w:type="dxa"/>
        <w:tblInd w:w="-5" w:type="dxa"/>
        <w:tblLook w:val="04A0" w:firstRow="1" w:lastRow="0" w:firstColumn="1" w:lastColumn="0" w:noHBand="0" w:noVBand="1"/>
      </w:tblPr>
      <w:tblGrid>
        <w:gridCol w:w="9781"/>
      </w:tblGrid>
      <w:tr w:rsidR="004724B7" w:rsidRPr="00A41FD5" w14:paraId="0D7C0412" w14:textId="77777777" w:rsidTr="00943813">
        <w:trPr>
          <w:trHeight w:val="368"/>
        </w:trPr>
        <w:tc>
          <w:tcPr>
            <w:tcW w:w="9781" w:type="dxa"/>
            <w:shd w:val="clear" w:color="auto" w:fill="DAE9F7" w:themeFill="text2" w:themeFillTint="1A"/>
            <w:vAlign w:val="center"/>
          </w:tcPr>
          <w:p w14:paraId="6F222F43" w14:textId="1534A0AA" w:rsidR="004724B7" w:rsidRPr="00A41FD5" w:rsidRDefault="004724B7" w:rsidP="00A41FD5">
            <w:pPr>
              <w:shd w:val="clear" w:color="auto" w:fill="DAE9F7" w:themeFill="text2" w:themeFillTint="1A"/>
              <w:spacing w:line="276" w:lineRule="auto"/>
              <w:rPr>
                <w:rFonts w:ascii="Jost" w:hAnsi="Jost"/>
                <w:b/>
                <w:bCs/>
                <w:lang w:val="lt-LT"/>
              </w:rPr>
            </w:pPr>
            <w:r w:rsidRPr="00A41FD5">
              <w:rPr>
                <w:rFonts w:ascii="Jost" w:hAnsi="Jost"/>
                <w:b/>
                <w:bCs/>
                <w:lang w:val="lt-LT"/>
              </w:rPr>
              <w:t>Klausimas</w:t>
            </w:r>
            <w:r w:rsidR="001558F6" w:rsidRPr="00A41FD5">
              <w:rPr>
                <w:rFonts w:ascii="Jost" w:hAnsi="Jost"/>
                <w:b/>
                <w:bCs/>
                <w:lang w:val="lt-LT"/>
              </w:rPr>
              <w:t xml:space="preserve"> </w:t>
            </w:r>
            <w:r w:rsidRPr="00A41FD5">
              <w:rPr>
                <w:rFonts w:ascii="Jost" w:hAnsi="Jost"/>
                <w:lang w:val="lt-LT"/>
              </w:rPr>
              <w:t>(klausimo tekstas netaisytas)</w:t>
            </w:r>
          </w:p>
        </w:tc>
      </w:tr>
      <w:tr w:rsidR="004724B7" w:rsidRPr="00A41FD5" w14:paraId="7B2B4C43" w14:textId="77777777" w:rsidTr="008D0403">
        <w:trPr>
          <w:trHeight w:val="750"/>
        </w:trPr>
        <w:tc>
          <w:tcPr>
            <w:tcW w:w="9781" w:type="dxa"/>
            <w:shd w:val="clear" w:color="auto" w:fill="auto"/>
          </w:tcPr>
          <w:p w14:paraId="7320C440" w14:textId="77777777" w:rsidR="007912B7" w:rsidRPr="00316644" w:rsidRDefault="007912B7" w:rsidP="00A41FD5">
            <w:pPr>
              <w:jc w:val="both"/>
              <w:rPr>
                <w:rFonts w:ascii="Jost" w:hAnsi="Jost"/>
                <w:i/>
                <w:iCs/>
                <w:sz w:val="22"/>
                <w:szCs w:val="22"/>
                <w:lang w:val="lt-LT"/>
              </w:rPr>
            </w:pPr>
            <w:r w:rsidRPr="00316644">
              <w:rPr>
                <w:rFonts w:ascii="Jost" w:hAnsi="Jost"/>
                <w:i/>
                <w:iCs/>
                <w:sz w:val="22"/>
                <w:szCs w:val="22"/>
                <w:lang w:val="lt-LT"/>
              </w:rPr>
              <w:t>Laba diena,</w:t>
            </w:r>
          </w:p>
          <w:p w14:paraId="1CCF229D" w14:textId="77777777" w:rsidR="007912B7" w:rsidRPr="00316644" w:rsidRDefault="007912B7" w:rsidP="00A41FD5">
            <w:pPr>
              <w:jc w:val="both"/>
              <w:rPr>
                <w:rFonts w:ascii="Jost" w:hAnsi="Jost"/>
                <w:i/>
                <w:iCs/>
                <w:sz w:val="22"/>
                <w:szCs w:val="22"/>
                <w:lang w:val="lt-LT"/>
              </w:rPr>
            </w:pPr>
            <w:r w:rsidRPr="00316644">
              <w:rPr>
                <w:rFonts w:ascii="Jost" w:hAnsi="Jost"/>
                <w:i/>
                <w:iCs/>
                <w:sz w:val="22"/>
                <w:szCs w:val="22"/>
                <w:lang w:val="lt-LT"/>
              </w:rPr>
              <w:t>Norėtume pasikonsultuoti dėl Projekto vadovui ir Europos Sąjungos fondų valdymo srities konsultantui / ekspertui nustatytų minimalių kvalifikacinių reikalavimų.</w:t>
            </w:r>
          </w:p>
          <w:p w14:paraId="516FA1EC" w14:textId="77777777" w:rsidR="007912B7" w:rsidRPr="00316644" w:rsidRDefault="007912B7" w:rsidP="00A41FD5">
            <w:pPr>
              <w:jc w:val="both"/>
              <w:rPr>
                <w:rFonts w:ascii="Jost" w:hAnsi="Jost"/>
                <w:i/>
                <w:iCs/>
                <w:sz w:val="22"/>
                <w:szCs w:val="22"/>
                <w:lang w:val="lt-LT"/>
              </w:rPr>
            </w:pPr>
            <w:r w:rsidRPr="00316644">
              <w:rPr>
                <w:rFonts w:ascii="Jost" w:hAnsi="Jost"/>
                <w:i/>
                <w:iCs/>
                <w:sz w:val="22"/>
                <w:szCs w:val="22"/>
                <w:lang w:val="lt-LT"/>
              </w:rPr>
              <w:t>Kaip reikėtų interpretuoti formuluotę: „per pastaruosius 3 (trejus) metus iki pasiūlymų pateikimo termino pabaigos turi turėti ne trumpesnę nei 12 (dvylikos) mėnesių darbo patirtį &lt;...&gt;“?</w:t>
            </w:r>
          </w:p>
          <w:p w14:paraId="42A3C01D" w14:textId="77777777" w:rsidR="007912B7" w:rsidRPr="00316644" w:rsidRDefault="007912B7" w:rsidP="00A41FD5">
            <w:pPr>
              <w:jc w:val="both"/>
              <w:rPr>
                <w:rFonts w:ascii="Jost" w:hAnsi="Jost"/>
                <w:i/>
                <w:iCs/>
                <w:sz w:val="22"/>
                <w:szCs w:val="22"/>
                <w:lang w:val="lt-LT"/>
              </w:rPr>
            </w:pPr>
            <w:r w:rsidRPr="00316644">
              <w:rPr>
                <w:rFonts w:ascii="Jost" w:hAnsi="Jost"/>
                <w:i/>
                <w:iCs/>
                <w:sz w:val="22"/>
                <w:szCs w:val="22"/>
                <w:lang w:val="lt-LT"/>
              </w:rPr>
              <w:t>Atsižvelgiant į tai, kad įprastai kvalifikaciniams reikalavimams atitikti pakanka vieno projekto, ar tai reiškia, jog reikia pateikti informaciją apie bent vieną projektą, kurio trukmė būtų ne trumpesnė nei 12 mėn., ir kuris buvo įgyvendintas per pastaruosius trejus metus?</w:t>
            </w:r>
          </w:p>
          <w:p w14:paraId="1F0DE929" w14:textId="77777777" w:rsidR="007912B7" w:rsidRPr="00316644" w:rsidRDefault="007912B7" w:rsidP="00A41FD5">
            <w:pPr>
              <w:jc w:val="both"/>
              <w:rPr>
                <w:rFonts w:ascii="Jost" w:hAnsi="Jost"/>
                <w:i/>
                <w:iCs/>
                <w:sz w:val="22"/>
                <w:szCs w:val="22"/>
                <w:lang w:val="lt-LT"/>
              </w:rPr>
            </w:pPr>
            <w:r w:rsidRPr="00316644">
              <w:rPr>
                <w:rFonts w:ascii="Jost" w:hAnsi="Jost"/>
                <w:i/>
                <w:iCs/>
                <w:sz w:val="22"/>
                <w:szCs w:val="22"/>
                <w:lang w:val="lt-LT"/>
              </w:rPr>
              <w:t>O galbūt galima pateikti kelis projektus, kurių bendra trukmė sudaro ne mažiau kaip 12 mėn.? Jei ši interpretacija būtų teisinga, ar tai reikštų, kad šie projektai jau nebegalėtų būti naudojami ekonominio naudingumo vertinimui pagrįsti (jei buvo panaudoti kvalifikacijai pagrįsti)?</w:t>
            </w:r>
          </w:p>
          <w:p w14:paraId="5A4A9B0E" w14:textId="2CF66C14" w:rsidR="004724B7" w:rsidRPr="00316644" w:rsidRDefault="007912B7" w:rsidP="00A41FD5">
            <w:pPr>
              <w:jc w:val="both"/>
              <w:rPr>
                <w:rFonts w:ascii="Jost" w:hAnsi="Jost"/>
                <w:i/>
                <w:iCs/>
                <w:sz w:val="22"/>
                <w:szCs w:val="22"/>
                <w:lang w:val="lt-LT"/>
              </w:rPr>
            </w:pPr>
            <w:r w:rsidRPr="00316644">
              <w:rPr>
                <w:rFonts w:ascii="Jost" w:hAnsi="Jost"/>
                <w:i/>
                <w:iCs/>
                <w:sz w:val="22"/>
                <w:szCs w:val="22"/>
                <w:lang w:val="lt-LT"/>
              </w:rPr>
              <w:t>Iš anksto dėkojame už patikslinimą.</w:t>
            </w:r>
          </w:p>
        </w:tc>
      </w:tr>
      <w:tr w:rsidR="004724B7" w:rsidRPr="00A41FD5" w14:paraId="3D3F5DDE" w14:textId="77777777" w:rsidTr="00C90B7F">
        <w:trPr>
          <w:trHeight w:val="366"/>
        </w:trPr>
        <w:tc>
          <w:tcPr>
            <w:tcW w:w="9781" w:type="dxa"/>
            <w:shd w:val="clear" w:color="auto" w:fill="C1E4F5" w:themeFill="accent1" w:themeFillTint="33"/>
          </w:tcPr>
          <w:p w14:paraId="4719A0EC" w14:textId="77777777" w:rsidR="004724B7" w:rsidRPr="00A41FD5" w:rsidRDefault="004724B7" w:rsidP="00A41FD5">
            <w:pPr>
              <w:shd w:val="clear" w:color="auto" w:fill="DAE9F7" w:themeFill="text2" w:themeFillTint="1A"/>
              <w:spacing w:line="276" w:lineRule="auto"/>
              <w:jc w:val="both"/>
              <w:rPr>
                <w:rFonts w:ascii="Jost" w:hAnsi="Jost"/>
                <w:lang w:val="lt-LT"/>
              </w:rPr>
            </w:pPr>
            <w:r w:rsidRPr="00A41FD5">
              <w:rPr>
                <w:rFonts w:ascii="Jost" w:hAnsi="Jost"/>
                <w:b/>
                <w:bCs/>
                <w:lang w:val="lt-LT"/>
              </w:rPr>
              <w:t>Atsakymas</w:t>
            </w:r>
          </w:p>
        </w:tc>
      </w:tr>
      <w:tr w:rsidR="004724B7" w:rsidRPr="00316644" w14:paraId="14FF951C" w14:textId="77777777" w:rsidTr="008D0403">
        <w:trPr>
          <w:trHeight w:val="400"/>
        </w:trPr>
        <w:tc>
          <w:tcPr>
            <w:tcW w:w="9781" w:type="dxa"/>
            <w:shd w:val="clear" w:color="auto" w:fill="auto"/>
          </w:tcPr>
          <w:p w14:paraId="52691A3C" w14:textId="48065B95" w:rsidR="00826E45" w:rsidRPr="00316644" w:rsidRDefault="00811008" w:rsidP="00D80670">
            <w:pPr>
              <w:pStyle w:val="Sraopastraipa"/>
              <w:spacing w:after="0"/>
              <w:ind w:left="0"/>
              <w:jc w:val="both"/>
              <w:rPr>
                <w:rFonts w:ascii="Jost" w:hAnsi="Jost"/>
                <w:lang w:val="lt-LT"/>
              </w:rPr>
            </w:pPr>
            <w:r w:rsidRPr="00316644">
              <w:rPr>
                <w:rFonts w:ascii="Jost" w:hAnsi="Jost" w:cs="Times New Roman"/>
                <w:lang w:val="lt-LT"/>
              </w:rPr>
              <w:t xml:space="preserve">Dėkojame už Jūsų klausimą. </w:t>
            </w:r>
            <w:r w:rsidR="00D5346D" w:rsidRPr="00316644">
              <w:rPr>
                <w:rFonts w:ascii="Jost" w:eastAsia="Times New Roman" w:hAnsi="Jost" w:cs="Times New Roman"/>
                <w:kern w:val="2"/>
                <w:lang w:val="lt-LT"/>
              </w:rPr>
              <w:t xml:space="preserve">Atsakydami į </w:t>
            </w:r>
            <w:r w:rsidR="00D80670" w:rsidRPr="00316644">
              <w:rPr>
                <w:rFonts w:ascii="Jost" w:eastAsia="Times New Roman" w:hAnsi="Jost"/>
                <w:kern w:val="2"/>
                <w:lang w:val="lt-LT"/>
              </w:rPr>
              <w:t>jį</w:t>
            </w:r>
            <w:r w:rsidR="00D5346D" w:rsidRPr="00316644">
              <w:rPr>
                <w:rFonts w:ascii="Jost" w:eastAsia="Times New Roman" w:hAnsi="Jost" w:cs="Times New Roman"/>
                <w:kern w:val="2"/>
                <w:lang w:val="lt-LT"/>
              </w:rPr>
              <w:t>, paaiškiname, kad</w:t>
            </w:r>
            <w:r w:rsidR="00826E45" w:rsidRPr="00316644">
              <w:rPr>
                <w:rFonts w:ascii="Jost" w:eastAsia="Times New Roman" w:hAnsi="Jost"/>
                <w:kern w:val="2"/>
                <w:lang w:val="lt-LT"/>
              </w:rPr>
              <w:t xml:space="preserve"> </w:t>
            </w:r>
            <w:r w:rsidR="00CC6329" w:rsidRPr="00316644">
              <w:rPr>
                <w:rFonts w:ascii="Jost" w:eastAsia="Times New Roman" w:hAnsi="Jost"/>
                <w:kern w:val="2"/>
                <w:lang w:val="lt-LT"/>
              </w:rPr>
              <w:t xml:space="preserve">vadovaujantis </w:t>
            </w:r>
            <w:r w:rsidR="00ED2EAA" w:rsidRPr="00316644">
              <w:rPr>
                <w:rFonts w:ascii="Jost" w:eastAsia="Calibri" w:hAnsi="Jost"/>
                <w:lang w:val="lt-LT"/>
              </w:rPr>
              <w:t>Specialiųjų pirkimo sąlygų 5 priedo „</w:t>
            </w:r>
            <w:r w:rsidR="006F7FE0" w:rsidRPr="00316644">
              <w:rPr>
                <w:rFonts w:ascii="Jost" w:eastAsia="Calibri" w:hAnsi="Jost"/>
                <w:lang w:val="lt-LT"/>
              </w:rPr>
              <w:t>Kvalifikacijos ir kiti reikalavimai</w:t>
            </w:r>
            <w:r w:rsidR="00ED2EAA" w:rsidRPr="00316644">
              <w:rPr>
                <w:rFonts w:ascii="Jost" w:eastAsia="Calibri" w:hAnsi="Jost"/>
                <w:lang w:val="lt-LT"/>
              </w:rPr>
              <w:t>“ 2.1 ir 2.2 p.</w:t>
            </w:r>
            <w:r w:rsidR="008C68CB" w:rsidRPr="00316644">
              <w:rPr>
                <w:rFonts w:ascii="Jost" w:eastAsia="Calibri" w:hAnsi="Jost"/>
                <w:lang w:val="lt-LT"/>
              </w:rPr>
              <w:t xml:space="preserve"> bei atsižvelgiant į atliktas Pirkimo dokumentų korekcijas</w:t>
            </w:r>
            <w:r w:rsidR="00ED2EAA" w:rsidRPr="00316644">
              <w:rPr>
                <w:rFonts w:ascii="Jost" w:eastAsia="Calibri" w:hAnsi="Jost"/>
                <w:lang w:val="lt-LT"/>
              </w:rPr>
              <w:t xml:space="preserve">, </w:t>
            </w:r>
            <w:r w:rsidR="00563474" w:rsidRPr="00316644">
              <w:rPr>
                <w:rFonts w:ascii="Jost" w:hAnsi="Jost"/>
                <w:lang w:val="lt-LT"/>
              </w:rPr>
              <w:t>tiekėjas gali</w:t>
            </w:r>
            <w:r w:rsidR="00826E45" w:rsidRPr="00316644">
              <w:rPr>
                <w:rFonts w:ascii="Jost" w:hAnsi="Jost"/>
                <w:lang w:val="lt-LT"/>
              </w:rPr>
              <w:t xml:space="preserve"> pateikti informaciją </w:t>
            </w:r>
            <w:r w:rsidR="003A1EB1" w:rsidRPr="00316644">
              <w:rPr>
                <w:rFonts w:ascii="Jost" w:hAnsi="Jost"/>
                <w:lang w:val="lt-LT"/>
              </w:rPr>
              <w:t xml:space="preserve">apie </w:t>
            </w:r>
            <w:r w:rsidR="00563474" w:rsidRPr="00316644">
              <w:rPr>
                <w:rFonts w:ascii="Jost" w:hAnsi="Jost"/>
                <w:lang w:val="lt-LT"/>
              </w:rPr>
              <w:t>jo</w:t>
            </w:r>
            <w:r w:rsidR="00276548" w:rsidRPr="00316644">
              <w:rPr>
                <w:rFonts w:ascii="Jost" w:hAnsi="Jost"/>
                <w:lang w:val="lt-LT"/>
              </w:rPr>
              <w:t xml:space="preserve"> siūlomų </w:t>
            </w:r>
            <w:r w:rsidR="003A1EB1" w:rsidRPr="00316644">
              <w:rPr>
                <w:rFonts w:ascii="Jost" w:hAnsi="Jost"/>
                <w:lang w:val="lt-LT"/>
              </w:rPr>
              <w:t>Projekto vadovo ir Europos Sąjungos fondų valdymo srities konsultant</w:t>
            </w:r>
            <w:r w:rsidR="00B9747C" w:rsidRPr="00316644">
              <w:rPr>
                <w:rFonts w:ascii="Jost" w:hAnsi="Jost"/>
                <w:lang w:val="lt-LT"/>
              </w:rPr>
              <w:t>o</w:t>
            </w:r>
            <w:r w:rsidR="003A1EB1" w:rsidRPr="00316644">
              <w:rPr>
                <w:rFonts w:ascii="Jost" w:hAnsi="Jost"/>
                <w:lang w:val="lt-LT"/>
              </w:rPr>
              <w:t>/ekspert</w:t>
            </w:r>
            <w:r w:rsidR="00B9747C" w:rsidRPr="00316644">
              <w:rPr>
                <w:rFonts w:ascii="Jost" w:hAnsi="Jost"/>
                <w:lang w:val="lt-LT"/>
              </w:rPr>
              <w:t>o dalyvavimą</w:t>
            </w:r>
            <w:r w:rsidR="00563474" w:rsidRPr="00316644">
              <w:rPr>
                <w:rFonts w:ascii="Jost" w:hAnsi="Jost"/>
                <w:lang w:val="lt-LT"/>
              </w:rPr>
              <w:t xml:space="preserve"> </w:t>
            </w:r>
            <w:r w:rsidR="0024165B" w:rsidRPr="00316644">
              <w:rPr>
                <w:rFonts w:ascii="Jost" w:hAnsi="Jost"/>
                <w:lang w:val="lt-LT"/>
              </w:rPr>
              <w:t>į</w:t>
            </w:r>
            <w:r w:rsidR="00B9747C" w:rsidRPr="00316644">
              <w:rPr>
                <w:rFonts w:ascii="Jost" w:hAnsi="Jost"/>
                <w:lang w:val="lt-LT"/>
              </w:rPr>
              <w:t>gyvendinant</w:t>
            </w:r>
            <w:r w:rsidR="0024165B" w:rsidRPr="00316644">
              <w:rPr>
                <w:rFonts w:ascii="Jost" w:hAnsi="Jost"/>
                <w:lang w:val="lt-LT"/>
              </w:rPr>
              <w:t xml:space="preserve"> </w:t>
            </w:r>
            <w:r w:rsidR="0024165B" w:rsidRPr="00316644">
              <w:rPr>
                <w:rFonts w:ascii="Jost" w:hAnsi="Jost"/>
                <w:i/>
                <w:iCs/>
                <w:lang w:val="lt-LT"/>
              </w:rPr>
              <w:t xml:space="preserve">Mokslinių tyrimų </w:t>
            </w:r>
            <w:r w:rsidR="0024165B" w:rsidRPr="00316644">
              <w:rPr>
                <w:rFonts w:ascii="Jost" w:hAnsi="Jost"/>
                <w:b/>
                <w:bCs/>
                <w:i/>
                <w:iCs/>
                <w:lang w:val="lt-LT"/>
              </w:rPr>
              <w:t>ar</w:t>
            </w:r>
            <w:r w:rsidR="0024165B" w:rsidRPr="00316644">
              <w:rPr>
                <w:rFonts w:ascii="Jost" w:hAnsi="Jost"/>
                <w:i/>
                <w:iCs/>
                <w:lang w:val="lt-LT"/>
              </w:rPr>
              <w:t xml:space="preserve"> eksperimentinės plėtros </w:t>
            </w:r>
            <w:r w:rsidR="0024165B" w:rsidRPr="00316644">
              <w:rPr>
                <w:rFonts w:ascii="Jost" w:hAnsi="Jost"/>
                <w:b/>
                <w:bCs/>
                <w:i/>
                <w:iCs/>
                <w:lang w:val="lt-LT"/>
              </w:rPr>
              <w:t>ar</w:t>
            </w:r>
            <w:r w:rsidR="0024165B" w:rsidRPr="00316644">
              <w:rPr>
                <w:rFonts w:ascii="Jost" w:hAnsi="Jost"/>
                <w:i/>
                <w:iCs/>
                <w:lang w:val="lt-LT"/>
              </w:rPr>
              <w:t xml:space="preserve"> inovacijų projektų pažangos vertinimo paslaugų</w:t>
            </w:r>
            <w:r w:rsidR="0024165B" w:rsidRPr="00316644">
              <w:rPr>
                <w:rFonts w:ascii="Jost" w:hAnsi="Jost"/>
                <w:lang w:val="lt-LT"/>
              </w:rPr>
              <w:t xml:space="preserve"> projektą</w:t>
            </w:r>
            <w:r w:rsidR="00244FF6" w:rsidRPr="00316644">
              <w:rPr>
                <w:rFonts w:ascii="Jost" w:hAnsi="Jost"/>
                <w:lang w:val="lt-LT"/>
              </w:rPr>
              <w:t xml:space="preserve"> </w:t>
            </w:r>
            <w:r w:rsidR="0024165B" w:rsidRPr="00316644">
              <w:rPr>
                <w:rFonts w:ascii="Jost" w:hAnsi="Jost"/>
                <w:lang w:val="lt-LT"/>
              </w:rPr>
              <w:t>(-</w:t>
            </w:r>
            <w:proofErr w:type="spellStart"/>
            <w:r w:rsidR="0024165B" w:rsidRPr="00316644">
              <w:rPr>
                <w:rFonts w:ascii="Jost" w:hAnsi="Jost"/>
                <w:lang w:val="lt-LT"/>
              </w:rPr>
              <w:t>us</w:t>
            </w:r>
            <w:proofErr w:type="spellEnd"/>
            <w:r w:rsidR="0024165B" w:rsidRPr="00316644">
              <w:rPr>
                <w:rFonts w:ascii="Jost" w:hAnsi="Jost"/>
                <w:lang w:val="lt-LT"/>
              </w:rPr>
              <w:t>)/sutartį</w:t>
            </w:r>
            <w:r w:rsidR="00244FF6" w:rsidRPr="00316644">
              <w:rPr>
                <w:rFonts w:ascii="Jost" w:hAnsi="Jost"/>
                <w:lang w:val="lt-LT"/>
              </w:rPr>
              <w:t xml:space="preserve"> </w:t>
            </w:r>
            <w:r w:rsidR="0024165B" w:rsidRPr="00316644">
              <w:rPr>
                <w:rFonts w:ascii="Jost" w:hAnsi="Jost"/>
                <w:lang w:val="lt-LT"/>
              </w:rPr>
              <w:t>(-</w:t>
            </w:r>
            <w:proofErr w:type="spellStart"/>
            <w:r w:rsidR="0024165B" w:rsidRPr="00316644">
              <w:rPr>
                <w:rFonts w:ascii="Jost" w:hAnsi="Jost"/>
                <w:lang w:val="lt-LT"/>
              </w:rPr>
              <w:t>is</w:t>
            </w:r>
            <w:proofErr w:type="spellEnd"/>
            <w:r w:rsidR="0024165B" w:rsidRPr="00316644">
              <w:rPr>
                <w:rFonts w:ascii="Jost" w:hAnsi="Jost"/>
                <w:lang w:val="lt-LT"/>
              </w:rPr>
              <w:t>)</w:t>
            </w:r>
            <w:r w:rsidR="00826E45" w:rsidRPr="00316644">
              <w:rPr>
                <w:rFonts w:ascii="Jost" w:hAnsi="Jost"/>
                <w:lang w:val="lt-LT"/>
              </w:rPr>
              <w:t>, kurio</w:t>
            </w:r>
            <w:r w:rsidR="00244FF6" w:rsidRPr="00316644">
              <w:rPr>
                <w:rFonts w:ascii="Jost" w:hAnsi="Jost"/>
                <w:lang w:val="lt-LT"/>
              </w:rPr>
              <w:t xml:space="preserve"> (-</w:t>
            </w:r>
            <w:proofErr w:type="spellStart"/>
            <w:r w:rsidR="00244FF6" w:rsidRPr="00316644">
              <w:rPr>
                <w:rFonts w:ascii="Jost" w:hAnsi="Jost"/>
                <w:lang w:val="lt-LT"/>
              </w:rPr>
              <w:t>i</w:t>
            </w:r>
            <w:r w:rsidR="004C36AF" w:rsidRPr="00316644">
              <w:rPr>
                <w:rFonts w:ascii="Jost" w:hAnsi="Jost"/>
                <w:lang w:val="lt-LT"/>
              </w:rPr>
              <w:t>ų</w:t>
            </w:r>
            <w:proofErr w:type="spellEnd"/>
            <w:r w:rsidR="00244FF6" w:rsidRPr="00316644">
              <w:rPr>
                <w:rFonts w:ascii="Jost" w:hAnsi="Jost"/>
                <w:lang w:val="lt-LT"/>
              </w:rPr>
              <w:t>)</w:t>
            </w:r>
            <w:r w:rsidR="00AF4FA5" w:rsidRPr="00316644">
              <w:rPr>
                <w:rFonts w:ascii="Jost" w:hAnsi="Jost"/>
                <w:lang w:val="lt-LT"/>
              </w:rPr>
              <w:t xml:space="preserve"> bendra</w:t>
            </w:r>
            <w:r w:rsidR="00826E45" w:rsidRPr="00316644">
              <w:rPr>
                <w:rFonts w:ascii="Jost" w:hAnsi="Jost"/>
                <w:lang w:val="lt-LT"/>
              </w:rPr>
              <w:t xml:space="preserve"> trukmė būtų ne </w:t>
            </w:r>
            <w:r w:rsidR="004C36AF" w:rsidRPr="00316644">
              <w:rPr>
                <w:rFonts w:ascii="Jost" w:hAnsi="Jost"/>
                <w:lang w:val="lt-LT"/>
              </w:rPr>
              <w:t>mažiau</w:t>
            </w:r>
            <w:r w:rsidR="00826E45" w:rsidRPr="00316644">
              <w:rPr>
                <w:rFonts w:ascii="Jost" w:hAnsi="Jost"/>
                <w:lang w:val="lt-LT"/>
              </w:rPr>
              <w:t xml:space="preserve"> </w:t>
            </w:r>
            <w:r w:rsidR="004C36AF" w:rsidRPr="00316644">
              <w:rPr>
                <w:rFonts w:ascii="Jost" w:hAnsi="Jost"/>
                <w:lang w:val="lt-LT"/>
              </w:rPr>
              <w:t>kaip</w:t>
            </w:r>
            <w:r w:rsidR="00826E45" w:rsidRPr="00316644">
              <w:rPr>
                <w:rFonts w:ascii="Jost" w:hAnsi="Jost"/>
                <w:lang w:val="lt-LT"/>
              </w:rPr>
              <w:t xml:space="preserve"> 12 mėn., ir kuris</w:t>
            </w:r>
            <w:r w:rsidR="00AF4FA5" w:rsidRPr="00316644">
              <w:rPr>
                <w:rFonts w:ascii="Jost" w:hAnsi="Jost"/>
                <w:lang w:val="lt-LT"/>
              </w:rPr>
              <w:t xml:space="preserve"> (-</w:t>
            </w:r>
            <w:proofErr w:type="spellStart"/>
            <w:r w:rsidR="00AF4FA5" w:rsidRPr="00316644">
              <w:rPr>
                <w:rFonts w:ascii="Jost" w:hAnsi="Jost"/>
                <w:lang w:val="lt-LT"/>
              </w:rPr>
              <w:t>ie</w:t>
            </w:r>
            <w:proofErr w:type="spellEnd"/>
            <w:r w:rsidR="00AF4FA5" w:rsidRPr="00316644">
              <w:rPr>
                <w:rFonts w:ascii="Jost" w:hAnsi="Jost"/>
                <w:lang w:val="lt-LT"/>
              </w:rPr>
              <w:t>)</w:t>
            </w:r>
            <w:r w:rsidR="00826E45" w:rsidRPr="00316644">
              <w:rPr>
                <w:rFonts w:ascii="Jost" w:hAnsi="Jost"/>
                <w:lang w:val="lt-LT"/>
              </w:rPr>
              <w:t xml:space="preserve"> buvo įgyvendintas</w:t>
            </w:r>
            <w:r w:rsidR="00DC752A" w:rsidRPr="00316644">
              <w:rPr>
                <w:rFonts w:ascii="Jost" w:hAnsi="Jost"/>
                <w:lang w:val="lt-LT"/>
              </w:rPr>
              <w:t xml:space="preserve"> (-i)</w:t>
            </w:r>
            <w:r w:rsidR="00826E45" w:rsidRPr="00316644">
              <w:rPr>
                <w:rFonts w:ascii="Jost" w:hAnsi="Jost"/>
                <w:lang w:val="lt-LT"/>
              </w:rPr>
              <w:t xml:space="preserve"> per pastaruosius </w:t>
            </w:r>
            <w:r w:rsidR="00AF4FA5" w:rsidRPr="00316644">
              <w:rPr>
                <w:rFonts w:ascii="Jost" w:hAnsi="Jost"/>
                <w:b/>
                <w:bCs/>
                <w:lang w:val="lt-LT"/>
              </w:rPr>
              <w:t>5 (</w:t>
            </w:r>
            <w:r w:rsidR="00A92050" w:rsidRPr="00316644">
              <w:rPr>
                <w:rFonts w:ascii="Jost" w:hAnsi="Jost"/>
                <w:b/>
                <w:bCs/>
                <w:lang w:val="lt-LT"/>
              </w:rPr>
              <w:t>penkerius</w:t>
            </w:r>
            <w:r w:rsidR="00AF4FA5" w:rsidRPr="00316644">
              <w:rPr>
                <w:rFonts w:ascii="Jost" w:hAnsi="Jost"/>
                <w:b/>
                <w:bCs/>
                <w:lang w:val="lt-LT"/>
              </w:rPr>
              <w:t>)</w:t>
            </w:r>
            <w:r w:rsidR="00826E45" w:rsidRPr="00316644">
              <w:rPr>
                <w:rFonts w:ascii="Jost" w:hAnsi="Jost"/>
                <w:lang w:val="lt-LT"/>
              </w:rPr>
              <w:t xml:space="preserve"> metus</w:t>
            </w:r>
            <w:r w:rsidR="00A41DC6" w:rsidRPr="00316644">
              <w:rPr>
                <w:rFonts w:ascii="Jost" w:hAnsi="Jost"/>
                <w:lang w:val="lt-LT"/>
              </w:rPr>
              <w:t xml:space="preserve">, t. y. </w:t>
            </w:r>
            <w:r w:rsidR="00A41DC6" w:rsidRPr="00316644">
              <w:rPr>
                <w:rFonts w:ascii="Jost" w:hAnsi="Jost"/>
                <w:lang w:val="lt-LT"/>
              </w:rPr>
              <w:t>galima pateikti kelis projektus</w:t>
            </w:r>
            <w:r w:rsidR="00316644" w:rsidRPr="00316644">
              <w:rPr>
                <w:rFonts w:ascii="Jost" w:hAnsi="Jost"/>
                <w:lang w:val="lt-LT"/>
              </w:rPr>
              <w:t xml:space="preserve"> (sutartis)</w:t>
            </w:r>
            <w:r w:rsidR="00A41DC6" w:rsidRPr="00316644">
              <w:rPr>
                <w:rFonts w:ascii="Jost" w:hAnsi="Jost"/>
                <w:lang w:val="lt-LT"/>
              </w:rPr>
              <w:t>, kurių bendra trukmė sudaro ne mažiau kaip 12 mėn.</w:t>
            </w:r>
          </w:p>
          <w:p w14:paraId="59BD69CE" w14:textId="5007E1EF" w:rsidR="00DE357B" w:rsidRPr="00316644" w:rsidRDefault="002B2569" w:rsidP="002B2569">
            <w:pPr>
              <w:pStyle w:val="Sraopastraipa"/>
              <w:spacing w:after="0"/>
              <w:ind w:left="0"/>
              <w:jc w:val="both"/>
              <w:rPr>
                <w:rFonts w:ascii="Jost" w:eastAsia="Times New Roman" w:hAnsi="Jost"/>
                <w:kern w:val="2"/>
                <w:lang w:val="lt-LT"/>
              </w:rPr>
            </w:pPr>
            <w:r w:rsidRPr="00316644">
              <w:rPr>
                <w:rFonts w:ascii="Times New Roman" w:hAnsi="Times New Roman" w:cs="Times New Roman"/>
                <w:lang w:val="lt-LT"/>
              </w:rPr>
              <w:t xml:space="preserve">Patirties įgijimo terminai skaičiuojami iki paskutinės pasiūlymų pateikimo termino datos.  </w:t>
            </w:r>
            <w:r w:rsidR="00D5346D" w:rsidRPr="00316644">
              <w:rPr>
                <w:rFonts w:ascii="Jost" w:eastAsia="Times New Roman" w:hAnsi="Jost"/>
                <w:kern w:val="2"/>
                <w:lang w:val="lt-LT"/>
              </w:rPr>
              <w:t xml:space="preserve"> </w:t>
            </w:r>
          </w:p>
          <w:p w14:paraId="4300E936" w14:textId="05324B3B" w:rsidR="00B719D6" w:rsidRPr="00316644" w:rsidRDefault="00580B6D" w:rsidP="00A41FD5">
            <w:pPr>
              <w:tabs>
                <w:tab w:val="left" w:pos="851"/>
                <w:tab w:val="left" w:pos="993"/>
              </w:tabs>
              <w:ind w:right="-1"/>
              <w:jc w:val="both"/>
              <w:rPr>
                <w:rFonts w:ascii="Jost" w:eastAsia="Calibri" w:hAnsi="Jost"/>
                <w:sz w:val="22"/>
                <w:szCs w:val="22"/>
                <w:lang w:val="lt-LT"/>
              </w:rPr>
            </w:pPr>
            <w:r w:rsidRPr="00316644">
              <w:rPr>
                <w:rFonts w:ascii="Jost" w:eastAsia="Times New Roman" w:hAnsi="Jost"/>
                <w:kern w:val="2"/>
                <w:sz w:val="22"/>
                <w:szCs w:val="22"/>
                <w:lang w:val="lt-LT"/>
              </w:rPr>
              <w:t xml:space="preserve">Atsakydami į Jūsų klausimą, ar </w:t>
            </w:r>
            <w:r w:rsidR="00B719D6" w:rsidRPr="00316644">
              <w:rPr>
                <w:rFonts w:ascii="Jost" w:hAnsi="Jost"/>
                <w:sz w:val="22"/>
                <w:szCs w:val="22"/>
                <w:lang w:val="lt-LT"/>
              </w:rPr>
              <w:t>šie projektai</w:t>
            </w:r>
            <w:r w:rsidR="00316644" w:rsidRPr="00316644">
              <w:rPr>
                <w:rFonts w:ascii="Jost" w:hAnsi="Jost"/>
                <w:sz w:val="22"/>
                <w:szCs w:val="22"/>
                <w:lang w:val="lt-LT"/>
              </w:rPr>
              <w:t xml:space="preserve"> (</w:t>
            </w:r>
            <w:r w:rsidR="00B719D6" w:rsidRPr="00316644">
              <w:rPr>
                <w:rFonts w:ascii="Jost" w:hAnsi="Jost"/>
                <w:sz w:val="22"/>
                <w:szCs w:val="22"/>
                <w:lang w:val="lt-LT"/>
              </w:rPr>
              <w:t>sutartys</w:t>
            </w:r>
            <w:r w:rsidR="00316644" w:rsidRPr="00316644">
              <w:rPr>
                <w:rFonts w:ascii="Jost" w:hAnsi="Jost"/>
                <w:sz w:val="22"/>
                <w:szCs w:val="22"/>
                <w:lang w:val="lt-LT"/>
              </w:rPr>
              <w:t>)</w:t>
            </w:r>
            <w:r w:rsidR="00B719D6" w:rsidRPr="00316644">
              <w:rPr>
                <w:rFonts w:ascii="Jost" w:hAnsi="Jost"/>
                <w:sz w:val="22"/>
                <w:szCs w:val="22"/>
                <w:lang w:val="lt-LT"/>
              </w:rPr>
              <w:t xml:space="preserve"> gali būti naudojami ekonominio naudingumo vertinimui pagrįsti</w:t>
            </w:r>
            <w:r w:rsidRPr="00316644">
              <w:rPr>
                <w:rFonts w:ascii="Jost" w:hAnsi="Jost"/>
                <w:sz w:val="22"/>
                <w:szCs w:val="22"/>
                <w:lang w:val="lt-LT"/>
              </w:rPr>
              <w:t>, paaiškiname, kad</w:t>
            </w:r>
            <w:r w:rsidR="00B9764F" w:rsidRPr="00316644">
              <w:rPr>
                <w:rFonts w:ascii="Jost" w:hAnsi="Jost"/>
                <w:sz w:val="22"/>
                <w:szCs w:val="22"/>
                <w:lang w:val="lt-LT"/>
              </w:rPr>
              <w:t xml:space="preserve"> pasiūlymų ekonominio naudingumo vertinimo metu</w:t>
            </w:r>
            <w:r w:rsidRPr="00316644">
              <w:rPr>
                <w:rFonts w:ascii="Jost" w:hAnsi="Jost"/>
                <w:sz w:val="22"/>
                <w:szCs w:val="22"/>
                <w:lang w:val="lt-LT"/>
              </w:rPr>
              <w:t xml:space="preserve"> b</w:t>
            </w:r>
            <w:r w:rsidR="00763639" w:rsidRPr="00316644">
              <w:rPr>
                <w:rFonts w:ascii="Jost" w:hAnsi="Jost"/>
                <w:sz w:val="22"/>
                <w:szCs w:val="22"/>
                <w:lang w:val="lt-LT"/>
              </w:rPr>
              <w:t xml:space="preserve">us </w:t>
            </w:r>
            <w:r w:rsidR="00763639" w:rsidRPr="00316644">
              <w:rPr>
                <w:rFonts w:ascii="Jost" w:hAnsi="Jost"/>
                <w:sz w:val="22"/>
                <w:szCs w:val="22"/>
                <w:lang w:val="lt-LT"/>
              </w:rPr>
              <w:lastRenderedPageBreak/>
              <w:t>v</w:t>
            </w:r>
            <w:r w:rsidR="00FC7492" w:rsidRPr="00316644">
              <w:rPr>
                <w:rFonts w:ascii="Jost" w:eastAsia="Calibri" w:hAnsi="Jost"/>
                <w:sz w:val="22"/>
                <w:szCs w:val="22"/>
                <w:lang w:val="lt-LT"/>
              </w:rPr>
              <w:t xml:space="preserve">ertinamos </w:t>
            </w:r>
            <w:r w:rsidR="00FC7492" w:rsidRPr="00316644">
              <w:rPr>
                <w:rFonts w:ascii="Jost" w:eastAsia="Calibri" w:hAnsi="Jost"/>
                <w:sz w:val="22"/>
                <w:szCs w:val="22"/>
                <w:u w:val="single"/>
                <w:lang w:val="lt-LT"/>
              </w:rPr>
              <w:t>tik papildomai</w:t>
            </w:r>
            <w:r w:rsidR="00FC7492" w:rsidRPr="00316644">
              <w:rPr>
                <w:rFonts w:ascii="Jost" w:eastAsia="Calibri" w:hAnsi="Jost"/>
                <w:sz w:val="22"/>
                <w:szCs w:val="22"/>
                <w:lang w:val="lt-LT"/>
              </w:rPr>
              <w:t xml:space="preserve"> vykdytos sutartys (projektai), kuriomis tiekėjas </w:t>
            </w:r>
            <w:r w:rsidR="00FC7492" w:rsidRPr="00316644">
              <w:rPr>
                <w:rFonts w:ascii="Jost" w:eastAsia="Calibri" w:hAnsi="Jost"/>
                <w:b/>
                <w:bCs/>
                <w:sz w:val="22"/>
                <w:szCs w:val="22"/>
                <w:lang w:val="lt-LT"/>
              </w:rPr>
              <w:t>nesiremia</w:t>
            </w:r>
            <w:r w:rsidR="00FC7492" w:rsidRPr="00316644">
              <w:rPr>
                <w:rFonts w:ascii="Jost" w:eastAsia="Calibri" w:hAnsi="Jost"/>
                <w:sz w:val="22"/>
                <w:szCs w:val="22"/>
                <w:lang w:val="lt-LT"/>
              </w:rPr>
              <w:t xml:space="preserve"> grįsdamas atitikimą tiekėjų kvalifikacijos reikalavimams</w:t>
            </w:r>
            <w:r w:rsidRPr="00316644">
              <w:rPr>
                <w:rFonts w:ascii="Jost" w:eastAsia="Calibri" w:hAnsi="Jost"/>
                <w:sz w:val="22"/>
                <w:szCs w:val="22"/>
                <w:lang w:val="lt-LT"/>
              </w:rPr>
              <w:t xml:space="preserve">, kaip nurodyta Specialiųjų pirkimo sąlygų 7 priedo „Kokybes kriterijai ir jų vertinimas“ </w:t>
            </w:r>
            <w:r w:rsidR="0064022C" w:rsidRPr="00316644">
              <w:rPr>
                <w:rFonts w:ascii="Jost" w:eastAsia="Calibri" w:hAnsi="Jost"/>
                <w:sz w:val="22"/>
                <w:szCs w:val="22"/>
                <w:lang w:val="lt-LT"/>
              </w:rPr>
              <w:t>9.1 p</w:t>
            </w:r>
            <w:r w:rsidR="00FC7492" w:rsidRPr="00316644">
              <w:rPr>
                <w:rFonts w:ascii="Jost" w:eastAsia="Calibri" w:hAnsi="Jost"/>
                <w:sz w:val="22"/>
                <w:szCs w:val="22"/>
                <w:lang w:val="lt-LT"/>
              </w:rPr>
              <w:t xml:space="preserve">. </w:t>
            </w:r>
          </w:p>
        </w:tc>
      </w:tr>
    </w:tbl>
    <w:p w14:paraId="2C081A81" w14:textId="77777777" w:rsidR="004724B7" w:rsidRPr="00A41FD5" w:rsidRDefault="004724B7" w:rsidP="00A41FD5">
      <w:pPr>
        <w:tabs>
          <w:tab w:val="left" w:pos="1605"/>
        </w:tabs>
        <w:rPr>
          <w:rFonts w:ascii="Jost" w:hAnsi="Jost"/>
        </w:rPr>
      </w:pPr>
    </w:p>
    <w:p w14:paraId="35AEC276" w14:textId="097E0322" w:rsidR="00C90B7F" w:rsidRPr="00A41FD5" w:rsidRDefault="00C90B7F" w:rsidP="00A41FD5">
      <w:pPr>
        <w:pStyle w:val="FreeForm"/>
        <w:ind w:firstLine="709"/>
        <w:jc w:val="both"/>
        <w:rPr>
          <w:rFonts w:ascii="Jost" w:hAnsi="Jost" w:cs="Times New Roman"/>
          <w:b/>
          <w:bCs/>
          <w:color w:val="auto"/>
          <w:sz w:val="24"/>
          <w:szCs w:val="24"/>
          <w:lang w:val="lt-LT"/>
        </w:rPr>
      </w:pPr>
    </w:p>
    <w:p w14:paraId="2FC7F03D" w14:textId="20D198AA" w:rsidR="004724B7" w:rsidRPr="00A41FD5" w:rsidRDefault="004724B7" w:rsidP="00A41FD5">
      <w:pPr>
        <w:tabs>
          <w:tab w:val="left" w:pos="1605"/>
        </w:tabs>
        <w:spacing w:line="288" w:lineRule="auto"/>
        <w:jc w:val="both"/>
        <w:rPr>
          <w:rFonts w:ascii="Jost" w:eastAsia="Times New Roman" w:hAnsi="Jost"/>
          <w:color w:val="000000"/>
        </w:rPr>
      </w:pPr>
      <w:r w:rsidRPr="00A41FD5">
        <w:rPr>
          <w:rFonts w:ascii="Jost" w:eastAsia="Times New Roman" w:hAnsi="Jost"/>
          <w:color w:val="000000"/>
        </w:rPr>
        <w:t>Pagarbiai</w:t>
      </w:r>
    </w:p>
    <w:p w14:paraId="24581294" w14:textId="77777777" w:rsidR="004724B7" w:rsidRPr="00A41FD5" w:rsidRDefault="004724B7" w:rsidP="00A41FD5">
      <w:pPr>
        <w:tabs>
          <w:tab w:val="left" w:pos="1605"/>
        </w:tabs>
        <w:jc w:val="both"/>
        <w:rPr>
          <w:rFonts w:ascii="Jost" w:eastAsia="Times New Roman" w:hAnsi="Jost"/>
          <w:color w:val="000000"/>
        </w:rPr>
      </w:pPr>
    </w:p>
    <w:p w14:paraId="22BB7764" w14:textId="1E887505" w:rsidR="004724B7" w:rsidRPr="00A41FD5" w:rsidRDefault="004724B7" w:rsidP="00A41FD5">
      <w:pPr>
        <w:tabs>
          <w:tab w:val="left" w:pos="1605"/>
        </w:tabs>
        <w:spacing w:line="288" w:lineRule="auto"/>
        <w:jc w:val="both"/>
        <w:rPr>
          <w:rFonts w:ascii="Jost" w:hAnsi="Jost"/>
        </w:rPr>
      </w:pPr>
      <w:r w:rsidRPr="00A41FD5">
        <w:rPr>
          <w:rFonts w:ascii="Jost" w:eastAsia="Times New Roman" w:hAnsi="Jost"/>
          <w:color w:val="000000"/>
        </w:rPr>
        <w:t>Komisija</w:t>
      </w:r>
      <w:r w:rsidRPr="00A41FD5">
        <w:rPr>
          <w:rFonts w:ascii="Jost" w:hAnsi="Jost"/>
        </w:rPr>
        <w:tab/>
      </w:r>
      <w:r w:rsidRPr="00A41FD5">
        <w:rPr>
          <w:rFonts w:ascii="Jost" w:hAnsi="Jost"/>
        </w:rPr>
        <w:tab/>
      </w:r>
      <w:r w:rsidRPr="00A41FD5">
        <w:rPr>
          <w:rFonts w:ascii="Jost" w:hAnsi="Jost"/>
        </w:rPr>
        <w:tab/>
      </w:r>
      <w:r w:rsidRPr="00A41FD5">
        <w:rPr>
          <w:rFonts w:ascii="Jost" w:hAnsi="Jost"/>
        </w:rPr>
        <w:tab/>
      </w:r>
    </w:p>
    <w:p w14:paraId="7478A476" w14:textId="77777777" w:rsidR="00E4040A" w:rsidRPr="00A41FD5" w:rsidRDefault="00E4040A" w:rsidP="00A41FD5">
      <w:pPr>
        <w:spacing w:line="288" w:lineRule="auto"/>
        <w:ind w:firstLine="720"/>
        <w:jc w:val="both"/>
        <w:rPr>
          <w:rFonts w:ascii="Jost" w:hAnsi="Jost"/>
        </w:rPr>
      </w:pPr>
    </w:p>
    <w:sectPr w:rsidR="00E4040A" w:rsidRPr="00A41FD5" w:rsidSect="000F17D6">
      <w:headerReference w:type="default" r:id="rId6"/>
      <w:footerReference w:type="default" r:id="rId7"/>
      <w:headerReference w:type="first" r:id="rId8"/>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F4FB" w14:textId="77777777" w:rsidR="00204114" w:rsidRDefault="00204114" w:rsidP="000F17D6">
      <w:r>
        <w:separator/>
      </w:r>
    </w:p>
  </w:endnote>
  <w:endnote w:type="continuationSeparator" w:id="0">
    <w:p w14:paraId="43A92A9A" w14:textId="77777777" w:rsidR="00204114" w:rsidRDefault="00204114"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Jost">
    <w:altName w:val="Cambria"/>
    <w:charset w:val="BA"/>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E85" w14:textId="77777777" w:rsidR="00204114" w:rsidRDefault="00204114" w:rsidP="000F17D6">
      <w:r>
        <w:separator/>
      </w:r>
    </w:p>
  </w:footnote>
  <w:footnote w:type="continuationSeparator" w:id="0">
    <w:p w14:paraId="76FFB8F4" w14:textId="77777777" w:rsidR="00204114" w:rsidRDefault="00204114"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60AB"/>
    <w:rsid w:val="00021AAF"/>
    <w:rsid w:val="00041920"/>
    <w:rsid w:val="000450CA"/>
    <w:rsid w:val="00051BE0"/>
    <w:rsid w:val="00053782"/>
    <w:rsid w:val="000673B7"/>
    <w:rsid w:val="00073A6D"/>
    <w:rsid w:val="00076A84"/>
    <w:rsid w:val="000841CC"/>
    <w:rsid w:val="00095D5F"/>
    <w:rsid w:val="000C1D06"/>
    <w:rsid w:val="000E2811"/>
    <w:rsid w:val="000F17D6"/>
    <w:rsid w:val="000F3B8C"/>
    <w:rsid w:val="001276CB"/>
    <w:rsid w:val="001330B6"/>
    <w:rsid w:val="00141FEA"/>
    <w:rsid w:val="00145DB9"/>
    <w:rsid w:val="001558F6"/>
    <w:rsid w:val="0015617F"/>
    <w:rsid w:val="0017218F"/>
    <w:rsid w:val="00180221"/>
    <w:rsid w:val="001829EE"/>
    <w:rsid w:val="00192DEF"/>
    <w:rsid w:val="001954C2"/>
    <w:rsid w:val="001A2653"/>
    <w:rsid w:val="001A3C35"/>
    <w:rsid w:val="001E350E"/>
    <w:rsid w:val="001F2EAE"/>
    <w:rsid w:val="001F781B"/>
    <w:rsid w:val="00204114"/>
    <w:rsid w:val="00232325"/>
    <w:rsid w:val="00240BAB"/>
    <w:rsid w:val="0024165B"/>
    <w:rsid w:val="00244FF6"/>
    <w:rsid w:val="00264CFA"/>
    <w:rsid w:val="0026640B"/>
    <w:rsid w:val="00270136"/>
    <w:rsid w:val="00276548"/>
    <w:rsid w:val="0027706E"/>
    <w:rsid w:val="002818ED"/>
    <w:rsid w:val="00283410"/>
    <w:rsid w:val="00295782"/>
    <w:rsid w:val="002B2569"/>
    <w:rsid w:val="00300312"/>
    <w:rsid w:val="00315BC4"/>
    <w:rsid w:val="00316644"/>
    <w:rsid w:val="00316B48"/>
    <w:rsid w:val="00322AFC"/>
    <w:rsid w:val="00362939"/>
    <w:rsid w:val="0036750A"/>
    <w:rsid w:val="00376B34"/>
    <w:rsid w:val="00376FF7"/>
    <w:rsid w:val="003A1EB1"/>
    <w:rsid w:val="003B217B"/>
    <w:rsid w:val="003B610D"/>
    <w:rsid w:val="003B6880"/>
    <w:rsid w:val="003D08CE"/>
    <w:rsid w:val="003D2882"/>
    <w:rsid w:val="003D74F0"/>
    <w:rsid w:val="003E5200"/>
    <w:rsid w:val="003E6BB5"/>
    <w:rsid w:val="00415F0A"/>
    <w:rsid w:val="00437792"/>
    <w:rsid w:val="00445645"/>
    <w:rsid w:val="00445B6A"/>
    <w:rsid w:val="004476C6"/>
    <w:rsid w:val="00453909"/>
    <w:rsid w:val="004657AE"/>
    <w:rsid w:val="004724B7"/>
    <w:rsid w:val="0048126B"/>
    <w:rsid w:val="004841E0"/>
    <w:rsid w:val="00490A3C"/>
    <w:rsid w:val="00494CBC"/>
    <w:rsid w:val="004A5103"/>
    <w:rsid w:val="004B4774"/>
    <w:rsid w:val="004B73A5"/>
    <w:rsid w:val="004C36AF"/>
    <w:rsid w:val="004F6AD6"/>
    <w:rsid w:val="00513660"/>
    <w:rsid w:val="0051460F"/>
    <w:rsid w:val="00516562"/>
    <w:rsid w:val="00524B8D"/>
    <w:rsid w:val="005342AE"/>
    <w:rsid w:val="00563474"/>
    <w:rsid w:val="005642C6"/>
    <w:rsid w:val="00580B6D"/>
    <w:rsid w:val="005B23E8"/>
    <w:rsid w:val="005B3585"/>
    <w:rsid w:val="005F05C1"/>
    <w:rsid w:val="0064022C"/>
    <w:rsid w:val="006810B3"/>
    <w:rsid w:val="006862E0"/>
    <w:rsid w:val="006908B5"/>
    <w:rsid w:val="00694265"/>
    <w:rsid w:val="006A0A93"/>
    <w:rsid w:val="006A3975"/>
    <w:rsid w:val="006F7FE0"/>
    <w:rsid w:val="00717D5C"/>
    <w:rsid w:val="007254B9"/>
    <w:rsid w:val="007271E9"/>
    <w:rsid w:val="00763639"/>
    <w:rsid w:val="007642B2"/>
    <w:rsid w:val="007706F7"/>
    <w:rsid w:val="00774325"/>
    <w:rsid w:val="007772DB"/>
    <w:rsid w:val="007912B7"/>
    <w:rsid w:val="00791E5F"/>
    <w:rsid w:val="00791FB4"/>
    <w:rsid w:val="007C7652"/>
    <w:rsid w:val="007D3715"/>
    <w:rsid w:val="007E0AFC"/>
    <w:rsid w:val="007F0445"/>
    <w:rsid w:val="007F072F"/>
    <w:rsid w:val="00804584"/>
    <w:rsid w:val="0080655C"/>
    <w:rsid w:val="00811008"/>
    <w:rsid w:val="0081367D"/>
    <w:rsid w:val="00826E45"/>
    <w:rsid w:val="00860FEB"/>
    <w:rsid w:val="00876EDD"/>
    <w:rsid w:val="008814A7"/>
    <w:rsid w:val="0088508D"/>
    <w:rsid w:val="008A4199"/>
    <w:rsid w:val="008B7D17"/>
    <w:rsid w:val="008C68CB"/>
    <w:rsid w:val="008F4BD3"/>
    <w:rsid w:val="008F51B6"/>
    <w:rsid w:val="00901F52"/>
    <w:rsid w:val="00913764"/>
    <w:rsid w:val="00915E5F"/>
    <w:rsid w:val="00933D80"/>
    <w:rsid w:val="00940C42"/>
    <w:rsid w:val="00940E74"/>
    <w:rsid w:val="00943813"/>
    <w:rsid w:val="00946706"/>
    <w:rsid w:val="00976F43"/>
    <w:rsid w:val="00992541"/>
    <w:rsid w:val="009A06FE"/>
    <w:rsid w:val="009A6FF3"/>
    <w:rsid w:val="009A7E52"/>
    <w:rsid w:val="009E5672"/>
    <w:rsid w:val="009F3B08"/>
    <w:rsid w:val="00A1363C"/>
    <w:rsid w:val="00A25314"/>
    <w:rsid w:val="00A2629D"/>
    <w:rsid w:val="00A41DC6"/>
    <w:rsid w:val="00A41FD5"/>
    <w:rsid w:val="00A67D15"/>
    <w:rsid w:val="00A71CBF"/>
    <w:rsid w:val="00A7668B"/>
    <w:rsid w:val="00A831FB"/>
    <w:rsid w:val="00A84892"/>
    <w:rsid w:val="00A92050"/>
    <w:rsid w:val="00AB476D"/>
    <w:rsid w:val="00AB7038"/>
    <w:rsid w:val="00AC0DC4"/>
    <w:rsid w:val="00AE3A88"/>
    <w:rsid w:val="00AF4FA5"/>
    <w:rsid w:val="00B320D5"/>
    <w:rsid w:val="00B62F87"/>
    <w:rsid w:val="00B635A5"/>
    <w:rsid w:val="00B719D6"/>
    <w:rsid w:val="00B77E46"/>
    <w:rsid w:val="00B870C0"/>
    <w:rsid w:val="00B92644"/>
    <w:rsid w:val="00B9747C"/>
    <w:rsid w:val="00B9764F"/>
    <w:rsid w:val="00BC39CD"/>
    <w:rsid w:val="00BC4BBB"/>
    <w:rsid w:val="00BD61F3"/>
    <w:rsid w:val="00BE7716"/>
    <w:rsid w:val="00C0001C"/>
    <w:rsid w:val="00C04902"/>
    <w:rsid w:val="00C36859"/>
    <w:rsid w:val="00C868FA"/>
    <w:rsid w:val="00C90B7F"/>
    <w:rsid w:val="00C918C4"/>
    <w:rsid w:val="00CB6EAD"/>
    <w:rsid w:val="00CC6329"/>
    <w:rsid w:val="00CD1404"/>
    <w:rsid w:val="00CE0EA3"/>
    <w:rsid w:val="00CE0F7C"/>
    <w:rsid w:val="00D163F3"/>
    <w:rsid w:val="00D5346D"/>
    <w:rsid w:val="00D62B44"/>
    <w:rsid w:val="00D76D72"/>
    <w:rsid w:val="00D80670"/>
    <w:rsid w:val="00DA0901"/>
    <w:rsid w:val="00DB5547"/>
    <w:rsid w:val="00DC4224"/>
    <w:rsid w:val="00DC752A"/>
    <w:rsid w:val="00DD4DA4"/>
    <w:rsid w:val="00DE0558"/>
    <w:rsid w:val="00DE0A01"/>
    <w:rsid w:val="00DE357B"/>
    <w:rsid w:val="00DE3B66"/>
    <w:rsid w:val="00DF0B28"/>
    <w:rsid w:val="00DF3CE3"/>
    <w:rsid w:val="00E04159"/>
    <w:rsid w:val="00E27A21"/>
    <w:rsid w:val="00E4040A"/>
    <w:rsid w:val="00E62888"/>
    <w:rsid w:val="00E65F29"/>
    <w:rsid w:val="00E73A55"/>
    <w:rsid w:val="00E806E2"/>
    <w:rsid w:val="00E80C6C"/>
    <w:rsid w:val="00E9653F"/>
    <w:rsid w:val="00ED2EAA"/>
    <w:rsid w:val="00ED5612"/>
    <w:rsid w:val="00EE2660"/>
    <w:rsid w:val="00EE5266"/>
    <w:rsid w:val="00EF0C5F"/>
    <w:rsid w:val="00F141BE"/>
    <w:rsid w:val="00F36B90"/>
    <w:rsid w:val="00F37442"/>
    <w:rsid w:val="00F52AEA"/>
    <w:rsid w:val="00F67EB9"/>
    <w:rsid w:val="00F71DC1"/>
    <w:rsid w:val="00F91071"/>
    <w:rsid w:val="00F9235A"/>
    <w:rsid w:val="00FC6BEF"/>
    <w:rsid w:val="00FC7492"/>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2277</Words>
  <Characters>1299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43</cp:revision>
  <dcterms:created xsi:type="dcterms:W3CDTF">2025-03-17T07:23:00Z</dcterms:created>
  <dcterms:modified xsi:type="dcterms:W3CDTF">2025-04-24T08:43:00Z</dcterms:modified>
</cp:coreProperties>
</file>