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4C75" w14:textId="4EEDDC74" w:rsidR="00E11E0D" w:rsidRPr="00EC39F6" w:rsidRDefault="003A0587" w:rsidP="00035AE8">
      <w:pPr>
        <w:numPr>
          <w:ilvl w:val="1"/>
          <w:numId w:val="0"/>
        </w:numPr>
        <w:spacing w:after="240"/>
        <w:jc w:val="center"/>
        <w:rPr>
          <w:rFonts w:ascii="Times New Roman" w:eastAsia="Calibri" w:hAnsi="Times New Roman" w:cs="Times New Roman"/>
          <w:caps/>
          <w:color w:val="404040"/>
          <w:spacing w:val="20"/>
          <w:sz w:val="28"/>
          <w:szCs w:val="28"/>
        </w:rPr>
      </w:pPr>
      <w:r w:rsidRPr="00EC39F6">
        <w:rPr>
          <w:rFonts w:ascii="Times New Roman" w:eastAsia="Calibri" w:hAnsi="Times New Roman" w:cs="Times New Roman"/>
          <w:caps/>
          <w:color w:val="404040"/>
          <w:spacing w:val="20"/>
          <w:sz w:val="28"/>
          <w:szCs w:val="28"/>
        </w:rPr>
        <w:t>PASIŪLYMŲ VERTINIMO KRITERIJAI ir Sąlygos</w:t>
      </w:r>
    </w:p>
    <w:p w14:paraId="4AF101AB" w14:textId="77777777" w:rsidR="00FE5F02" w:rsidRPr="00FE5F02" w:rsidRDefault="00FE5F02" w:rsidP="00FE5F02">
      <w:pPr>
        <w:numPr>
          <w:ilvl w:val="0"/>
          <w:numId w:val="31"/>
        </w:numPr>
        <w:tabs>
          <w:tab w:val="left" w:pos="284"/>
        </w:tabs>
        <w:suppressAutoHyphens/>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Perkančiosios organizacijos neatmesti pasiūlymai vertinami pagal</w:t>
      </w:r>
      <w:r w:rsidRPr="00FE5F02">
        <w:rPr>
          <w:rFonts w:ascii="Times New Roman" w:eastAsia="Calibri" w:hAnsi="Times New Roman" w:cs="Times New Roman"/>
          <w:i/>
          <w:iCs/>
          <w:sz w:val="24"/>
          <w:szCs w:val="20"/>
          <w:lang w:eastAsia="en-US"/>
        </w:rPr>
        <w:t xml:space="preserve"> </w:t>
      </w:r>
      <w:r w:rsidRPr="00FE5F02">
        <w:rPr>
          <w:rFonts w:ascii="Times New Roman" w:eastAsia="Calibri" w:hAnsi="Times New Roman" w:cs="Times New Roman"/>
          <w:sz w:val="24"/>
          <w:szCs w:val="20"/>
          <w:lang w:eastAsia="en-US"/>
        </w:rPr>
        <w:t>ekonomiškai naudingiausio pasiūlymo kriterijus. Pasiūlymų vertinimo kriterijai:</w:t>
      </w:r>
    </w:p>
    <w:p w14:paraId="1AD9CFFF" w14:textId="77777777" w:rsidR="00FE5F02" w:rsidRPr="00FE5F02" w:rsidRDefault="00FE5F02" w:rsidP="00FE5F02">
      <w:pPr>
        <w:tabs>
          <w:tab w:val="left" w:pos="284"/>
        </w:tabs>
        <w:suppressAutoHyphens/>
        <w:spacing w:after="0" w:line="240" w:lineRule="auto"/>
        <w:ind w:firstLine="567"/>
        <w:jc w:val="both"/>
        <w:rPr>
          <w:rFonts w:ascii="Times New Roman" w:eastAsia="Calibri" w:hAnsi="Times New Roman" w:cs="Times New Roman"/>
          <w:sz w:val="24"/>
          <w:szCs w:val="24"/>
          <w:lang w:eastAsia="en-US"/>
        </w:rPr>
      </w:pPr>
    </w:p>
    <w:tbl>
      <w:tblPr>
        <w:tblW w:w="9555" w:type="dxa"/>
        <w:tblInd w:w="56" w:type="dxa"/>
        <w:tblLayout w:type="fixed"/>
        <w:tblLook w:val="04A0" w:firstRow="1" w:lastRow="0" w:firstColumn="1" w:lastColumn="0" w:noHBand="0" w:noVBand="1"/>
      </w:tblPr>
      <w:tblGrid>
        <w:gridCol w:w="648"/>
        <w:gridCol w:w="6496"/>
        <w:gridCol w:w="2411"/>
      </w:tblGrid>
      <w:tr w:rsidR="00FE5F02" w:rsidRPr="00FE5F02" w14:paraId="32FB8A38" w14:textId="77777777" w:rsidTr="00921B55">
        <w:tc>
          <w:tcPr>
            <w:tcW w:w="648" w:type="dxa"/>
            <w:tcBorders>
              <w:top w:val="single" w:sz="4" w:space="0" w:color="000000"/>
              <w:left w:val="single" w:sz="4" w:space="0" w:color="000000"/>
              <w:bottom w:val="single" w:sz="4" w:space="0" w:color="000000"/>
              <w:right w:val="nil"/>
            </w:tcBorders>
            <w:vAlign w:val="center"/>
            <w:hideMark/>
          </w:tcPr>
          <w:p w14:paraId="310D1911" w14:textId="77777777" w:rsidR="00FE5F02" w:rsidRPr="00FE5F02" w:rsidRDefault="00FE5F02" w:rsidP="00FE5F02">
            <w:pPr>
              <w:autoSpaceDE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Eil. Nr.</w:t>
            </w:r>
          </w:p>
        </w:tc>
        <w:tc>
          <w:tcPr>
            <w:tcW w:w="6496" w:type="dxa"/>
            <w:tcBorders>
              <w:top w:val="single" w:sz="4" w:space="0" w:color="000000"/>
              <w:left w:val="single" w:sz="4" w:space="0" w:color="000000"/>
              <w:bottom w:val="single" w:sz="4" w:space="0" w:color="000000"/>
              <w:right w:val="nil"/>
            </w:tcBorders>
            <w:vAlign w:val="center"/>
            <w:hideMark/>
          </w:tcPr>
          <w:p w14:paraId="5E877A30" w14:textId="77777777" w:rsidR="00FE5F02" w:rsidRPr="00FE5F02" w:rsidRDefault="00FE5F02" w:rsidP="00FE5F02">
            <w:pPr>
              <w:autoSpaceDE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Vertinimo kriterijai</w:t>
            </w:r>
          </w:p>
        </w:tc>
        <w:tc>
          <w:tcPr>
            <w:tcW w:w="2411" w:type="dxa"/>
            <w:tcBorders>
              <w:top w:val="single" w:sz="4" w:space="0" w:color="000000"/>
              <w:left w:val="single" w:sz="4" w:space="0" w:color="000000"/>
              <w:bottom w:val="single" w:sz="4" w:space="0" w:color="000000"/>
              <w:right w:val="single" w:sz="4" w:space="0" w:color="000000"/>
            </w:tcBorders>
            <w:vAlign w:val="center"/>
            <w:hideMark/>
          </w:tcPr>
          <w:p w14:paraId="0E677B8D" w14:textId="77777777" w:rsidR="00FE5F02" w:rsidRPr="00FE5F02" w:rsidRDefault="00FE5F02" w:rsidP="00FE5F02">
            <w:pPr>
              <w:autoSpaceDE w:val="0"/>
              <w:snapToGrid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Lyginamasis svoris / suteikiami balai</w:t>
            </w:r>
          </w:p>
        </w:tc>
      </w:tr>
      <w:tr w:rsidR="00FE5F02" w:rsidRPr="00FE5F02" w14:paraId="6372E7BC" w14:textId="77777777" w:rsidTr="00921B55">
        <w:tc>
          <w:tcPr>
            <w:tcW w:w="648" w:type="dxa"/>
            <w:tcBorders>
              <w:top w:val="nil"/>
              <w:left w:val="single" w:sz="4" w:space="0" w:color="000000"/>
              <w:bottom w:val="single" w:sz="4" w:space="0" w:color="000000"/>
              <w:right w:val="nil"/>
            </w:tcBorders>
            <w:hideMark/>
          </w:tcPr>
          <w:p w14:paraId="76F25072" w14:textId="77777777" w:rsidR="00FE5F02" w:rsidRPr="00FE5F02" w:rsidRDefault="00FE5F02" w:rsidP="00FE5F02">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1.</w:t>
            </w:r>
          </w:p>
        </w:tc>
        <w:tc>
          <w:tcPr>
            <w:tcW w:w="8907" w:type="dxa"/>
            <w:gridSpan w:val="2"/>
            <w:tcBorders>
              <w:top w:val="nil"/>
              <w:left w:val="single" w:sz="4" w:space="0" w:color="000000"/>
              <w:bottom w:val="single" w:sz="4" w:space="0" w:color="000000"/>
              <w:right w:val="single" w:sz="4" w:space="0" w:color="000000"/>
            </w:tcBorders>
            <w:hideMark/>
          </w:tcPr>
          <w:p w14:paraId="490517E7" w14:textId="77777777" w:rsidR="00FE5F02" w:rsidRPr="00FE5F02" w:rsidRDefault="00FE5F02" w:rsidP="00FE5F02">
            <w:pPr>
              <w:autoSpaceDE w:val="0"/>
              <w:snapToGrid w:val="0"/>
              <w:spacing w:after="0" w:line="240" w:lineRule="auto"/>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Kiekybinis kriterijus (C):</w:t>
            </w:r>
          </w:p>
        </w:tc>
      </w:tr>
      <w:tr w:rsidR="00FE5F02" w:rsidRPr="00FE5F02" w14:paraId="2D09FC67" w14:textId="77777777" w:rsidTr="00921B55">
        <w:tc>
          <w:tcPr>
            <w:tcW w:w="648" w:type="dxa"/>
            <w:tcBorders>
              <w:top w:val="nil"/>
              <w:left w:val="single" w:sz="4" w:space="0" w:color="000000"/>
              <w:bottom w:val="single" w:sz="4" w:space="0" w:color="000000"/>
              <w:right w:val="nil"/>
            </w:tcBorders>
            <w:hideMark/>
          </w:tcPr>
          <w:p w14:paraId="4A3109F0" w14:textId="77777777" w:rsidR="00FE5F02" w:rsidRPr="00FE5F02" w:rsidRDefault="00FE5F02" w:rsidP="00FE5F02">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1.1.</w:t>
            </w:r>
          </w:p>
        </w:tc>
        <w:tc>
          <w:tcPr>
            <w:tcW w:w="6496" w:type="dxa"/>
            <w:tcBorders>
              <w:top w:val="nil"/>
              <w:left w:val="single" w:sz="4" w:space="0" w:color="000000"/>
              <w:bottom w:val="single" w:sz="4" w:space="0" w:color="000000"/>
              <w:right w:val="nil"/>
            </w:tcBorders>
            <w:hideMark/>
          </w:tcPr>
          <w:p w14:paraId="56571294" w14:textId="77777777" w:rsidR="00FE5F02" w:rsidRPr="00FE5F02" w:rsidRDefault="00FE5F02" w:rsidP="00FE5F02">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bCs/>
                <w:sz w:val="24"/>
                <w:szCs w:val="24"/>
                <w:lang w:eastAsia="ar-SA"/>
              </w:rPr>
              <w:t>Kaina (C):</w:t>
            </w:r>
          </w:p>
        </w:tc>
        <w:tc>
          <w:tcPr>
            <w:tcW w:w="2411" w:type="dxa"/>
            <w:tcBorders>
              <w:top w:val="nil"/>
              <w:left w:val="single" w:sz="4" w:space="0" w:color="000000"/>
              <w:bottom w:val="single" w:sz="4" w:space="0" w:color="000000"/>
              <w:right w:val="single" w:sz="4" w:space="0" w:color="000000"/>
            </w:tcBorders>
            <w:hideMark/>
          </w:tcPr>
          <w:p w14:paraId="6570A229" w14:textId="77777777" w:rsidR="00FE5F02" w:rsidRPr="00FE5F02" w:rsidRDefault="00FE5F02" w:rsidP="00FE5F02">
            <w:pPr>
              <w:autoSpaceDE w:val="0"/>
              <w:snapToGrid w:val="0"/>
              <w:spacing w:after="0" w:line="240" w:lineRule="auto"/>
              <w:jc w:val="center"/>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X = 40</w:t>
            </w:r>
          </w:p>
        </w:tc>
      </w:tr>
      <w:tr w:rsidR="00FE5F02" w:rsidRPr="00FE5F02" w14:paraId="7D8A77DC" w14:textId="77777777" w:rsidTr="00921B55">
        <w:trPr>
          <w:cantSplit/>
        </w:trPr>
        <w:tc>
          <w:tcPr>
            <w:tcW w:w="648" w:type="dxa"/>
            <w:tcBorders>
              <w:top w:val="nil"/>
              <w:left w:val="single" w:sz="4" w:space="0" w:color="000000"/>
              <w:bottom w:val="single" w:sz="4" w:space="0" w:color="000000"/>
              <w:right w:val="single" w:sz="4" w:space="0" w:color="000000"/>
            </w:tcBorders>
            <w:vAlign w:val="center"/>
            <w:hideMark/>
          </w:tcPr>
          <w:p w14:paraId="7324B868" w14:textId="77777777" w:rsidR="00FE5F02" w:rsidRPr="00FE5F02" w:rsidRDefault="00FE5F02" w:rsidP="00FE5F02">
            <w:pPr>
              <w:autoSpaceDE w:val="0"/>
              <w:snapToGrid w:val="0"/>
              <w:spacing w:after="0" w:line="240" w:lineRule="auto"/>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2.</w:t>
            </w:r>
          </w:p>
        </w:tc>
        <w:tc>
          <w:tcPr>
            <w:tcW w:w="8907" w:type="dxa"/>
            <w:gridSpan w:val="2"/>
            <w:tcBorders>
              <w:top w:val="nil"/>
              <w:left w:val="single" w:sz="4" w:space="0" w:color="000000"/>
              <w:bottom w:val="single" w:sz="4" w:space="0" w:color="000000"/>
              <w:right w:val="single" w:sz="4" w:space="0" w:color="000000"/>
            </w:tcBorders>
            <w:vAlign w:val="center"/>
            <w:hideMark/>
          </w:tcPr>
          <w:p w14:paraId="62C36870" w14:textId="77777777" w:rsidR="00FE5F02" w:rsidRPr="00FE5F02" w:rsidRDefault="00FE5F02" w:rsidP="00FE5F02">
            <w:pPr>
              <w:autoSpaceDE w:val="0"/>
              <w:snapToGrid w:val="0"/>
              <w:spacing w:after="0" w:line="240" w:lineRule="auto"/>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Kokybiniai kriterijai (T):</w:t>
            </w:r>
          </w:p>
        </w:tc>
      </w:tr>
      <w:tr w:rsidR="00FE5F02" w:rsidRPr="00FE5F02" w14:paraId="27675799" w14:textId="77777777" w:rsidTr="00921B55">
        <w:tc>
          <w:tcPr>
            <w:tcW w:w="648" w:type="dxa"/>
            <w:tcBorders>
              <w:top w:val="nil"/>
              <w:left w:val="single" w:sz="4" w:space="0" w:color="000000"/>
              <w:bottom w:val="single" w:sz="4" w:space="0" w:color="auto"/>
              <w:right w:val="nil"/>
            </w:tcBorders>
            <w:hideMark/>
          </w:tcPr>
          <w:p w14:paraId="442537B2" w14:textId="77777777" w:rsidR="00FE5F02" w:rsidRPr="00FE5F02" w:rsidRDefault="00FE5F02" w:rsidP="00FE5F02">
            <w:pPr>
              <w:tabs>
                <w:tab w:val="left" w:pos="1985"/>
              </w:tabs>
              <w:autoSpaceDE w:val="0"/>
              <w:snapToGrid w:val="0"/>
              <w:spacing w:after="0" w:line="240" w:lineRule="auto"/>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 xml:space="preserve">2.1. </w:t>
            </w:r>
          </w:p>
        </w:tc>
        <w:tc>
          <w:tcPr>
            <w:tcW w:w="6496" w:type="dxa"/>
            <w:tcBorders>
              <w:top w:val="nil"/>
              <w:left w:val="single" w:sz="4" w:space="0" w:color="000000"/>
              <w:bottom w:val="single" w:sz="4" w:space="0" w:color="auto"/>
              <w:right w:val="nil"/>
            </w:tcBorders>
            <w:hideMark/>
          </w:tcPr>
          <w:p w14:paraId="62D67C68" w14:textId="77777777" w:rsidR="00FE5F02" w:rsidRPr="00FE5F02" w:rsidRDefault="00FE5F02" w:rsidP="00FE5F02">
            <w:pPr>
              <w:spacing w:after="200"/>
              <w:rPr>
                <w:rFonts w:ascii="Times New Roman" w:eastAsia="Calibri" w:hAnsi="Times New Roman" w:cs="Times New Roman"/>
                <w:sz w:val="24"/>
                <w:szCs w:val="24"/>
                <w:lang w:eastAsia="en-US"/>
              </w:rPr>
            </w:pPr>
            <w:r w:rsidRPr="00FE5F02">
              <w:rPr>
                <w:rFonts w:ascii="Times New Roman" w:eastAsia="Times New Roman" w:hAnsi="Times New Roman" w:cs="Times New Roman"/>
                <w:bCs/>
                <w:sz w:val="24"/>
                <w:szCs w:val="24"/>
                <w:lang w:eastAsia="ar-SA"/>
              </w:rPr>
              <w:t xml:space="preserve">Vertintojų grupės </w:t>
            </w:r>
            <w:r w:rsidRPr="00FE5F02">
              <w:rPr>
                <w:rFonts w:ascii="Times New Roman" w:eastAsia="Times New Roman" w:hAnsi="Times New Roman" w:cs="Times New Roman"/>
                <w:sz w:val="24"/>
                <w:szCs w:val="24"/>
                <w:lang w:eastAsia="en-US"/>
              </w:rPr>
              <w:t>profesinė patirtis</w:t>
            </w:r>
            <w:r w:rsidRPr="00FE5F02">
              <w:rPr>
                <w:rFonts w:ascii="Times New Roman" w:eastAsia="Times New Roman" w:hAnsi="Times New Roman" w:cs="Times New Roman"/>
                <w:b/>
                <w:bCs/>
                <w:sz w:val="24"/>
                <w:szCs w:val="24"/>
                <w:lang w:eastAsia="en-US"/>
              </w:rPr>
              <w:t xml:space="preserve"> </w:t>
            </w:r>
            <w:r w:rsidRPr="00FE5F02">
              <w:rPr>
                <w:rFonts w:ascii="Times New Roman" w:eastAsia="Times New Roman" w:hAnsi="Times New Roman" w:cs="Times New Roman"/>
                <w:bCs/>
                <w:sz w:val="24"/>
                <w:szCs w:val="24"/>
                <w:lang w:eastAsia="ar-SA"/>
              </w:rPr>
              <w:t>(T)</w:t>
            </w:r>
          </w:p>
        </w:tc>
        <w:tc>
          <w:tcPr>
            <w:tcW w:w="2411" w:type="dxa"/>
            <w:tcBorders>
              <w:top w:val="nil"/>
              <w:left w:val="single" w:sz="4" w:space="0" w:color="000000"/>
              <w:bottom w:val="single" w:sz="4" w:space="0" w:color="auto"/>
              <w:right w:val="single" w:sz="4" w:space="0" w:color="000000"/>
            </w:tcBorders>
            <w:hideMark/>
          </w:tcPr>
          <w:p w14:paraId="596F8C54" w14:textId="77777777" w:rsidR="00FE5F02" w:rsidRPr="00FE5F02" w:rsidRDefault="00FE5F02" w:rsidP="00FE5F02">
            <w:pPr>
              <w:autoSpaceDE w:val="0"/>
              <w:snapToGrid w:val="0"/>
              <w:spacing w:after="0" w:line="240" w:lineRule="auto"/>
              <w:jc w:val="center"/>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0 iki 60</w:t>
            </w:r>
          </w:p>
        </w:tc>
      </w:tr>
    </w:tbl>
    <w:p w14:paraId="42983D55" w14:textId="77777777" w:rsidR="00FE5F02" w:rsidRPr="00FE5F02" w:rsidRDefault="00FE5F02" w:rsidP="00FE5F02">
      <w:pPr>
        <w:numPr>
          <w:ilvl w:val="0"/>
          <w:numId w:val="31"/>
        </w:numPr>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Pasiūlymo ekonominis naudingumas (S) apskaičiuojamas sudedant tiekėjo pasiūlymo kainos (C) ir kriterijų (T) balus. Taikoma formulė:</w:t>
      </w:r>
    </w:p>
    <w:p w14:paraId="6575BAEC" w14:textId="77777777" w:rsidR="00FE5F02" w:rsidRPr="00FE5F02" w:rsidRDefault="00FE5F02" w:rsidP="00FE5F02">
      <w:pPr>
        <w:spacing w:after="0" w:line="240" w:lineRule="auto"/>
        <w:ind w:firstLine="567"/>
        <w:jc w:val="both"/>
        <w:rPr>
          <w:rFonts w:ascii="Times New Roman" w:eastAsia="Calibri" w:hAnsi="Times New Roman" w:cs="Times New Roman"/>
          <w:i/>
          <w:iCs/>
          <w:sz w:val="24"/>
          <w:szCs w:val="24"/>
          <w:lang w:eastAsia="en-US"/>
        </w:rPr>
      </w:pPr>
    </w:p>
    <w:p w14:paraId="7090CFCA" w14:textId="77777777" w:rsidR="00FE5F02" w:rsidRPr="00FE5F02" w:rsidRDefault="00FE5F02" w:rsidP="00FE5F02">
      <w:pPr>
        <w:spacing w:after="0" w:line="240" w:lineRule="auto"/>
        <w:ind w:firstLine="567"/>
        <w:jc w:val="both"/>
        <w:rPr>
          <w:rFonts w:ascii="Times New Roman" w:eastAsia="Calibri" w:hAnsi="Times New Roman" w:cs="Times New Roman"/>
          <w:i/>
          <w:iCs/>
          <w:sz w:val="24"/>
          <w:szCs w:val="24"/>
          <w:lang w:eastAsia="en-US"/>
        </w:rPr>
      </w:pPr>
      <w:r w:rsidRPr="00FE5F02">
        <w:rPr>
          <w:rFonts w:ascii="Times New Roman" w:eastAsia="Calibri" w:hAnsi="Times New Roman" w:cs="Times New Roman"/>
          <w:i/>
          <w:iCs/>
          <w:sz w:val="24"/>
          <w:szCs w:val="24"/>
          <w:lang w:eastAsia="en-US"/>
        </w:rPr>
        <w:t>S = C + T (1 formulė)</w:t>
      </w:r>
    </w:p>
    <w:p w14:paraId="7E807356" w14:textId="77777777" w:rsidR="00FE5F02" w:rsidRPr="00FE5F02" w:rsidRDefault="00FE5F02" w:rsidP="00FE5F02">
      <w:pPr>
        <w:spacing w:after="0" w:line="240" w:lineRule="auto"/>
        <w:ind w:firstLine="567"/>
        <w:jc w:val="both"/>
        <w:rPr>
          <w:rFonts w:ascii="Times New Roman" w:eastAsia="Calibri" w:hAnsi="Times New Roman" w:cs="Times New Roman"/>
          <w:i/>
          <w:iCs/>
          <w:sz w:val="24"/>
          <w:szCs w:val="24"/>
          <w:lang w:eastAsia="en-US"/>
        </w:rPr>
      </w:pPr>
    </w:p>
    <w:p w14:paraId="20D5AD4B" w14:textId="77777777" w:rsidR="00FE5F02" w:rsidRPr="00FE5F02" w:rsidRDefault="00FE5F02" w:rsidP="00FE5F02">
      <w:pPr>
        <w:numPr>
          <w:ilvl w:val="0"/>
          <w:numId w:val="31"/>
        </w:numPr>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Pasiūlymo kainos C balai apskaičiuojami mažiausios pasiūlytos kainos (</w:t>
      </w:r>
      <w:proofErr w:type="spellStart"/>
      <w:r w:rsidRPr="00FE5F02">
        <w:rPr>
          <w:rFonts w:ascii="Times New Roman" w:eastAsia="Calibri" w:hAnsi="Times New Roman" w:cs="Times New Roman"/>
          <w:sz w:val="24"/>
          <w:szCs w:val="20"/>
          <w:lang w:eastAsia="en-US"/>
        </w:rPr>
        <w:t>C</w:t>
      </w:r>
      <w:r w:rsidRPr="00FE5F02">
        <w:rPr>
          <w:rFonts w:ascii="Times New Roman" w:eastAsia="Calibri" w:hAnsi="Times New Roman" w:cs="Times New Roman"/>
          <w:sz w:val="24"/>
          <w:szCs w:val="20"/>
          <w:vertAlign w:val="subscript"/>
          <w:lang w:eastAsia="en-US"/>
        </w:rPr>
        <w:t>min</w:t>
      </w:r>
      <w:proofErr w:type="spellEnd"/>
      <w:r w:rsidRPr="00FE5F02">
        <w:rPr>
          <w:rFonts w:ascii="Times New Roman" w:eastAsia="Calibri" w:hAnsi="Times New Roman" w:cs="Times New Roman"/>
          <w:sz w:val="24"/>
          <w:szCs w:val="20"/>
          <w:lang w:eastAsia="en-US"/>
        </w:rPr>
        <w:t>) ir vertinamo pasiūlymo kainos (</w:t>
      </w:r>
      <w:proofErr w:type="spellStart"/>
      <w:r w:rsidRPr="00FE5F02">
        <w:rPr>
          <w:rFonts w:ascii="Times New Roman" w:eastAsia="Calibri" w:hAnsi="Times New Roman" w:cs="Times New Roman"/>
          <w:sz w:val="24"/>
          <w:szCs w:val="20"/>
          <w:lang w:eastAsia="en-US"/>
        </w:rPr>
        <w:t>C</w:t>
      </w:r>
      <w:r w:rsidRPr="00FE5F02">
        <w:rPr>
          <w:rFonts w:ascii="Times New Roman" w:eastAsia="Calibri" w:hAnsi="Times New Roman" w:cs="Times New Roman"/>
          <w:sz w:val="24"/>
          <w:szCs w:val="20"/>
          <w:vertAlign w:val="subscript"/>
          <w:lang w:eastAsia="en-US"/>
        </w:rPr>
        <w:t>p</w:t>
      </w:r>
      <w:proofErr w:type="spellEnd"/>
      <w:r w:rsidRPr="00FE5F02">
        <w:rPr>
          <w:rFonts w:ascii="Times New Roman" w:eastAsia="Calibri" w:hAnsi="Times New Roman" w:cs="Times New Roman"/>
          <w:sz w:val="24"/>
          <w:szCs w:val="20"/>
          <w:lang w:eastAsia="en-US"/>
        </w:rPr>
        <w:t>) santykį padauginant iš kainos lyginamojo svorio (X). Taikoma formulė:</w:t>
      </w:r>
    </w:p>
    <w:p w14:paraId="4065E43F" w14:textId="77777777" w:rsidR="00FE5F02" w:rsidRPr="00FE5F02" w:rsidRDefault="00FE5F02" w:rsidP="00FE5F02">
      <w:pPr>
        <w:widowControl w:val="0"/>
        <w:spacing w:after="0" w:line="240" w:lineRule="auto"/>
        <w:ind w:left="-10" w:firstLine="567"/>
        <w:jc w:val="both"/>
        <w:rPr>
          <w:rFonts w:ascii="Times New Roman" w:eastAsia="Calibri" w:hAnsi="Times New Roman" w:cs="Times New Roman"/>
          <w:i/>
          <w:sz w:val="24"/>
          <w:szCs w:val="24"/>
          <w:lang w:eastAsia="en-US"/>
        </w:rPr>
      </w:pPr>
      <w:r w:rsidRPr="00FE5F02">
        <w:rPr>
          <w:rFonts w:ascii="Times New Roman" w:eastAsia="Calibri" w:hAnsi="Times New Roman" w:cs="Times New Roman"/>
          <w:i/>
          <w:noProof/>
          <w:position w:val="-32"/>
          <w:sz w:val="24"/>
          <w:szCs w:val="24"/>
        </w:rPr>
        <w:drawing>
          <wp:inline distT="0" distB="0" distL="0" distR="0" wp14:anchorId="39E772CA" wp14:editId="7F2B7716">
            <wp:extent cx="829945" cy="45974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9945" cy="459740"/>
                    </a:xfrm>
                    <a:prstGeom prst="rect">
                      <a:avLst/>
                    </a:prstGeom>
                    <a:noFill/>
                    <a:ln>
                      <a:noFill/>
                    </a:ln>
                  </pic:spPr>
                </pic:pic>
              </a:graphicData>
            </a:graphic>
          </wp:inline>
        </w:drawing>
      </w:r>
      <w:r w:rsidRPr="00FE5F02">
        <w:rPr>
          <w:rFonts w:ascii="Times New Roman" w:eastAsia="Calibri" w:hAnsi="Times New Roman" w:cs="Times New Roman"/>
          <w:i/>
          <w:sz w:val="24"/>
          <w:szCs w:val="24"/>
          <w:lang w:eastAsia="en-US"/>
        </w:rPr>
        <w:t xml:space="preserve"> </w:t>
      </w:r>
      <w:r w:rsidRPr="00FE5F02">
        <w:rPr>
          <w:rFonts w:ascii="Times New Roman" w:eastAsia="Calibri" w:hAnsi="Times New Roman" w:cs="Times New Roman"/>
          <w:i/>
          <w:iCs/>
          <w:sz w:val="24"/>
          <w:szCs w:val="24"/>
          <w:lang w:eastAsia="en-US"/>
        </w:rPr>
        <w:t>(2 formulė)</w:t>
      </w:r>
    </w:p>
    <w:p w14:paraId="1FF2221A" w14:textId="77777777" w:rsidR="00FE5F02" w:rsidRPr="00FE5F02" w:rsidRDefault="00FE5F02" w:rsidP="00FE5F02">
      <w:pPr>
        <w:numPr>
          <w:ilvl w:val="0"/>
          <w:numId w:val="31"/>
        </w:numPr>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 xml:space="preserve"> Kito kriterijaus (T) balai apskaičiuojami pagal šios pasiūlymų vertinimo metodikos 5.1 papunktyje nustatytą vertinimo metodiką. Taikoma formulė:</w:t>
      </w:r>
    </w:p>
    <w:p w14:paraId="2712F16D" w14:textId="77777777" w:rsidR="00FE5F02" w:rsidRPr="00FE5F02" w:rsidRDefault="00FE5F02" w:rsidP="00FE5F02">
      <w:pPr>
        <w:spacing w:after="0" w:line="240" w:lineRule="auto"/>
        <w:ind w:firstLine="567"/>
        <w:jc w:val="both"/>
        <w:rPr>
          <w:rFonts w:ascii="Times New Roman" w:eastAsia="Calibri" w:hAnsi="Times New Roman" w:cs="Times New Roman"/>
          <w:sz w:val="24"/>
          <w:szCs w:val="24"/>
          <w:lang w:eastAsia="en-US"/>
        </w:rPr>
      </w:pPr>
    </w:p>
    <w:p w14:paraId="1CC49BFF" w14:textId="77777777" w:rsidR="00FE5F02" w:rsidRPr="00FE5F02" w:rsidRDefault="00FE5F02" w:rsidP="00FE5F02">
      <w:pPr>
        <w:spacing w:after="0" w:line="240" w:lineRule="auto"/>
        <w:ind w:firstLine="567"/>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4"/>
          <w:lang w:eastAsia="en-US"/>
        </w:rPr>
        <w:t>T = T</w:t>
      </w:r>
      <w:r w:rsidRPr="00FE5F02">
        <w:rPr>
          <w:rFonts w:ascii="Times New Roman" w:eastAsia="Calibri" w:hAnsi="Times New Roman" w:cs="Times New Roman"/>
          <w:sz w:val="24"/>
          <w:szCs w:val="24"/>
          <w:vertAlign w:val="subscript"/>
          <w:lang w:eastAsia="en-US"/>
        </w:rPr>
        <w:t>1</w:t>
      </w:r>
      <w:r w:rsidRPr="00FE5F02">
        <w:rPr>
          <w:rFonts w:ascii="Times New Roman" w:eastAsia="Calibri" w:hAnsi="Times New Roman" w:cs="Times New Roman"/>
          <w:sz w:val="24"/>
          <w:szCs w:val="24"/>
          <w:lang w:eastAsia="en-US"/>
        </w:rPr>
        <w:t xml:space="preserve"> + T</w:t>
      </w:r>
      <w:r w:rsidRPr="00FE5F02">
        <w:rPr>
          <w:rFonts w:ascii="Times New Roman" w:eastAsia="Calibri" w:hAnsi="Times New Roman" w:cs="Times New Roman"/>
          <w:sz w:val="24"/>
          <w:szCs w:val="24"/>
          <w:vertAlign w:val="subscript"/>
          <w:lang w:eastAsia="en-US"/>
        </w:rPr>
        <w:t>2</w:t>
      </w:r>
      <w:r w:rsidRPr="00FE5F02">
        <w:rPr>
          <w:rFonts w:ascii="Times New Roman" w:eastAsia="Calibri" w:hAnsi="Times New Roman" w:cs="Times New Roman"/>
          <w:i/>
          <w:iCs/>
          <w:sz w:val="24"/>
          <w:szCs w:val="24"/>
          <w:lang w:eastAsia="en-US"/>
        </w:rPr>
        <w:t xml:space="preserve"> (3 formulė)</w:t>
      </w:r>
    </w:p>
    <w:p w14:paraId="3DA13E5C" w14:textId="77777777" w:rsidR="00FE5F02" w:rsidRPr="00FE5F02" w:rsidRDefault="00FE5F02" w:rsidP="00FE5F02">
      <w:pPr>
        <w:spacing w:after="0" w:line="240" w:lineRule="auto"/>
        <w:ind w:firstLine="567"/>
        <w:jc w:val="both"/>
        <w:rPr>
          <w:rFonts w:ascii="Times New Roman" w:eastAsia="Calibri" w:hAnsi="Times New Roman" w:cs="Times New Roman"/>
          <w:iCs/>
          <w:sz w:val="24"/>
          <w:szCs w:val="24"/>
          <w:lang w:eastAsia="en-US"/>
        </w:rPr>
      </w:pPr>
    </w:p>
    <w:p w14:paraId="6DE21627" w14:textId="1222B7E4" w:rsidR="00FE5F02" w:rsidRPr="00FE5F02" w:rsidRDefault="00FE5F02" w:rsidP="00EC39F6">
      <w:pPr>
        <w:numPr>
          <w:ilvl w:val="0"/>
          <w:numId w:val="44"/>
        </w:numPr>
        <w:tabs>
          <w:tab w:val="left" w:pos="426"/>
        </w:tabs>
        <w:spacing w:after="0" w:line="240" w:lineRule="auto"/>
        <w:ind w:left="0" w:firstLine="0"/>
        <w:contextualSpacing/>
        <w:jc w:val="both"/>
        <w:rPr>
          <w:rFonts w:ascii="Times New Roman" w:eastAsia="Times New Roman" w:hAnsi="Times New Roman" w:cs="Times New Roman"/>
          <w:sz w:val="20"/>
          <w:szCs w:val="20"/>
        </w:rPr>
      </w:pPr>
      <w:r w:rsidRPr="00FE5F02">
        <w:rPr>
          <w:rFonts w:ascii="Times New Roman" w:eastAsia="Times New Roman" w:hAnsi="Times New Roman" w:cs="Times New Roman"/>
          <w:sz w:val="24"/>
          <w:szCs w:val="20"/>
          <w:lang w:eastAsia="en-US"/>
        </w:rPr>
        <w:t xml:space="preserve">Vertinimo metodika: vertinimas atliekamas Viešojo pirkimo komisijai </w:t>
      </w:r>
      <w:r w:rsidR="00D308BB">
        <w:rPr>
          <w:rFonts w:ascii="Times New Roman" w:eastAsia="Times New Roman" w:hAnsi="Times New Roman" w:cs="Times New Roman"/>
          <w:sz w:val="24"/>
          <w:szCs w:val="20"/>
          <w:lang w:eastAsia="en-US"/>
        </w:rPr>
        <w:t xml:space="preserve">(toliau – Komisija) </w:t>
      </w:r>
      <w:r w:rsidRPr="00FE5F02">
        <w:rPr>
          <w:rFonts w:ascii="Times New Roman" w:eastAsia="Times New Roman" w:hAnsi="Times New Roman" w:cs="Times New Roman"/>
          <w:sz w:val="24"/>
          <w:szCs w:val="20"/>
          <w:lang w:eastAsia="en-US"/>
        </w:rPr>
        <w:t>pasitelkus ekspertus. Vertinimas atliekamas:</w:t>
      </w:r>
    </w:p>
    <w:p w14:paraId="1578C1FE" w14:textId="7BC0924B" w:rsidR="00FE5F02" w:rsidRPr="00FE5F02" w:rsidRDefault="00FE5F02" w:rsidP="00EC39F6">
      <w:pPr>
        <w:numPr>
          <w:ilvl w:val="1"/>
          <w:numId w:val="44"/>
        </w:numPr>
        <w:tabs>
          <w:tab w:val="left" w:pos="993"/>
        </w:tabs>
        <w:spacing w:after="0" w:line="240" w:lineRule="auto"/>
        <w:ind w:left="0" w:firstLine="360"/>
        <w:contextualSpacing/>
        <w:jc w:val="both"/>
        <w:rPr>
          <w:rFonts w:ascii="Times New Roman" w:eastAsiaTheme="minorHAnsi" w:hAnsi="Times New Roman" w:cs="Times New Roman"/>
          <w:sz w:val="24"/>
          <w:szCs w:val="20"/>
          <w:lang w:eastAsia="ar-SA"/>
        </w:rPr>
      </w:pPr>
      <w:r w:rsidRPr="00FE5F02">
        <w:rPr>
          <w:rFonts w:ascii="Times New Roman" w:eastAsia="Times New Roman" w:hAnsi="Times New Roman" w:cs="Times New Roman"/>
          <w:sz w:val="24"/>
          <w:szCs w:val="20"/>
          <w:lang w:eastAsia="ar-SA"/>
        </w:rPr>
        <w:t xml:space="preserve">vertinami techniniai pasiūlymo duomenys pagal kokybinį kriterijų – </w:t>
      </w:r>
      <w:r w:rsidR="00D308BB">
        <w:rPr>
          <w:rFonts w:ascii="Times New Roman" w:eastAsia="Times New Roman" w:hAnsi="Times New Roman" w:cs="Times New Roman"/>
          <w:sz w:val="24"/>
          <w:szCs w:val="20"/>
          <w:lang w:eastAsia="ar-SA"/>
        </w:rPr>
        <w:t>v</w:t>
      </w:r>
      <w:r w:rsidRPr="00FE5F02">
        <w:rPr>
          <w:rFonts w:ascii="Times New Roman" w:eastAsia="Times New Roman" w:hAnsi="Times New Roman" w:cs="Times New Roman"/>
          <w:sz w:val="24"/>
          <w:szCs w:val="20"/>
          <w:lang w:eastAsia="ar-SA"/>
        </w:rPr>
        <w:t xml:space="preserve">ertintojų grupės </w:t>
      </w:r>
      <w:r w:rsidRPr="00FE5F02">
        <w:rPr>
          <w:rFonts w:ascii="Times New Roman" w:eastAsia="Times New Roman" w:hAnsi="Times New Roman" w:cs="Times New Roman"/>
          <w:sz w:val="24"/>
          <w:szCs w:val="20"/>
          <w:lang w:eastAsia="en-US"/>
        </w:rPr>
        <w:t xml:space="preserve">profesinę patirtį </w:t>
      </w:r>
      <w:r w:rsidRPr="00FE5F02">
        <w:rPr>
          <w:rFonts w:ascii="Times New Roman" w:eastAsia="Times New Roman" w:hAnsi="Times New Roman" w:cs="Times New Roman"/>
          <w:sz w:val="24"/>
          <w:szCs w:val="20"/>
          <w:lang w:eastAsia="ar-SA"/>
        </w:rPr>
        <w:t xml:space="preserve">(T). Kiekvienas ekspertas, vertindamas atitinkamą kriterijų, suteikia jam vertinimo balą ir kartu su vertinimo balais vertinimo pažymoje pateikia pagrindimą (argumentaciją), kuriuo remiantis buvo suteiktas atitinkamas balas. Kiekvienas ekspertas atitinkamą kriterijų vertina pagal </w:t>
      </w:r>
      <w:r w:rsidR="00CC16DF">
        <w:rPr>
          <w:rFonts w:ascii="Times New Roman" w:eastAsia="Times New Roman" w:hAnsi="Times New Roman" w:cs="Times New Roman"/>
          <w:sz w:val="24"/>
          <w:szCs w:val="20"/>
          <w:lang w:eastAsia="ar-SA"/>
        </w:rPr>
        <w:t>specialiųjų pirkimo</w:t>
      </w:r>
      <w:r w:rsidRPr="00FE5F02">
        <w:rPr>
          <w:rFonts w:ascii="Times New Roman" w:eastAsia="Times New Roman" w:hAnsi="Times New Roman" w:cs="Times New Roman"/>
          <w:sz w:val="24"/>
          <w:szCs w:val="20"/>
          <w:lang w:eastAsia="ar-SA"/>
        </w:rPr>
        <w:t xml:space="preserve"> sąlygų </w:t>
      </w:r>
      <w:r w:rsidR="007D76DC" w:rsidRPr="007D76DC">
        <w:rPr>
          <w:rFonts w:ascii="Times New Roman" w:eastAsia="Times New Roman" w:hAnsi="Times New Roman" w:cs="Times New Roman"/>
          <w:sz w:val="24"/>
          <w:szCs w:val="20"/>
          <w:highlight w:val="yellow"/>
          <w:lang w:eastAsia="ar-SA"/>
        </w:rPr>
        <w:t>X3</w:t>
      </w:r>
      <w:r w:rsidRPr="00FE5F02">
        <w:rPr>
          <w:rFonts w:ascii="Times New Roman" w:eastAsia="Times New Roman" w:hAnsi="Times New Roman" w:cs="Times New Roman"/>
          <w:sz w:val="24"/>
          <w:szCs w:val="20"/>
          <w:lang w:eastAsia="ar-SA"/>
        </w:rPr>
        <w:t xml:space="preserve"> priedo lentelėje pateiktus duomenis (nuorodas į internete publikuojamą tyrimo, studijos ar vertinimo ataskaitą ir kt.) bei kitą pateiktą informaciją ar dokumentus. Prireikus susisiekia su </w:t>
      </w:r>
      <w:r w:rsidR="00D308BB">
        <w:rPr>
          <w:rFonts w:ascii="Times New Roman" w:eastAsia="Times New Roman" w:hAnsi="Times New Roman" w:cs="Times New Roman"/>
          <w:sz w:val="24"/>
          <w:szCs w:val="20"/>
          <w:lang w:eastAsia="ar-SA"/>
        </w:rPr>
        <w:t>v</w:t>
      </w:r>
      <w:r w:rsidRPr="00FE5F02">
        <w:rPr>
          <w:rFonts w:ascii="Times New Roman" w:eastAsia="Times New Roman" w:hAnsi="Times New Roman" w:cs="Times New Roman"/>
          <w:sz w:val="24"/>
          <w:szCs w:val="20"/>
          <w:lang w:eastAsia="ar-SA"/>
        </w:rPr>
        <w:t>ertinimo užsakovu (</w:t>
      </w:r>
      <w:r w:rsidR="00CC16DF">
        <w:rPr>
          <w:rFonts w:ascii="Times New Roman" w:eastAsia="Times New Roman" w:hAnsi="Times New Roman" w:cs="Times New Roman"/>
          <w:sz w:val="24"/>
          <w:szCs w:val="20"/>
          <w:lang w:eastAsia="ar-SA"/>
        </w:rPr>
        <w:t>specialiųjų pirkimo</w:t>
      </w:r>
      <w:r w:rsidRPr="00FE5F02">
        <w:rPr>
          <w:rFonts w:ascii="Times New Roman" w:eastAsia="Times New Roman" w:hAnsi="Times New Roman" w:cs="Times New Roman"/>
          <w:sz w:val="24"/>
          <w:szCs w:val="20"/>
          <w:lang w:eastAsia="ar-SA"/>
        </w:rPr>
        <w:t xml:space="preserve"> sąlygų </w:t>
      </w:r>
      <w:r w:rsidR="007D76DC" w:rsidRPr="007D76DC">
        <w:rPr>
          <w:rFonts w:ascii="Times New Roman" w:eastAsia="Times New Roman" w:hAnsi="Times New Roman" w:cs="Times New Roman"/>
          <w:sz w:val="24"/>
          <w:szCs w:val="20"/>
          <w:highlight w:val="yellow"/>
          <w:lang w:eastAsia="ar-SA"/>
        </w:rPr>
        <w:t>X3</w:t>
      </w:r>
      <w:r w:rsidRPr="00FE5F02">
        <w:rPr>
          <w:rFonts w:ascii="Times New Roman" w:eastAsia="Times New Roman" w:hAnsi="Times New Roman" w:cs="Times New Roman"/>
          <w:sz w:val="24"/>
          <w:szCs w:val="20"/>
          <w:lang w:eastAsia="ar-SA"/>
        </w:rPr>
        <w:t xml:space="preserve"> priede nurodytais kontaktais ar kitais galimais būdais) kad įsitikintų, ar nurodyta vertintojų grupė ar vertintojas iš tiesų atliko</w:t>
      </w:r>
      <w:r w:rsidR="00CC16DF">
        <w:rPr>
          <w:rFonts w:ascii="Times New Roman" w:eastAsia="Times New Roman" w:hAnsi="Times New Roman" w:cs="Times New Roman"/>
          <w:sz w:val="24"/>
          <w:szCs w:val="20"/>
          <w:lang w:eastAsia="ar-SA"/>
        </w:rPr>
        <w:t xml:space="preserve"> specialiųjų pirkimo</w:t>
      </w:r>
      <w:r w:rsidRPr="00FE5F02">
        <w:rPr>
          <w:rFonts w:ascii="Times New Roman" w:eastAsia="Times New Roman" w:hAnsi="Times New Roman" w:cs="Times New Roman"/>
          <w:sz w:val="24"/>
          <w:szCs w:val="20"/>
          <w:lang w:eastAsia="ar-SA"/>
        </w:rPr>
        <w:t xml:space="preserve"> sąlygų </w:t>
      </w:r>
      <w:r w:rsidR="007D76DC" w:rsidRPr="007D76DC">
        <w:rPr>
          <w:rFonts w:ascii="Times New Roman" w:eastAsia="Times New Roman" w:hAnsi="Times New Roman" w:cs="Times New Roman"/>
          <w:sz w:val="24"/>
          <w:szCs w:val="20"/>
          <w:highlight w:val="yellow"/>
          <w:lang w:eastAsia="ar-SA"/>
        </w:rPr>
        <w:t>X3</w:t>
      </w:r>
      <w:r w:rsidRPr="00FE5F02">
        <w:rPr>
          <w:rFonts w:ascii="Times New Roman" w:eastAsia="Times New Roman" w:hAnsi="Times New Roman" w:cs="Times New Roman"/>
          <w:sz w:val="24"/>
          <w:szCs w:val="20"/>
          <w:lang w:eastAsia="ar-SA"/>
        </w:rPr>
        <w:t xml:space="preserve"> priedo lentelėje aprašytas atlikto </w:t>
      </w:r>
      <w:r w:rsidR="00D308BB">
        <w:rPr>
          <w:rFonts w:ascii="Times New Roman" w:eastAsia="Times New Roman" w:hAnsi="Times New Roman" w:cs="Times New Roman"/>
          <w:sz w:val="24"/>
          <w:szCs w:val="20"/>
          <w:lang w:eastAsia="ar-SA"/>
        </w:rPr>
        <w:t>v</w:t>
      </w:r>
      <w:r w:rsidRPr="00FE5F02">
        <w:rPr>
          <w:rFonts w:ascii="Times New Roman" w:eastAsia="Times New Roman" w:hAnsi="Times New Roman" w:cs="Times New Roman"/>
          <w:sz w:val="24"/>
          <w:szCs w:val="20"/>
          <w:lang w:eastAsia="ar-SA"/>
        </w:rPr>
        <w:t xml:space="preserve">ertinimo veiklas. </w:t>
      </w:r>
      <w:r w:rsidRPr="00FE5F02">
        <w:rPr>
          <w:rFonts w:ascii="Times New Roman" w:eastAsia="Times New Roman" w:hAnsi="Times New Roman" w:cs="Times New Roman"/>
          <w:sz w:val="24"/>
          <w:szCs w:val="20"/>
          <w:lang w:eastAsia="en-US"/>
        </w:rPr>
        <w:t>Atlikę vertinimą, ekspertai raštu Komisijai pateikia vertinimo rezultatus. Prireikus pristato juos Komisijai. Komisija, įvertinusi ekspertų pateiktą informaciją, priima sprendimą</w:t>
      </w:r>
      <w:r w:rsidRPr="00FE5F02">
        <w:rPr>
          <w:rFonts w:ascii="Times New Roman" w:eastAsia="Times New Roman" w:hAnsi="Times New Roman" w:cs="Times New Roman"/>
          <w:sz w:val="24"/>
          <w:szCs w:val="20"/>
          <w:lang w:eastAsia="ar-SA"/>
        </w:rPr>
        <w:t xml:space="preserve"> dėl ekspertų vertinimo rezultatų pagal kiekvieną vertinamą kriterijų (T</w:t>
      </w:r>
      <w:r w:rsidRPr="00FE5F02">
        <w:rPr>
          <w:rFonts w:ascii="Times New Roman" w:eastAsia="Times New Roman" w:hAnsi="Times New Roman" w:cs="Times New Roman"/>
          <w:sz w:val="24"/>
          <w:szCs w:val="20"/>
          <w:vertAlign w:val="subscript"/>
          <w:lang w:eastAsia="ar-SA"/>
        </w:rPr>
        <w:t>1</w:t>
      </w:r>
      <w:r w:rsidRPr="00FE5F02">
        <w:rPr>
          <w:rFonts w:ascii="Times New Roman" w:eastAsia="Times New Roman" w:hAnsi="Times New Roman" w:cs="Times New Roman"/>
          <w:sz w:val="24"/>
          <w:szCs w:val="20"/>
          <w:lang w:eastAsia="ar-SA"/>
        </w:rPr>
        <w:t xml:space="preserve"> ir T</w:t>
      </w:r>
      <w:r w:rsidRPr="00FE5F02">
        <w:rPr>
          <w:rFonts w:ascii="Times New Roman" w:eastAsia="Times New Roman" w:hAnsi="Times New Roman" w:cs="Times New Roman"/>
          <w:sz w:val="24"/>
          <w:szCs w:val="20"/>
          <w:vertAlign w:val="subscript"/>
          <w:lang w:eastAsia="ar-SA"/>
        </w:rPr>
        <w:t>2</w:t>
      </w:r>
      <w:r w:rsidRPr="00FE5F02">
        <w:rPr>
          <w:rFonts w:ascii="Times New Roman" w:eastAsia="Times New Roman" w:hAnsi="Times New Roman" w:cs="Times New Roman"/>
          <w:sz w:val="24"/>
          <w:szCs w:val="20"/>
          <w:lang w:eastAsia="ar-SA"/>
        </w:rPr>
        <w:t>). Komisijai nusprendus, kad ekspertų vertinimai atlikti tinkamai, apskaičiuojamas kiekvieno kriterijaus (T</w:t>
      </w:r>
      <w:r w:rsidRPr="00FE5F02">
        <w:rPr>
          <w:rFonts w:ascii="Times New Roman" w:eastAsia="Times New Roman" w:hAnsi="Times New Roman" w:cs="Times New Roman"/>
          <w:sz w:val="24"/>
          <w:szCs w:val="20"/>
          <w:vertAlign w:val="subscript"/>
          <w:lang w:eastAsia="ar-SA"/>
        </w:rPr>
        <w:t>1</w:t>
      </w:r>
      <w:r w:rsidRPr="00FE5F02">
        <w:rPr>
          <w:rFonts w:ascii="Times New Roman" w:eastAsia="Times New Roman" w:hAnsi="Times New Roman" w:cs="Times New Roman"/>
          <w:sz w:val="24"/>
          <w:szCs w:val="20"/>
          <w:lang w:eastAsia="ar-SA"/>
        </w:rPr>
        <w:t xml:space="preserve"> ir T</w:t>
      </w:r>
      <w:r w:rsidRPr="00FE5F02">
        <w:rPr>
          <w:rFonts w:ascii="Times New Roman" w:eastAsia="Times New Roman" w:hAnsi="Times New Roman" w:cs="Times New Roman"/>
          <w:sz w:val="24"/>
          <w:szCs w:val="20"/>
          <w:vertAlign w:val="subscript"/>
          <w:lang w:eastAsia="ar-SA"/>
        </w:rPr>
        <w:t>2</w:t>
      </w:r>
      <w:r w:rsidRPr="00FE5F02">
        <w:rPr>
          <w:rFonts w:ascii="Times New Roman" w:eastAsia="Times New Roman" w:hAnsi="Times New Roman" w:cs="Times New Roman"/>
          <w:sz w:val="24"/>
          <w:szCs w:val="20"/>
          <w:lang w:eastAsia="ar-SA"/>
        </w:rPr>
        <w:t>) vertinimo rezultatų aritmetinis vidurkis. Sudėjus kiekvieno kriterijaus (T</w:t>
      </w:r>
      <w:r w:rsidRPr="00FE5F02">
        <w:rPr>
          <w:rFonts w:ascii="Times New Roman" w:eastAsia="Times New Roman" w:hAnsi="Times New Roman" w:cs="Times New Roman"/>
          <w:sz w:val="24"/>
          <w:szCs w:val="20"/>
          <w:vertAlign w:val="subscript"/>
          <w:lang w:eastAsia="ar-SA"/>
        </w:rPr>
        <w:t>1</w:t>
      </w:r>
      <w:r w:rsidRPr="00FE5F02">
        <w:rPr>
          <w:rFonts w:ascii="Times New Roman" w:eastAsia="Times New Roman" w:hAnsi="Times New Roman" w:cs="Times New Roman"/>
          <w:sz w:val="24"/>
          <w:szCs w:val="20"/>
          <w:lang w:eastAsia="ar-SA"/>
        </w:rPr>
        <w:t xml:space="preserve"> ir T</w:t>
      </w:r>
      <w:r w:rsidRPr="00FE5F02">
        <w:rPr>
          <w:rFonts w:ascii="Times New Roman" w:eastAsia="Times New Roman" w:hAnsi="Times New Roman" w:cs="Times New Roman"/>
          <w:sz w:val="24"/>
          <w:szCs w:val="20"/>
          <w:vertAlign w:val="subscript"/>
          <w:lang w:eastAsia="ar-SA"/>
        </w:rPr>
        <w:t>2</w:t>
      </w:r>
      <w:r w:rsidRPr="00FE5F02">
        <w:rPr>
          <w:rFonts w:ascii="Times New Roman" w:eastAsia="Times New Roman" w:hAnsi="Times New Roman" w:cs="Times New Roman"/>
          <w:sz w:val="24"/>
          <w:szCs w:val="20"/>
          <w:lang w:eastAsia="ar-SA"/>
        </w:rPr>
        <w:t>) vertinimo rezultatų aritmetinius vidurkius, gaunama T reikšmė, kuri</w:t>
      </w:r>
      <w:r w:rsidRPr="00FE5F02">
        <w:rPr>
          <w:rFonts w:ascii="Times New Roman" w:eastAsia="Times New Roman" w:hAnsi="Times New Roman" w:cs="Times New Roman"/>
          <w:sz w:val="24"/>
          <w:szCs w:val="20"/>
          <w:lang w:eastAsia="en-US"/>
        </w:rPr>
        <w:t xml:space="preserve"> patvirtinama. </w:t>
      </w:r>
    </w:p>
    <w:p w14:paraId="54B6EF6F" w14:textId="25B94A26" w:rsidR="00FE5F02" w:rsidRPr="00FE5F02" w:rsidRDefault="00FE5F02" w:rsidP="00EC39F6">
      <w:pPr>
        <w:numPr>
          <w:ilvl w:val="1"/>
          <w:numId w:val="44"/>
        </w:numPr>
        <w:tabs>
          <w:tab w:val="left" w:pos="851"/>
        </w:tabs>
        <w:spacing w:after="0" w:line="240" w:lineRule="auto"/>
        <w:ind w:left="0" w:firstLine="360"/>
        <w:contextualSpacing/>
        <w:jc w:val="both"/>
        <w:rPr>
          <w:rFonts w:ascii="Times New Roman" w:eastAsiaTheme="minorHAnsi" w:hAnsi="Times New Roman" w:cs="Times New Roman"/>
          <w:sz w:val="24"/>
          <w:szCs w:val="20"/>
          <w:lang w:eastAsia="ar-SA"/>
        </w:rPr>
      </w:pPr>
      <w:r w:rsidRPr="00FE5F02">
        <w:rPr>
          <w:rFonts w:ascii="Times New Roman" w:eastAsiaTheme="minorHAnsi" w:hAnsi="Times New Roman" w:cs="Times New Roman"/>
          <w:sz w:val="24"/>
          <w:szCs w:val="20"/>
          <w:lang w:eastAsia="ar-SA"/>
        </w:rPr>
        <w:t xml:space="preserve">Jeigu Komisija nusprendžia, kad eksperto (-ų) vertinimas (-ai) atliktas (-i) netinkamai, </w:t>
      </w:r>
      <w:r w:rsidR="00D308BB">
        <w:rPr>
          <w:rFonts w:ascii="Times New Roman" w:eastAsiaTheme="minorHAnsi" w:hAnsi="Times New Roman" w:cs="Times New Roman"/>
          <w:sz w:val="24"/>
          <w:szCs w:val="20"/>
          <w:lang w:eastAsia="ar-SA"/>
        </w:rPr>
        <w:t>ji</w:t>
      </w:r>
      <w:r w:rsidR="00D308BB" w:rsidRPr="00FE5F02">
        <w:rPr>
          <w:rFonts w:ascii="Times New Roman" w:eastAsiaTheme="minorHAnsi" w:hAnsi="Times New Roman" w:cs="Times New Roman"/>
          <w:sz w:val="24"/>
          <w:szCs w:val="20"/>
          <w:lang w:eastAsia="ar-SA"/>
        </w:rPr>
        <w:t xml:space="preserve"> </w:t>
      </w:r>
      <w:r w:rsidRPr="00FE5F02">
        <w:rPr>
          <w:rFonts w:ascii="Times New Roman" w:eastAsiaTheme="minorHAnsi" w:hAnsi="Times New Roman" w:cs="Times New Roman"/>
          <w:sz w:val="24"/>
          <w:szCs w:val="20"/>
          <w:lang w:eastAsia="ar-SA"/>
        </w:rPr>
        <w:t xml:space="preserve">gali nuspręsti atlikti pakartotinį pasiūlymo vertinimą ar priimti kitą sprendimą. Pakartotinį pasiūlymo vertinimą gali atlikti Komisijos nariai. Komisijos nariams atlikus pakartotinį pasiūlymų vertinimą, </w:t>
      </w:r>
      <w:r w:rsidRPr="00FE5F02">
        <w:rPr>
          <w:rFonts w:ascii="Times New Roman" w:eastAsia="Times New Roman" w:hAnsi="Times New Roman" w:cs="Times New Roman"/>
          <w:sz w:val="24"/>
          <w:szCs w:val="20"/>
          <w:lang w:eastAsia="ar-SA"/>
        </w:rPr>
        <w:t>apskaičiuojamas kiekvieno kriterijaus (T</w:t>
      </w:r>
      <w:r w:rsidRPr="00FE5F02">
        <w:rPr>
          <w:rFonts w:ascii="Times New Roman" w:eastAsia="Times New Roman" w:hAnsi="Times New Roman" w:cs="Times New Roman"/>
          <w:sz w:val="24"/>
          <w:szCs w:val="20"/>
          <w:vertAlign w:val="subscript"/>
          <w:lang w:eastAsia="ar-SA"/>
        </w:rPr>
        <w:t>1</w:t>
      </w:r>
      <w:r w:rsidRPr="00FE5F02">
        <w:rPr>
          <w:rFonts w:ascii="Times New Roman" w:eastAsia="Times New Roman" w:hAnsi="Times New Roman" w:cs="Times New Roman"/>
          <w:sz w:val="24"/>
          <w:szCs w:val="20"/>
          <w:lang w:eastAsia="ar-SA"/>
        </w:rPr>
        <w:t xml:space="preserve"> ir T</w:t>
      </w:r>
      <w:r w:rsidRPr="00FE5F02">
        <w:rPr>
          <w:rFonts w:ascii="Times New Roman" w:eastAsia="Times New Roman" w:hAnsi="Times New Roman" w:cs="Times New Roman"/>
          <w:sz w:val="24"/>
          <w:szCs w:val="20"/>
          <w:vertAlign w:val="subscript"/>
          <w:lang w:eastAsia="ar-SA"/>
        </w:rPr>
        <w:t>2</w:t>
      </w:r>
      <w:r w:rsidRPr="00FE5F02">
        <w:rPr>
          <w:rFonts w:ascii="Times New Roman" w:eastAsia="Times New Roman" w:hAnsi="Times New Roman" w:cs="Times New Roman"/>
          <w:sz w:val="24"/>
          <w:szCs w:val="20"/>
          <w:lang w:eastAsia="ar-SA"/>
        </w:rPr>
        <w:t>) vertinimo rezultatų aritmetinis vidurkis. Sudėjus kiekvieno kriterijaus (T</w:t>
      </w:r>
      <w:r w:rsidRPr="00FE5F02">
        <w:rPr>
          <w:rFonts w:ascii="Times New Roman" w:eastAsia="Times New Roman" w:hAnsi="Times New Roman" w:cs="Times New Roman"/>
          <w:sz w:val="24"/>
          <w:szCs w:val="20"/>
          <w:vertAlign w:val="subscript"/>
          <w:lang w:eastAsia="ar-SA"/>
        </w:rPr>
        <w:t>1</w:t>
      </w:r>
      <w:r w:rsidRPr="00FE5F02">
        <w:rPr>
          <w:rFonts w:ascii="Times New Roman" w:eastAsia="Times New Roman" w:hAnsi="Times New Roman" w:cs="Times New Roman"/>
          <w:sz w:val="24"/>
          <w:szCs w:val="20"/>
          <w:lang w:eastAsia="ar-SA"/>
        </w:rPr>
        <w:t xml:space="preserve"> ir T</w:t>
      </w:r>
      <w:r w:rsidRPr="00FE5F02">
        <w:rPr>
          <w:rFonts w:ascii="Times New Roman" w:eastAsia="Times New Roman" w:hAnsi="Times New Roman" w:cs="Times New Roman"/>
          <w:sz w:val="24"/>
          <w:szCs w:val="20"/>
          <w:vertAlign w:val="subscript"/>
          <w:lang w:eastAsia="ar-SA"/>
        </w:rPr>
        <w:t>2</w:t>
      </w:r>
      <w:r w:rsidRPr="00FE5F02">
        <w:rPr>
          <w:rFonts w:ascii="Times New Roman" w:eastAsia="Times New Roman" w:hAnsi="Times New Roman" w:cs="Times New Roman"/>
          <w:sz w:val="24"/>
          <w:szCs w:val="20"/>
          <w:lang w:eastAsia="ar-SA"/>
        </w:rPr>
        <w:t>) vertinimo rezultatų aritmetinius vidurkius, gaunama T reikšmė, kuri</w:t>
      </w:r>
      <w:r w:rsidRPr="00FE5F02">
        <w:rPr>
          <w:rFonts w:ascii="Times New Roman" w:eastAsia="Times New Roman" w:hAnsi="Times New Roman" w:cs="Times New Roman"/>
          <w:sz w:val="24"/>
          <w:szCs w:val="20"/>
          <w:lang w:eastAsia="en-US"/>
        </w:rPr>
        <w:t xml:space="preserve"> patvirtinama. </w:t>
      </w:r>
    </w:p>
    <w:p w14:paraId="090C5E14" w14:textId="77777777" w:rsidR="00FE5F02" w:rsidRPr="00FE5F02" w:rsidRDefault="00FE5F02" w:rsidP="00FE5F02">
      <w:pPr>
        <w:numPr>
          <w:ilvl w:val="1"/>
          <w:numId w:val="31"/>
        </w:numPr>
        <w:spacing w:after="0" w:line="240" w:lineRule="auto"/>
        <w:contextualSpacing/>
        <w:jc w:val="both"/>
        <w:rPr>
          <w:rFonts w:ascii="Times New Roman" w:eastAsia="Calibri" w:hAnsi="Times New Roman" w:cs="Times New Roman"/>
          <w:sz w:val="24"/>
          <w:szCs w:val="20"/>
          <w:lang w:eastAsia="en-US"/>
        </w:rPr>
      </w:pPr>
      <w:r w:rsidRPr="00FE5F02">
        <w:rPr>
          <w:rFonts w:ascii="Times New Roman" w:eastAsia="Calibri" w:hAnsi="Times New Roman" w:cs="Times New Roman"/>
          <w:sz w:val="24"/>
          <w:szCs w:val="20"/>
          <w:lang w:eastAsia="en-US"/>
        </w:rPr>
        <w:lastRenderedPageBreak/>
        <w:t xml:space="preserve"> Kiekybinis (kainos) kriterijus apskaičiuojamas pagal šios Pasiūlymo vertinimo metodikos 3 punktą (2 formulę).</w:t>
      </w:r>
    </w:p>
    <w:p w14:paraId="3A81D632" w14:textId="1795E2A9" w:rsidR="00FE5F02" w:rsidRPr="00FE5F02" w:rsidRDefault="00FE5F02" w:rsidP="00FE5F02">
      <w:pPr>
        <w:numPr>
          <w:ilvl w:val="1"/>
          <w:numId w:val="31"/>
        </w:numPr>
        <w:spacing w:after="0" w:line="240" w:lineRule="auto"/>
        <w:contextualSpacing/>
        <w:jc w:val="both"/>
        <w:rPr>
          <w:rFonts w:ascii="Times New Roman" w:eastAsia="Calibri" w:hAnsi="Times New Roman" w:cs="Times New Roman"/>
          <w:sz w:val="24"/>
          <w:szCs w:val="20"/>
          <w:lang w:eastAsia="en-US"/>
        </w:rPr>
      </w:pPr>
      <w:r w:rsidRPr="00FE5F02">
        <w:rPr>
          <w:rFonts w:ascii="Times New Roman" w:eastAsia="Calibri" w:hAnsi="Times New Roman" w:cs="Times New Roman"/>
          <w:sz w:val="24"/>
          <w:szCs w:val="20"/>
          <w:lang w:eastAsia="en-US"/>
        </w:rPr>
        <w:t xml:space="preserve"> Apskaičiuojamas pasiūlymo ekonominis naudingumas (S): </w:t>
      </w:r>
      <w:r w:rsidR="007D76DC">
        <w:rPr>
          <w:rFonts w:ascii="Times New Roman" w:eastAsia="Calibri" w:hAnsi="Times New Roman" w:cs="Times New Roman"/>
          <w:sz w:val="24"/>
          <w:szCs w:val="20"/>
          <w:lang w:eastAsia="en-US"/>
        </w:rPr>
        <w:t xml:space="preserve">kokybinio </w:t>
      </w:r>
      <w:r w:rsidRPr="00FE5F02">
        <w:rPr>
          <w:rFonts w:ascii="Times New Roman" w:eastAsia="Calibri" w:hAnsi="Times New Roman" w:cs="Times New Roman"/>
          <w:sz w:val="24"/>
          <w:szCs w:val="20"/>
          <w:lang w:eastAsia="en-US"/>
        </w:rPr>
        <w:t>kriterijaus (T) reikšmė ir kainos kriterijaus (C) reikšmė sudedamos (1 formulė).</w:t>
      </w:r>
    </w:p>
    <w:p w14:paraId="22030718" w14:textId="77777777" w:rsidR="00FE5F02" w:rsidRPr="00FE5F02" w:rsidRDefault="00FE5F02" w:rsidP="00FE5F02">
      <w:pPr>
        <w:numPr>
          <w:ilvl w:val="1"/>
          <w:numId w:val="31"/>
        </w:numPr>
        <w:spacing w:after="0" w:line="240" w:lineRule="auto"/>
        <w:contextualSpacing/>
        <w:jc w:val="both"/>
        <w:rPr>
          <w:rFonts w:ascii="Times New Roman" w:eastAsia="Calibri" w:hAnsi="Times New Roman" w:cs="Times New Roman"/>
          <w:sz w:val="24"/>
          <w:szCs w:val="20"/>
          <w:lang w:eastAsia="en-US"/>
        </w:rPr>
      </w:pPr>
      <w:r w:rsidRPr="00FE5F02">
        <w:rPr>
          <w:rFonts w:ascii="Times New Roman" w:eastAsia="Calibri" w:hAnsi="Times New Roman" w:cs="Times New Roman"/>
          <w:sz w:val="24"/>
          <w:szCs w:val="20"/>
          <w:lang w:eastAsia="en-US"/>
        </w:rPr>
        <w:t>Apskaičiavus (</w:t>
      </w:r>
      <w:r w:rsidRPr="00FE5F02">
        <w:rPr>
          <w:rFonts w:ascii="Times New Roman" w:eastAsia="Times New Roman" w:hAnsi="Times New Roman" w:cs="Times New Roman"/>
          <w:sz w:val="24"/>
          <w:szCs w:val="20"/>
        </w:rPr>
        <w:t>S) reikšmę, Komisija ją patvirtina.</w:t>
      </w:r>
    </w:p>
    <w:p w14:paraId="6933EFC5" w14:textId="77777777" w:rsidR="00FE5F02" w:rsidRPr="00FE5F02" w:rsidRDefault="00FE5F02" w:rsidP="00FE5F02">
      <w:pPr>
        <w:spacing w:after="0" w:line="240" w:lineRule="auto"/>
        <w:rPr>
          <w:rFonts w:ascii="Times New Roman" w:eastAsia="Calibri" w:hAnsi="Times New Roman" w:cs="Times New Roman"/>
          <w:sz w:val="24"/>
          <w:szCs w:val="24"/>
          <w:lang w:eastAsia="en-US"/>
        </w:rPr>
      </w:pPr>
    </w:p>
    <w:p w14:paraId="0882406C" w14:textId="77777777" w:rsidR="00FE5F02" w:rsidRPr="00FE5F02" w:rsidRDefault="00FE5F02" w:rsidP="00FE5F02">
      <w:pPr>
        <w:spacing w:after="0"/>
        <w:contextualSpacing/>
        <w:jc w:val="center"/>
        <w:rPr>
          <w:rFonts w:ascii="Times New Roman" w:eastAsia="Calibri" w:hAnsi="Times New Roman" w:cs="Times New Roman"/>
          <w:b/>
          <w:bCs/>
          <w:caps/>
          <w:sz w:val="24"/>
          <w:szCs w:val="24"/>
          <w:lang w:eastAsia="en-US"/>
        </w:rPr>
      </w:pPr>
      <w:r w:rsidRPr="00FE5F02">
        <w:rPr>
          <w:rFonts w:ascii="Times New Roman" w:eastAsia="Calibri" w:hAnsi="Times New Roman" w:cs="Times New Roman"/>
          <w:b/>
          <w:bCs/>
          <w:caps/>
          <w:sz w:val="24"/>
          <w:szCs w:val="24"/>
          <w:lang w:eastAsia="en-US"/>
        </w:rPr>
        <w:t>KOKYBINIAI VERTINIMO KRITERIJai ir JŲ vertinimo metodika</w:t>
      </w:r>
    </w:p>
    <w:p w14:paraId="07EE1946" w14:textId="77777777" w:rsidR="00FE5F02" w:rsidRPr="00FE5F02" w:rsidRDefault="00FE5F02" w:rsidP="00FE5F02">
      <w:pPr>
        <w:tabs>
          <w:tab w:val="left" w:pos="284"/>
        </w:tabs>
        <w:suppressAutoHyphens/>
        <w:spacing w:after="0" w:line="240" w:lineRule="auto"/>
        <w:ind w:firstLine="567"/>
        <w:jc w:val="both"/>
        <w:rPr>
          <w:rFonts w:ascii="Times New Roman" w:eastAsia="Calibri" w:hAnsi="Times New Roman" w:cs="Times New Roman"/>
          <w:bCs/>
          <w:sz w:val="24"/>
          <w:szCs w:val="24"/>
          <w:lang w:eastAsia="en-US"/>
        </w:rPr>
      </w:pPr>
    </w:p>
    <w:p w14:paraId="544C4215" w14:textId="77777777" w:rsidR="00FE5F02" w:rsidRPr="00FE5F02" w:rsidRDefault="00FE5F02" w:rsidP="00FE5F02">
      <w:pPr>
        <w:numPr>
          <w:ilvl w:val="0"/>
          <w:numId w:val="31"/>
        </w:numPr>
        <w:spacing w:after="0" w:line="240" w:lineRule="auto"/>
        <w:contextualSpacing/>
        <w:jc w:val="both"/>
        <w:rPr>
          <w:rFonts w:ascii="Times New Roman" w:eastAsia="Calibri" w:hAnsi="Times New Roman" w:cs="Times New Roman"/>
          <w:bCs/>
          <w:sz w:val="24"/>
          <w:szCs w:val="24"/>
          <w:lang w:eastAsia="en-US"/>
        </w:rPr>
      </w:pPr>
      <w:r w:rsidRPr="00FE5F02">
        <w:rPr>
          <w:rFonts w:ascii="Times New Roman" w:eastAsia="Calibri" w:hAnsi="Times New Roman" w:cs="Times New Roman"/>
          <w:bCs/>
          <w:sz w:val="24"/>
          <w:szCs w:val="20"/>
          <w:lang w:eastAsia="en-US"/>
        </w:rPr>
        <w:t>Taikomas šis kokybinis vertinimo kriterijus: v</w:t>
      </w:r>
      <w:r w:rsidRPr="00FE5F02">
        <w:rPr>
          <w:rFonts w:ascii="Times New Roman" w:eastAsia="Times New Roman" w:hAnsi="Times New Roman" w:cs="Times New Roman"/>
          <w:bCs/>
          <w:sz w:val="24"/>
          <w:szCs w:val="20"/>
          <w:lang w:eastAsia="en-US"/>
        </w:rPr>
        <w:t>ertintojų grupės profesinė patirtis</w:t>
      </w:r>
      <w:r w:rsidRPr="00FE5F02">
        <w:rPr>
          <w:rFonts w:ascii="Times New Roman" w:eastAsia="Calibri" w:hAnsi="Times New Roman" w:cs="Times New Roman"/>
          <w:bCs/>
          <w:sz w:val="24"/>
          <w:szCs w:val="20"/>
          <w:lang w:eastAsia="en-US"/>
        </w:rPr>
        <w:t>. Vertintojų grupė – tiekėjo sutarčiai vykdyti paskirti vertintojai. Vertintojų grupėje turi būti tie patys vertintojai, kurie nurodomi grindžiant tiekėjo atitiktį tiekėjų kvalifikacijos reikalavimams.</w:t>
      </w:r>
    </w:p>
    <w:p w14:paraId="0C900D8D" w14:textId="77777777" w:rsidR="00FE5F02" w:rsidRPr="00FE5F02" w:rsidRDefault="00FE5F02" w:rsidP="00FE5F02">
      <w:pPr>
        <w:numPr>
          <w:ilvl w:val="0"/>
          <w:numId w:val="31"/>
        </w:numPr>
        <w:spacing w:after="0" w:line="240" w:lineRule="auto"/>
        <w:contextualSpacing/>
        <w:jc w:val="both"/>
        <w:rPr>
          <w:rFonts w:ascii="Times New Roman" w:eastAsia="Calibri" w:hAnsi="Times New Roman" w:cs="Times New Roman"/>
          <w:bCs/>
          <w:sz w:val="24"/>
          <w:szCs w:val="20"/>
          <w:lang w:eastAsia="en-US"/>
        </w:rPr>
      </w:pPr>
      <w:r w:rsidRPr="00FE5F02">
        <w:rPr>
          <w:rFonts w:ascii="Times New Roman" w:eastAsia="Calibri" w:hAnsi="Times New Roman" w:cs="Times New Roman"/>
          <w:bCs/>
          <w:sz w:val="24"/>
          <w:szCs w:val="20"/>
          <w:lang w:eastAsia="en-US"/>
        </w:rPr>
        <w:t>Kokybiniai vertinimo kriterijai vertinami pagal vertinimo elementus, už atitiktį jiems skiriami balai. Kokybiniai vertinimo kriterijai, jų vertinimo elementai ir galimi balai yra tokie:</w:t>
      </w:r>
    </w:p>
    <w:p w14:paraId="0D649F9C" w14:textId="77777777" w:rsidR="00FE5F02" w:rsidRPr="00FE5F02" w:rsidRDefault="00FE5F02" w:rsidP="00FE5F02">
      <w:pPr>
        <w:tabs>
          <w:tab w:val="left" w:pos="284"/>
        </w:tabs>
        <w:suppressAutoHyphens/>
        <w:spacing w:after="0" w:line="240" w:lineRule="auto"/>
        <w:ind w:firstLine="567"/>
        <w:jc w:val="both"/>
        <w:rPr>
          <w:rFonts w:ascii="Times New Roman" w:eastAsia="Calibri" w:hAnsi="Times New Roman" w:cs="Times New Roman"/>
          <w:bCs/>
          <w:sz w:val="24"/>
          <w:szCs w:val="24"/>
          <w:lang w:eastAsia="en-US"/>
        </w:rPr>
      </w:pPr>
    </w:p>
    <w:tbl>
      <w:tblPr>
        <w:tblStyle w:val="Lentelstinklelis13"/>
        <w:tblW w:w="9917" w:type="dxa"/>
        <w:tblLook w:val="04A0" w:firstRow="1" w:lastRow="0" w:firstColumn="1" w:lastColumn="0" w:noHBand="0" w:noVBand="1"/>
      </w:tblPr>
      <w:tblGrid>
        <w:gridCol w:w="1430"/>
        <w:gridCol w:w="6447"/>
        <w:gridCol w:w="2040"/>
      </w:tblGrid>
      <w:tr w:rsidR="00FE5F02" w:rsidRPr="00FE5F02" w14:paraId="0C781407"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684BDECA" w14:textId="77777777" w:rsidR="00FE5F02" w:rsidRPr="00FE5F02" w:rsidRDefault="00FE5F02" w:rsidP="00FE5F02">
            <w:pPr>
              <w:tabs>
                <w:tab w:val="left" w:pos="284"/>
              </w:tabs>
              <w:suppressAutoHyphens/>
              <w:spacing w:line="240" w:lineRule="auto"/>
              <w:jc w:val="center"/>
              <w:rPr>
                <w:rFonts w:ascii="Times New Roman" w:eastAsia="Calibri" w:hAnsi="Times New Roman"/>
                <w:b/>
                <w:bCs/>
                <w:sz w:val="24"/>
                <w:szCs w:val="24"/>
              </w:rPr>
            </w:pPr>
            <w:r w:rsidRPr="00FE5F02">
              <w:rPr>
                <w:rFonts w:ascii="Times New Roman" w:eastAsia="Calibri" w:hAnsi="Times New Roman"/>
                <w:b/>
                <w:bCs/>
                <w:sz w:val="24"/>
                <w:szCs w:val="24"/>
              </w:rPr>
              <w:t>Eil. Nr.</w:t>
            </w:r>
          </w:p>
        </w:tc>
        <w:tc>
          <w:tcPr>
            <w:tcW w:w="6447" w:type="dxa"/>
            <w:tcBorders>
              <w:top w:val="single" w:sz="4" w:space="0" w:color="auto"/>
              <w:left w:val="single" w:sz="4" w:space="0" w:color="auto"/>
              <w:bottom w:val="single" w:sz="4" w:space="0" w:color="auto"/>
              <w:right w:val="single" w:sz="4" w:space="0" w:color="auto"/>
            </w:tcBorders>
            <w:vAlign w:val="center"/>
            <w:hideMark/>
          </w:tcPr>
          <w:p w14:paraId="41AED149" w14:textId="77777777" w:rsidR="00FE5F02" w:rsidRPr="00FE5F02" w:rsidRDefault="00FE5F02" w:rsidP="00FE5F02">
            <w:pPr>
              <w:tabs>
                <w:tab w:val="left" w:pos="284"/>
              </w:tabs>
              <w:suppressAutoHyphens/>
              <w:spacing w:line="240" w:lineRule="auto"/>
              <w:jc w:val="center"/>
              <w:rPr>
                <w:rFonts w:ascii="Times New Roman" w:eastAsia="Calibri" w:hAnsi="Times New Roman"/>
                <w:b/>
                <w:bCs/>
                <w:sz w:val="24"/>
                <w:szCs w:val="24"/>
              </w:rPr>
            </w:pPr>
            <w:r w:rsidRPr="00FE5F02">
              <w:rPr>
                <w:rFonts w:ascii="Times New Roman" w:eastAsia="Calibri" w:hAnsi="Times New Roman"/>
                <w:b/>
                <w:bCs/>
                <w:sz w:val="24"/>
                <w:szCs w:val="24"/>
              </w:rPr>
              <w:t>Kokybinis vertinimo kriterijus ir jo vertinimo elementai</w:t>
            </w:r>
          </w:p>
        </w:tc>
        <w:tc>
          <w:tcPr>
            <w:tcW w:w="2040" w:type="dxa"/>
            <w:tcBorders>
              <w:top w:val="single" w:sz="4" w:space="0" w:color="auto"/>
              <w:left w:val="single" w:sz="4" w:space="0" w:color="auto"/>
              <w:bottom w:val="single" w:sz="4" w:space="0" w:color="auto"/>
              <w:right w:val="single" w:sz="4" w:space="0" w:color="auto"/>
            </w:tcBorders>
            <w:hideMark/>
          </w:tcPr>
          <w:p w14:paraId="6A9FB88E" w14:textId="77777777" w:rsidR="00FE5F02" w:rsidRPr="00FE5F02" w:rsidRDefault="00FE5F02" w:rsidP="00FE5F02">
            <w:pPr>
              <w:tabs>
                <w:tab w:val="left" w:pos="284"/>
              </w:tabs>
              <w:suppressAutoHyphens/>
              <w:spacing w:line="240" w:lineRule="auto"/>
              <w:jc w:val="center"/>
              <w:rPr>
                <w:rFonts w:ascii="Times New Roman" w:eastAsia="Calibri" w:hAnsi="Times New Roman"/>
                <w:b/>
                <w:bCs/>
                <w:sz w:val="24"/>
                <w:szCs w:val="24"/>
              </w:rPr>
            </w:pPr>
            <w:r w:rsidRPr="00FE5F02">
              <w:rPr>
                <w:rFonts w:ascii="Times New Roman" w:eastAsia="Calibri" w:hAnsi="Times New Roman"/>
                <w:b/>
                <w:bCs/>
                <w:sz w:val="24"/>
                <w:szCs w:val="24"/>
              </w:rPr>
              <w:t>Suteikiami balai</w:t>
            </w:r>
          </w:p>
        </w:tc>
      </w:tr>
      <w:tr w:rsidR="00FE5F02" w:rsidRPr="00FE5F02" w14:paraId="1D2F4D2F"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75A50E5B" w14:textId="77777777" w:rsidR="00FE5F02" w:rsidRPr="00EC39F6" w:rsidRDefault="00FE5F02" w:rsidP="00FE5F02">
            <w:pPr>
              <w:tabs>
                <w:tab w:val="left" w:pos="284"/>
              </w:tabs>
              <w:suppressAutoHyphens/>
              <w:spacing w:line="240" w:lineRule="auto"/>
              <w:jc w:val="center"/>
              <w:rPr>
                <w:rFonts w:ascii="Times New Roman" w:eastAsia="Calibri" w:hAnsi="Times New Roman"/>
                <w:sz w:val="24"/>
                <w:szCs w:val="24"/>
              </w:rPr>
            </w:pPr>
            <w:r w:rsidRPr="00EC39F6">
              <w:rPr>
                <w:rFonts w:ascii="Times New Roman" w:eastAsia="Calibri" w:hAnsi="Times New Roman"/>
                <w:sz w:val="24"/>
                <w:szCs w:val="24"/>
              </w:rPr>
              <w:t>1.</w:t>
            </w:r>
          </w:p>
        </w:tc>
        <w:tc>
          <w:tcPr>
            <w:tcW w:w="6447" w:type="dxa"/>
            <w:tcBorders>
              <w:top w:val="single" w:sz="4" w:space="0" w:color="auto"/>
              <w:left w:val="single" w:sz="4" w:space="0" w:color="auto"/>
              <w:bottom w:val="single" w:sz="4" w:space="0" w:color="auto"/>
              <w:right w:val="single" w:sz="4" w:space="0" w:color="auto"/>
            </w:tcBorders>
          </w:tcPr>
          <w:p w14:paraId="5824B3A4" w14:textId="77777777" w:rsidR="00FE5F02" w:rsidRPr="00EC39F6" w:rsidRDefault="00FE5F02" w:rsidP="00FE5F02">
            <w:pPr>
              <w:spacing w:line="240" w:lineRule="auto"/>
              <w:ind w:firstLine="34"/>
              <w:rPr>
                <w:rFonts w:ascii="Times New Roman" w:eastAsia="Times New Roman" w:hAnsi="Times New Roman"/>
                <w:sz w:val="24"/>
                <w:szCs w:val="24"/>
                <w:lang w:eastAsia="ar-SA"/>
              </w:rPr>
            </w:pPr>
            <w:r w:rsidRPr="00EC39F6">
              <w:rPr>
                <w:rFonts w:ascii="Times New Roman" w:eastAsia="Times New Roman" w:hAnsi="Times New Roman"/>
                <w:sz w:val="24"/>
                <w:szCs w:val="24"/>
              </w:rPr>
              <w:t>Vertintojų grupės profesinė patirtis (T)</w:t>
            </w:r>
            <w:r w:rsidRPr="00EC39F6">
              <w:rPr>
                <w:rFonts w:ascii="Times New Roman" w:eastAsia="Times New Roman" w:hAnsi="Times New Roman"/>
                <w:sz w:val="24"/>
                <w:szCs w:val="24"/>
                <w:lang w:eastAsia="ar-SA"/>
              </w:rPr>
              <w:t>:</w:t>
            </w:r>
          </w:p>
          <w:p w14:paraId="130C7AB7" w14:textId="77777777" w:rsidR="00FE5F02" w:rsidRPr="00FE5F02" w:rsidRDefault="00FE5F02" w:rsidP="00FE5F02">
            <w:pPr>
              <w:spacing w:line="240" w:lineRule="auto"/>
              <w:jc w:val="both"/>
              <w:rPr>
                <w:rFonts w:ascii="Times New Roman" w:eastAsia="Calibri" w:hAnsi="Times New Roman"/>
                <w:sz w:val="24"/>
                <w:szCs w:val="24"/>
                <w:lang w:eastAsia="en-US"/>
              </w:rPr>
            </w:pPr>
          </w:p>
          <w:p w14:paraId="60CC73AE" w14:textId="505E53DE" w:rsidR="00FE5F02" w:rsidRPr="00FE5F02" w:rsidRDefault="00FE5F02" w:rsidP="00FE5F02">
            <w:pPr>
              <w:spacing w:line="240" w:lineRule="auto"/>
              <w:jc w:val="both"/>
              <w:rPr>
                <w:rFonts w:ascii="Times New Roman" w:eastAsia="Times New Roman" w:hAnsi="Times New Roman"/>
                <w:sz w:val="24"/>
                <w:szCs w:val="24"/>
              </w:rPr>
            </w:pPr>
            <w:r w:rsidRPr="00FE5F02">
              <w:rPr>
                <w:rFonts w:ascii="Times New Roman" w:eastAsia="Calibri" w:hAnsi="Times New Roman"/>
                <w:sz w:val="24"/>
                <w:szCs w:val="24"/>
              </w:rPr>
              <w:t>Šios lentelės 1.1</w:t>
            </w:r>
            <w:r w:rsidR="0072321E">
              <w:rPr>
                <w:rFonts w:ascii="Times New Roman" w:eastAsia="Calibri" w:hAnsi="Times New Roman"/>
                <w:sz w:val="24"/>
                <w:szCs w:val="24"/>
              </w:rPr>
              <w:t xml:space="preserve"> </w:t>
            </w:r>
            <w:r w:rsidRPr="00FE5F02">
              <w:rPr>
                <w:rFonts w:ascii="Times New Roman" w:eastAsia="Calibri" w:hAnsi="Times New Roman"/>
                <w:sz w:val="24"/>
                <w:szCs w:val="24"/>
              </w:rPr>
              <w:t>ir 1.</w:t>
            </w:r>
            <w:r w:rsidR="0072321E">
              <w:rPr>
                <w:rFonts w:ascii="Times New Roman" w:eastAsia="Calibri" w:hAnsi="Times New Roman"/>
                <w:sz w:val="24"/>
                <w:szCs w:val="24"/>
              </w:rPr>
              <w:t>2</w:t>
            </w:r>
            <w:r w:rsidRPr="00FE5F02">
              <w:rPr>
                <w:rFonts w:ascii="Times New Roman" w:eastAsia="Calibri" w:hAnsi="Times New Roman"/>
                <w:sz w:val="24"/>
                <w:szCs w:val="24"/>
              </w:rPr>
              <w:t xml:space="preserve"> papunkčiuose nurodyti </w:t>
            </w:r>
            <w:r w:rsidR="00EE420D">
              <w:rPr>
                <w:rFonts w:ascii="Times New Roman" w:eastAsia="Times New Roman" w:hAnsi="Times New Roman"/>
                <w:sz w:val="24"/>
                <w:szCs w:val="24"/>
              </w:rPr>
              <w:t>v</w:t>
            </w:r>
            <w:r w:rsidRPr="00FE5F02">
              <w:rPr>
                <w:rFonts w:ascii="Times New Roman" w:eastAsia="Times New Roman" w:hAnsi="Times New Roman"/>
                <w:sz w:val="24"/>
                <w:szCs w:val="24"/>
              </w:rPr>
              <w:t>ertinimai turi būti baigti iki pasiūlymo pateikimo datos.</w:t>
            </w:r>
          </w:p>
          <w:p w14:paraId="1E7EB2B4" w14:textId="1C24997B" w:rsidR="00FE5F02" w:rsidRPr="00EC39F6" w:rsidRDefault="00FE5F02" w:rsidP="00FE5F02">
            <w:pPr>
              <w:spacing w:line="240" w:lineRule="auto"/>
              <w:jc w:val="both"/>
              <w:rPr>
                <w:rFonts w:ascii="Times New Roman" w:eastAsia="Times New Roman" w:hAnsi="Times New Roman"/>
                <w:sz w:val="24"/>
                <w:szCs w:val="24"/>
              </w:rPr>
            </w:pPr>
            <w:r w:rsidRPr="00FE5F02">
              <w:rPr>
                <w:rFonts w:ascii="Times New Roman" w:eastAsia="Calibri" w:hAnsi="Times New Roman"/>
                <w:sz w:val="24"/>
                <w:szCs w:val="24"/>
              </w:rPr>
              <w:t>Šios lentelės 1.1</w:t>
            </w:r>
            <w:r w:rsidR="0072321E">
              <w:rPr>
                <w:rFonts w:ascii="Times New Roman" w:eastAsia="Calibri" w:hAnsi="Times New Roman"/>
                <w:sz w:val="24"/>
                <w:szCs w:val="24"/>
              </w:rPr>
              <w:t xml:space="preserve"> ir </w:t>
            </w:r>
            <w:r w:rsidRPr="00FE5F02">
              <w:rPr>
                <w:rFonts w:ascii="Times New Roman" w:eastAsia="Calibri" w:hAnsi="Times New Roman"/>
                <w:sz w:val="24"/>
                <w:szCs w:val="24"/>
              </w:rPr>
              <w:t xml:space="preserve">1.2 papunkčiuose nurodytų kriterijų </w:t>
            </w:r>
            <w:r w:rsidRPr="00FE5F02">
              <w:rPr>
                <w:rFonts w:ascii="Times New Roman" w:eastAsia="Calibri" w:hAnsi="Times New Roman"/>
                <w:sz w:val="24"/>
                <w:szCs w:val="24"/>
                <w:u w:val="single"/>
              </w:rPr>
              <w:t>kokybinio vertinimo pagrindas.</w:t>
            </w:r>
            <w:r w:rsidRPr="00FE5F02">
              <w:rPr>
                <w:rFonts w:ascii="Times New Roman" w:eastAsia="Times New Roman" w:hAnsi="Times New Roman"/>
                <w:sz w:val="24"/>
                <w:szCs w:val="24"/>
              </w:rPr>
              <w:t xml:space="preserve"> Tiekėjo vertintojų grupės patirtį įrodantys dokumentai, kurie turi būti </w:t>
            </w:r>
            <w:r w:rsidRPr="00EC39F6">
              <w:rPr>
                <w:rFonts w:ascii="Times New Roman" w:eastAsia="Times New Roman" w:hAnsi="Times New Roman"/>
                <w:sz w:val="24"/>
                <w:szCs w:val="24"/>
              </w:rPr>
              <w:t xml:space="preserve">pateikti, nurodyti </w:t>
            </w:r>
            <w:r w:rsidR="00CC16DF" w:rsidRPr="00EC39F6">
              <w:rPr>
                <w:rFonts w:ascii="Times New Roman" w:eastAsia="Times New Roman" w:hAnsi="Times New Roman"/>
                <w:sz w:val="24"/>
                <w:szCs w:val="24"/>
              </w:rPr>
              <w:t>specialiųjų pirkimo</w:t>
            </w:r>
            <w:r w:rsidRPr="00EC39F6">
              <w:rPr>
                <w:rFonts w:ascii="Times New Roman" w:eastAsia="Times New Roman" w:hAnsi="Times New Roman"/>
                <w:sz w:val="24"/>
                <w:szCs w:val="24"/>
              </w:rPr>
              <w:t xml:space="preserve"> sąlygų</w:t>
            </w:r>
            <w:r w:rsidR="000D5A4D" w:rsidRPr="00EC39F6">
              <w:rPr>
                <w:rFonts w:ascii="Times New Roman" w:eastAsia="Times New Roman" w:hAnsi="Times New Roman"/>
                <w:sz w:val="24"/>
                <w:szCs w:val="24"/>
              </w:rPr>
              <w:t xml:space="preserve"> </w:t>
            </w:r>
            <w:r w:rsidR="000D5A4D" w:rsidRPr="00EC39F6">
              <w:rPr>
                <w:rFonts w:ascii="Times New Roman" w:eastAsia="Times New Roman" w:hAnsi="Times New Roman"/>
                <w:sz w:val="24"/>
                <w:szCs w:val="24"/>
                <w:highlight w:val="yellow"/>
              </w:rPr>
              <w:t>4 priedo</w:t>
            </w:r>
            <w:r w:rsidRPr="00EC39F6">
              <w:rPr>
                <w:rFonts w:ascii="Times New Roman" w:eastAsia="Times New Roman" w:hAnsi="Times New Roman"/>
                <w:sz w:val="24"/>
                <w:szCs w:val="24"/>
              </w:rPr>
              <w:t xml:space="preserve"> lentelės 3 punkte (išskyrus išsilavinimą liudijančių diplomų kopijas):</w:t>
            </w:r>
          </w:p>
          <w:p w14:paraId="7D9A6AB8" w14:textId="212E5E60" w:rsidR="00FE5F02" w:rsidRPr="00EC39F6" w:rsidRDefault="00FE5F02" w:rsidP="00EC39F6">
            <w:pPr>
              <w:numPr>
                <w:ilvl w:val="0"/>
                <w:numId w:val="43"/>
              </w:numPr>
              <w:tabs>
                <w:tab w:val="left" w:pos="578"/>
              </w:tabs>
              <w:spacing w:line="240" w:lineRule="auto"/>
              <w:ind w:left="0" w:firstLine="360"/>
              <w:jc w:val="both"/>
              <w:rPr>
                <w:rFonts w:ascii="Times New Roman" w:eastAsia="Times New Roman" w:hAnsi="Times New Roman"/>
                <w:sz w:val="24"/>
                <w:szCs w:val="24"/>
              </w:rPr>
            </w:pPr>
            <w:r w:rsidRPr="00EC39F6">
              <w:rPr>
                <w:rFonts w:ascii="Times New Roman" w:eastAsia="Times New Roman" w:hAnsi="Times New Roman"/>
                <w:sz w:val="24"/>
                <w:szCs w:val="24"/>
              </w:rPr>
              <w:t>Tiekėjo siūlomų vertintojų sąrašas (grupė) (</w:t>
            </w:r>
            <w:r w:rsidR="00CC16DF" w:rsidRPr="00EC39F6">
              <w:rPr>
                <w:rFonts w:ascii="Times New Roman" w:eastAsia="Times New Roman" w:hAnsi="Times New Roman"/>
                <w:sz w:val="24"/>
                <w:szCs w:val="24"/>
              </w:rPr>
              <w:t>specialiųjų pirkimo</w:t>
            </w:r>
            <w:r w:rsidRPr="00EC39F6">
              <w:rPr>
                <w:rFonts w:ascii="Times New Roman" w:eastAsia="Times New Roman" w:hAnsi="Times New Roman"/>
                <w:sz w:val="24"/>
                <w:szCs w:val="24"/>
              </w:rPr>
              <w:t xml:space="preserve"> sąlygų </w:t>
            </w:r>
            <w:r w:rsidR="007D76DC" w:rsidRPr="00EC39F6">
              <w:rPr>
                <w:rFonts w:ascii="Times New Roman" w:eastAsia="Times New Roman" w:hAnsi="Times New Roman"/>
                <w:sz w:val="24"/>
                <w:szCs w:val="24"/>
                <w:highlight w:val="yellow"/>
              </w:rPr>
              <w:t>X2</w:t>
            </w:r>
            <w:r w:rsidRPr="00EC39F6">
              <w:rPr>
                <w:rFonts w:ascii="Times New Roman" w:eastAsia="Times New Roman" w:hAnsi="Times New Roman"/>
                <w:sz w:val="24"/>
                <w:szCs w:val="24"/>
              </w:rPr>
              <w:t xml:space="preserve"> priedas)</w:t>
            </w:r>
            <w:r w:rsidR="00CC16DF" w:rsidRPr="00EC39F6">
              <w:rPr>
                <w:rFonts w:ascii="Times New Roman" w:eastAsia="Times New Roman" w:hAnsi="Times New Roman"/>
                <w:sz w:val="24"/>
                <w:szCs w:val="24"/>
              </w:rPr>
              <w:t>;</w:t>
            </w:r>
            <w:r w:rsidRPr="00EC39F6">
              <w:rPr>
                <w:rFonts w:ascii="Times New Roman" w:eastAsia="Times New Roman" w:hAnsi="Times New Roman"/>
                <w:sz w:val="24"/>
                <w:szCs w:val="24"/>
              </w:rPr>
              <w:t xml:space="preserve"> </w:t>
            </w:r>
          </w:p>
          <w:p w14:paraId="27FD120D" w14:textId="4DC4511A" w:rsidR="00FE5F02" w:rsidRPr="00EC39F6" w:rsidRDefault="00FE5F02" w:rsidP="00EC39F6">
            <w:pPr>
              <w:numPr>
                <w:ilvl w:val="0"/>
                <w:numId w:val="43"/>
              </w:numPr>
              <w:tabs>
                <w:tab w:val="left" w:pos="585"/>
              </w:tabs>
              <w:spacing w:line="240" w:lineRule="auto"/>
              <w:ind w:left="21" w:firstLine="339"/>
              <w:jc w:val="both"/>
              <w:rPr>
                <w:rFonts w:ascii="Times New Roman" w:eastAsia="Times New Roman" w:hAnsi="Times New Roman"/>
                <w:sz w:val="24"/>
                <w:szCs w:val="24"/>
              </w:rPr>
            </w:pPr>
            <w:r w:rsidRPr="00EC39F6">
              <w:rPr>
                <w:rFonts w:ascii="Times New Roman" w:eastAsia="Times New Roman" w:hAnsi="Times New Roman"/>
                <w:sz w:val="24"/>
                <w:szCs w:val="24"/>
              </w:rPr>
              <w:t>Vertintojų atliktų Vertinimų, atitinkančių nustatytus kriterijus, sąrašas (</w:t>
            </w:r>
            <w:r w:rsidR="00CC16DF" w:rsidRPr="00EC39F6">
              <w:rPr>
                <w:rFonts w:ascii="Times New Roman" w:eastAsia="Times New Roman" w:hAnsi="Times New Roman"/>
                <w:sz w:val="24"/>
                <w:szCs w:val="24"/>
              </w:rPr>
              <w:t>specialiųjų pirkimo</w:t>
            </w:r>
            <w:r w:rsidRPr="00EC39F6">
              <w:rPr>
                <w:rFonts w:ascii="Times New Roman" w:eastAsia="Times New Roman" w:hAnsi="Times New Roman"/>
                <w:sz w:val="24"/>
                <w:szCs w:val="24"/>
              </w:rPr>
              <w:t xml:space="preserve"> sąlygų </w:t>
            </w:r>
            <w:r w:rsidR="007D76DC" w:rsidRPr="00EC39F6">
              <w:rPr>
                <w:rFonts w:ascii="Times New Roman" w:eastAsia="Times New Roman" w:hAnsi="Times New Roman"/>
                <w:sz w:val="24"/>
                <w:szCs w:val="24"/>
                <w:highlight w:val="yellow"/>
              </w:rPr>
              <w:t>X3</w:t>
            </w:r>
            <w:r w:rsidRPr="00EC39F6">
              <w:rPr>
                <w:rFonts w:ascii="Times New Roman" w:eastAsia="Times New Roman" w:hAnsi="Times New Roman"/>
                <w:sz w:val="24"/>
                <w:szCs w:val="24"/>
                <w:highlight w:val="yellow"/>
              </w:rPr>
              <w:t xml:space="preserve"> </w:t>
            </w:r>
            <w:r w:rsidRPr="00EC39F6">
              <w:rPr>
                <w:rFonts w:ascii="Times New Roman" w:eastAsia="Times New Roman" w:hAnsi="Times New Roman"/>
                <w:sz w:val="24"/>
                <w:szCs w:val="24"/>
              </w:rPr>
              <w:t xml:space="preserve">priedas), kuriame aiškiai nurodyta, kaip šie </w:t>
            </w:r>
            <w:r w:rsidR="005E08E0" w:rsidRPr="00EC39F6">
              <w:rPr>
                <w:rFonts w:ascii="Times New Roman" w:eastAsia="Times New Roman" w:hAnsi="Times New Roman"/>
                <w:sz w:val="24"/>
                <w:szCs w:val="24"/>
              </w:rPr>
              <w:t>v</w:t>
            </w:r>
            <w:r w:rsidRPr="00EC39F6">
              <w:rPr>
                <w:rFonts w:ascii="Times New Roman" w:eastAsia="Times New Roman" w:hAnsi="Times New Roman"/>
                <w:sz w:val="24"/>
                <w:szCs w:val="24"/>
              </w:rPr>
              <w:t>ertinimai ir vertintojai atitinka kiekvieną nurodytą kriterijų;</w:t>
            </w:r>
          </w:p>
          <w:p w14:paraId="32AA4448" w14:textId="5A218212" w:rsidR="00FE5F02" w:rsidRPr="00FE5F02" w:rsidRDefault="00FE5F02" w:rsidP="00EC39F6">
            <w:pPr>
              <w:numPr>
                <w:ilvl w:val="0"/>
                <w:numId w:val="43"/>
              </w:numPr>
              <w:tabs>
                <w:tab w:val="left" w:pos="578"/>
              </w:tabs>
              <w:spacing w:line="240" w:lineRule="auto"/>
              <w:ind w:left="21" w:firstLine="339"/>
              <w:jc w:val="both"/>
              <w:rPr>
                <w:rFonts w:ascii="Times New Roman" w:eastAsia="Times New Roman" w:hAnsi="Times New Roman"/>
                <w:sz w:val="24"/>
                <w:szCs w:val="24"/>
              </w:rPr>
            </w:pPr>
            <w:r w:rsidRPr="00FE5F02">
              <w:rPr>
                <w:rFonts w:ascii="Times New Roman" w:eastAsia="Times New Roman" w:hAnsi="Times New Roman"/>
                <w:sz w:val="24"/>
                <w:szCs w:val="24"/>
              </w:rPr>
              <w:t xml:space="preserve">užsakovo patvirtinimas apie kiekvieną atliktą </w:t>
            </w:r>
            <w:r w:rsidR="005E08E0">
              <w:rPr>
                <w:rFonts w:ascii="Times New Roman" w:eastAsia="Times New Roman" w:hAnsi="Times New Roman"/>
                <w:sz w:val="24"/>
                <w:szCs w:val="24"/>
              </w:rPr>
              <w:t>v</w:t>
            </w:r>
            <w:r w:rsidRPr="00FE5F02">
              <w:rPr>
                <w:rFonts w:ascii="Times New Roman" w:eastAsia="Times New Roman" w:hAnsi="Times New Roman"/>
                <w:sz w:val="24"/>
                <w:szCs w:val="24"/>
              </w:rPr>
              <w:t>ertinimą</w:t>
            </w:r>
            <w:r w:rsidR="005E08E0">
              <w:rPr>
                <w:rFonts w:ascii="Times New Roman" w:eastAsia="Times New Roman" w:hAnsi="Times New Roman"/>
                <w:sz w:val="24"/>
                <w:szCs w:val="24"/>
              </w:rPr>
              <w:t>,</w:t>
            </w:r>
            <w:r w:rsidRPr="00FE5F02">
              <w:rPr>
                <w:rFonts w:ascii="Times New Roman" w:eastAsia="Times New Roman" w:hAnsi="Times New Roman"/>
                <w:sz w:val="24"/>
                <w:szCs w:val="24"/>
              </w:rPr>
              <w:t xml:space="preserve"> taip pat aspektus ar dalis, prie kurių vertinimo prisidėjo siūlomi vertintojai (pagal </w:t>
            </w:r>
            <w:r w:rsidR="00CC16DF">
              <w:rPr>
                <w:rFonts w:ascii="Times New Roman" w:eastAsia="Times New Roman" w:hAnsi="Times New Roman"/>
                <w:sz w:val="24"/>
                <w:szCs w:val="24"/>
              </w:rPr>
              <w:t>specialiųjų pirkimo</w:t>
            </w:r>
            <w:r w:rsidRPr="00FE5F02">
              <w:rPr>
                <w:rFonts w:ascii="Times New Roman" w:eastAsia="Times New Roman" w:hAnsi="Times New Roman"/>
                <w:sz w:val="24"/>
                <w:szCs w:val="24"/>
              </w:rPr>
              <w:t xml:space="preserve"> sąlygų </w:t>
            </w:r>
            <w:r w:rsidR="007D76DC" w:rsidRPr="007D76DC">
              <w:rPr>
                <w:rFonts w:ascii="Times New Roman" w:eastAsia="Times New Roman" w:hAnsi="Times New Roman"/>
                <w:sz w:val="24"/>
                <w:szCs w:val="24"/>
                <w:highlight w:val="yellow"/>
              </w:rPr>
              <w:t>X3</w:t>
            </w:r>
            <w:r w:rsidRPr="00FE5F02">
              <w:rPr>
                <w:rFonts w:ascii="Times New Roman" w:eastAsia="Times New Roman" w:hAnsi="Times New Roman"/>
                <w:sz w:val="24"/>
                <w:szCs w:val="24"/>
                <w:highlight w:val="yellow"/>
              </w:rPr>
              <w:t xml:space="preserve"> </w:t>
            </w:r>
            <w:r w:rsidRPr="00FE5F02">
              <w:rPr>
                <w:rFonts w:ascii="Times New Roman" w:eastAsia="Times New Roman" w:hAnsi="Times New Roman"/>
                <w:sz w:val="24"/>
                <w:szCs w:val="24"/>
              </w:rPr>
              <w:t xml:space="preserve">priede </w:t>
            </w:r>
            <w:r w:rsidR="005E08E0">
              <w:rPr>
                <w:rFonts w:ascii="Times New Roman" w:eastAsia="Times New Roman" w:hAnsi="Times New Roman"/>
                <w:sz w:val="24"/>
                <w:szCs w:val="24"/>
              </w:rPr>
              <w:t>t</w:t>
            </w:r>
            <w:r w:rsidRPr="00FE5F02">
              <w:rPr>
                <w:rFonts w:ascii="Times New Roman" w:eastAsia="Times New Roman" w:hAnsi="Times New Roman"/>
                <w:sz w:val="24"/>
                <w:szCs w:val="24"/>
              </w:rPr>
              <w:t>iekėjo pateiktą informaciją)</w:t>
            </w:r>
            <w:r w:rsidR="00CC16DF">
              <w:rPr>
                <w:rFonts w:ascii="Times New Roman" w:eastAsia="Times New Roman" w:hAnsi="Times New Roman"/>
                <w:sz w:val="24"/>
                <w:szCs w:val="24"/>
              </w:rPr>
              <w:t>.</w:t>
            </w:r>
          </w:p>
          <w:p w14:paraId="490A438A" w14:textId="77777777" w:rsidR="00FE5F02" w:rsidRPr="00FE5F02" w:rsidRDefault="00FE5F02" w:rsidP="00FE5F02">
            <w:pPr>
              <w:spacing w:line="240" w:lineRule="auto"/>
              <w:ind w:left="1418" w:hanging="567"/>
              <w:jc w:val="both"/>
              <w:rPr>
                <w:rFonts w:ascii="Times New Roman" w:eastAsia="Times New Roman" w:hAnsi="Times New Roman"/>
                <w:bCs/>
                <w:i/>
                <w:sz w:val="24"/>
                <w:szCs w:val="24"/>
              </w:rPr>
            </w:pPr>
          </w:p>
          <w:p w14:paraId="29CDE69E" w14:textId="72CC5DDC" w:rsidR="00FE5F02" w:rsidRPr="00FE5F02" w:rsidRDefault="00CC16DF" w:rsidP="00FE5F02">
            <w:pPr>
              <w:spacing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rPr>
              <w:t>Specialiųjų pirkimo</w:t>
            </w:r>
            <w:r w:rsidR="00FE5F02" w:rsidRPr="00FE5F02">
              <w:rPr>
                <w:rFonts w:ascii="Times New Roman" w:eastAsia="Times New Roman" w:hAnsi="Times New Roman"/>
                <w:sz w:val="24"/>
                <w:szCs w:val="24"/>
              </w:rPr>
              <w:t xml:space="preserve"> sąlygų </w:t>
            </w:r>
            <w:r w:rsidR="007D76DC" w:rsidRPr="007D76DC">
              <w:rPr>
                <w:rFonts w:ascii="Times New Roman" w:eastAsia="Times New Roman" w:hAnsi="Times New Roman"/>
                <w:sz w:val="24"/>
                <w:szCs w:val="24"/>
                <w:highlight w:val="yellow"/>
              </w:rPr>
              <w:t>X3</w:t>
            </w:r>
            <w:r w:rsidR="00FE5F02" w:rsidRPr="00FE5F02">
              <w:rPr>
                <w:rFonts w:ascii="Times New Roman" w:eastAsia="Times New Roman" w:hAnsi="Times New Roman"/>
                <w:sz w:val="24"/>
                <w:szCs w:val="24"/>
              </w:rPr>
              <w:t xml:space="preserve"> priede turi būti pateikiama labai aiški ir tiksli informacija, kuri (-</w:t>
            </w:r>
            <w:proofErr w:type="spellStart"/>
            <w:r w:rsidR="00FE5F02" w:rsidRPr="00FE5F02">
              <w:rPr>
                <w:rFonts w:ascii="Times New Roman" w:eastAsia="Times New Roman" w:hAnsi="Times New Roman"/>
                <w:sz w:val="24"/>
                <w:szCs w:val="24"/>
              </w:rPr>
              <w:t>ios</w:t>
            </w:r>
            <w:proofErr w:type="spellEnd"/>
            <w:r w:rsidR="00FE5F02" w:rsidRPr="00FE5F02">
              <w:rPr>
                <w:rFonts w:ascii="Times New Roman" w:eastAsia="Times New Roman" w:hAnsi="Times New Roman"/>
                <w:sz w:val="24"/>
                <w:szCs w:val="24"/>
              </w:rPr>
              <w:t>) Vertinimo ataskaitos dalis (-</w:t>
            </w:r>
            <w:proofErr w:type="spellStart"/>
            <w:r w:rsidR="00FE5F02" w:rsidRPr="00FE5F02">
              <w:rPr>
                <w:rFonts w:ascii="Times New Roman" w:eastAsia="Times New Roman" w:hAnsi="Times New Roman"/>
                <w:sz w:val="24"/>
                <w:szCs w:val="24"/>
              </w:rPr>
              <w:t>ys</w:t>
            </w:r>
            <w:proofErr w:type="spellEnd"/>
            <w:r w:rsidR="00FE5F02" w:rsidRPr="00FE5F02">
              <w:rPr>
                <w:rFonts w:ascii="Times New Roman" w:eastAsia="Times New Roman" w:hAnsi="Times New Roman"/>
                <w:sz w:val="24"/>
                <w:szCs w:val="24"/>
              </w:rPr>
              <w:t>) ar aspektai ir kodėl atitinka kriterijaus aprašymo reikalavimus, taip pat turi būti aiškiai nurodytas siūlomo vertintojo vaidmuo šios (-</w:t>
            </w:r>
            <w:proofErr w:type="spellStart"/>
            <w:r w:rsidR="00FE5F02" w:rsidRPr="00FE5F02">
              <w:rPr>
                <w:rFonts w:ascii="Times New Roman" w:eastAsia="Times New Roman" w:hAnsi="Times New Roman"/>
                <w:sz w:val="24"/>
                <w:szCs w:val="24"/>
              </w:rPr>
              <w:t>ių</w:t>
            </w:r>
            <w:proofErr w:type="spellEnd"/>
            <w:r w:rsidR="00FE5F02" w:rsidRPr="00FE5F02">
              <w:rPr>
                <w:rFonts w:ascii="Times New Roman" w:eastAsia="Times New Roman" w:hAnsi="Times New Roman"/>
                <w:sz w:val="24"/>
                <w:szCs w:val="24"/>
              </w:rPr>
              <w:t>) dalies (-</w:t>
            </w:r>
            <w:proofErr w:type="spellStart"/>
            <w:r w:rsidR="00FE5F02" w:rsidRPr="00FE5F02">
              <w:rPr>
                <w:rFonts w:ascii="Times New Roman" w:eastAsia="Times New Roman" w:hAnsi="Times New Roman"/>
                <w:sz w:val="24"/>
                <w:szCs w:val="24"/>
              </w:rPr>
              <w:t>ių</w:t>
            </w:r>
            <w:proofErr w:type="spellEnd"/>
            <w:r w:rsidR="00FE5F02" w:rsidRPr="00FE5F02">
              <w:rPr>
                <w:rFonts w:ascii="Times New Roman" w:eastAsia="Times New Roman" w:hAnsi="Times New Roman"/>
                <w:sz w:val="24"/>
                <w:szCs w:val="24"/>
              </w:rPr>
              <w:t>) ar aspektų rengim</w:t>
            </w:r>
            <w:r w:rsidR="005E08E0">
              <w:rPr>
                <w:rFonts w:ascii="Times New Roman" w:eastAsia="Times New Roman" w:hAnsi="Times New Roman"/>
                <w:sz w:val="24"/>
                <w:szCs w:val="24"/>
              </w:rPr>
              <w:t>o darb</w:t>
            </w:r>
            <w:r w:rsidR="00FE5F02" w:rsidRPr="00FE5F02">
              <w:rPr>
                <w:rFonts w:ascii="Times New Roman" w:eastAsia="Times New Roman" w:hAnsi="Times New Roman"/>
                <w:sz w:val="24"/>
                <w:szCs w:val="24"/>
              </w:rPr>
              <w:t>e. Jeigu įmanoma, pateikiamos interneto nuorodos į vertinimų ataskaitas (</w:t>
            </w:r>
            <w:r>
              <w:rPr>
                <w:rFonts w:ascii="Times New Roman" w:eastAsia="Times New Roman" w:hAnsi="Times New Roman"/>
                <w:sz w:val="24"/>
                <w:szCs w:val="24"/>
              </w:rPr>
              <w:t>specialiųjų pirkimo</w:t>
            </w:r>
            <w:r w:rsidR="00FE5F02" w:rsidRPr="00FE5F02">
              <w:rPr>
                <w:rFonts w:ascii="Times New Roman" w:eastAsia="Times New Roman" w:hAnsi="Times New Roman"/>
                <w:sz w:val="24"/>
                <w:szCs w:val="24"/>
              </w:rPr>
              <w:t xml:space="preserve"> sąlygų </w:t>
            </w:r>
            <w:r w:rsidR="00002FF7" w:rsidRPr="007D76DC">
              <w:rPr>
                <w:rFonts w:ascii="Times New Roman" w:eastAsia="Times New Roman" w:hAnsi="Times New Roman"/>
                <w:sz w:val="24"/>
                <w:szCs w:val="24"/>
                <w:highlight w:val="yellow"/>
              </w:rPr>
              <w:t>X3</w:t>
            </w:r>
            <w:r w:rsidR="00FE5F02" w:rsidRPr="00FE5F02">
              <w:rPr>
                <w:rFonts w:ascii="Times New Roman" w:eastAsia="Times New Roman" w:hAnsi="Times New Roman"/>
                <w:sz w:val="24"/>
                <w:szCs w:val="24"/>
              </w:rPr>
              <w:t xml:space="preserve"> priede) arba su </w:t>
            </w:r>
            <w:r w:rsidR="005E08E0">
              <w:rPr>
                <w:rFonts w:ascii="Times New Roman" w:eastAsia="Times New Roman" w:hAnsi="Times New Roman"/>
                <w:sz w:val="24"/>
                <w:szCs w:val="24"/>
              </w:rPr>
              <w:t>p</w:t>
            </w:r>
            <w:r w:rsidR="00FE5F02" w:rsidRPr="00FE5F02">
              <w:rPr>
                <w:rFonts w:ascii="Times New Roman" w:eastAsia="Times New Roman" w:hAnsi="Times New Roman"/>
                <w:sz w:val="24"/>
                <w:szCs w:val="24"/>
              </w:rPr>
              <w:t xml:space="preserve">asiūlymu pateikiamos </w:t>
            </w:r>
            <w:r w:rsidR="005E08E0">
              <w:rPr>
                <w:rFonts w:ascii="Times New Roman" w:eastAsia="Times New Roman" w:hAnsi="Times New Roman"/>
                <w:sz w:val="24"/>
                <w:szCs w:val="24"/>
              </w:rPr>
              <w:t>v</w:t>
            </w:r>
            <w:r w:rsidR="00FE5F02" w:rsidRPr="00FE5F02">
              <w:rPr>
                <w:rFonts w:ascii="Times New Roman" w:eastAsia="Times New Roman" w:hAnsi="Times New Roman"/>
                <w:sz w:val="24"/>
                <w:szCs w:val="24"/>
              </w:rPr>
              <w:t xml:space="preserve">ertinimų ataskaitų kopijos. Jeigu kurių nors </w:t>
            </w:r>
            <w:r w:rsidR="005E08E0">
              <w:rPr>
                <w:rFonts w:ascii="Times New Roman" w:eastAsia="Times New Roman" w:hAnsi="Times New Roman"/>
                <w:sz w:val="24"/>
                <w:szCs w:val="24"/>
              </w:rPr>
              <w:t>v</w:t>
            </w:r>
            <w:r w:rsidR="00FE5F02" w:rsidRPr="00FE5F02">
              <w:rPr>
                <w:rFonts w:ascii="Times New Roman" w:eastAsia="Times New Roman" w:hAnsi="Times New Roman"/>
                <w:sz w:val="24"/>
                <w:szCs w:val="24"/>
              </w:rPr>
              <w:t xml:space="preserve">ertinimų ataskaitos nėra prieinamos (nenurodoma interneto nuoroda ir nepridedama </w:t>
            </w:r>
            <w:r w:rsidR="005E08E0">
              <w:rPr>
                <w:rFonts w:ascii="Times New Roman" w:eastAsia="Times New Roman" w:hAnsi="Times New Roman"/>
                <w:sz w:val="24"/>
                <w:szCs w:val="24"/>
              </w:rPr>
              <w:t>v</w:t>
            </w:r>
            <w:r w:rsidR="00FE5F02" w:rsidRPr="00FE5F02">
              <w:rPr>
                <w:rFonts w:ascii="Times New Roman" w:eastAsia="Times New Roman" w:hAnsi="Times New Roman"/>
                <w:sz w:val="24"/>
                <w:szCs w:val="24"/>
              </w:rPr>
              <w:t xml:space="preserve">ertinimo ataskaitos kopija), turi būti paaiškinamos to priežastys. </w:t>
            </w:r>
          </w:p>
          <w:p w14:paraId="5B14FAF0" w14:textId="77777777" w:rsidR="00FE5F02" w:rsidRPr="00FE5F02" w:rsidRDefault="00FE5F02" w:rsidP="00FE5F02">
            <w:pPr>
              <w:spacing w:line="240" w:lineRule="auto"/>
              <w:jc w:val="both"/>
              <w:rPr>
                <w:rFonts w:ascii="Times New Roman" w:eastAsia="Times New Roman" w:hAnsi="Times New Roman"/>
                <w:bCs/>
                <w:iCs/>
                <w:sz w:val="24"/>
                <w:szCs w:val="24"/>
              </w:rPr>
            </w:pPr>
          </w:p>
          <w:p w14:paraId="4EEBA43A" w14:textId="2539C0E7" w:rsidR="00FE5F02" w:rsidRPr="00FE5F02" w:rsidRDefault="00FE5F02" w:rsidP="00FE5F02">
            <w:pPr>
              <w:spacing w:line="240" w:lineRule="auto"/>
              <w:jc w:val="both"/>
              <w:rPr>
                <w:rFonts w:ascii="Times New Roman" w:eastAsia="Times New Roman" w:hAnsi="Times New Roman"/>
                <w:sz w:val="24"/>
                <w:szCs w:val="24"/>
              </w:rPr>
            </w:pPr>
            <w:r w:rsidRPr="00FE5F02">
              <w:rPr>
                <w:rFonts w:ascii="Times New Roman" w:eastAsia="Times New Roman" w:hAnsi="Times New Roman"/>
                <w:sz w:val="24"/>
                <w:szCs w:val="24"/>
              </w:rPr>
              <w:t xml:space="preserve">Dalyvavimas atliekant auditus, atitikties vertinimus, taip pat </w:t>
            </w:r>
            <w:r w:rsidR="005E08E0">
              <w:rPr>
                <w:rFonts w:ascii="Times New Roman" w:eastAsia="Times New Roman" w:hAnsi="Times New Roman"/>
                <w:sz w:val="24"/>
                <w:szCs w:val="24"/>
              </w:rPr>
              <w:t>v</w:t>
            </w:r>
            <w:r w:rsidRPr="00FE5F02">
              <w:rPr>
                <w:rFonts w:ascii="Times New Roman" w:eastAsia="Times New Roman" w:hAnsi="Times New Roman"/>
                <w:sz w:val="24"/>
                <w:szCs w:val="24"/>
              </w:rPr>
              <w:t>ertinimai, apimantys tik tam tikrą šalies teritoriją arba tik žemės ūkio sektorių</w:t>
            </w:r>
            <w:r w:rsidR="005E08E0">
              <w:rPr>
                <w:rFonts w:ascii="Times New Roman" w:eastAsia="Times New Roman" w:hAnsi="Times New Roman"/>
                <w:sz w:val="24"/>
                <w:szCs w:val="24"/>
              </w:rPr>
              <w:t>,</w:t>
            </w:r>
            <w:r w:rsidRPr="00FE5F02">
              <w:rPr>
                <w:rFonts w:ascii="Times New Roman" w:eastAsia="Times New Roman" w:hAnsi="Times New Roman"/>
                <w:sz w:val="24"/>
                <w:szCs w:val="24"/>
              </w:rPr>
              <w:t xml:space="preserve"> nelaikom</w:t>
            </w:r>
            <w:r w:rsidR="00002FF7">
              <w:rPr>
                <w:rFonts w:ascii="Times New Roman" w:eastAsia="Times New Roman" w:hAnsi="Times New Roman"/>
                <w:sz w:val="24"/>
                <w:szCs w:val="24"/>
              </w:rPr>
              <w:t>i</w:t>
            </w:r>
            <w:r w:rsidRPr="00FE5F02">
              <w:rPr>
                <w:rFonts w:ascii="Times New Roman" w:eastAsia="Times New Roman" w:hAnsi="Times New Roman"/>
                <w:sz w:val="24"/>
                <w:szCs w:val="24"/>
              </w:rPr>
              <w:t xml:space="preserve"> tinkamu </w:t>
            </w:r>
            <w:r w:rsidR="00002FF7">
              <w:rPr>
                <w:rFonts w:ascii="Times New Roman" w:eastAsia="Times New Roman" w:hAnsi="Times New Roman"/>
                <w:sz w:val="24"/>
                <w:szCs w:val="24"/>
              </w:rPr>
              <w:t>vertintojo</w:t>
            </w:r>
            <w:r w:rsidRPr="00FE5F02">
              <w:rPr>
                <w:rFonts w:ascii="Times New Roman" w:eastAsia="Times New Roman" w:hAnsi="Times New Roman"/>
                <w:sz w:val="24"/>
                <w:szCs w:val="24"/>
              </w:rPr>
              <w:t xml:space="preserve"> patirties įrodymu. </w:t>
            </w:r>
          </w:p>
          <w:p w14:paraId="41081325" w14:textId="77777777" w:rsidR="00FE5F02" w:rsidRPr="00FE5F02" w:rsidRDefault="00FE5F02" w:rsidP="00FE5F02">
            <w:pPr>
              <w:pBdr>
                <w:right w:val="single" w:sz="4" w:space="4" w:color="000000"/>
              </w:pBdr>
              <w:spacing w:line="240" w:lineRule="auto"/>
              <w:jc w:val="both"/>
              <w:rPr>
                <w:rFonts w:ascii="Times New Roman" w:eastAsia="Times New Roman" w:hAnsi="Times New Roman"/>
                <w:sz w:val="24"/>
                <w:szCs w:val="24"/>
              </w:rPr>
            </w:pPr>
          </w:p>
          <w:p w14:paraId="6DD3569E" w14:textId="33AA1AB0" w:rsidR="00FE5F02" w:rsidRPr="00FE5F02" w:rsidRDefault="00FE5F02" w:rsidP="00FE5F02">
            <w:pPr>
              <w:spacing w:after="120" w:line="240" w:lineRule="auto"/>
              <w:jc w:val="both"/>
              <w:rPr>
                <w:rFonts w:ascii="Times New Roman" w:eastAsia="Times New Roman" w:hAnsi="Times New Roman"/>
                <w:sz w:val="24"/>
                <w:szCs w:val="24"/>
              </w:rPr>
            </w:pPr>
            <w:r w:rsidRPr="00FE5F02">
              <w:rPr>
                <w:rFonts w:ascii="Times New Roman" w:eastAsia="Times New Roman" w:hAnsi="Times New Roman"/>
                <w:iCs/>
                <w:sz w:val="24"/>
                <w:szCs w:val="24"/>
              </w:rPr>
              <w:t xml:space="preserve">Tiekėjas, siekdamas, kad vertintojas atitiktų reikalavimą, gali remtis šiuo metu vykdoma sutartimi. Jei tiekėjas teikia informaciją apie vertintojo dalyvavimą šiuo metu vykdomoje sutartyje, laikoma, kad vertintojo patirtis atitinka keliamą reikalavimą, jei vykdomos sutarties dalis, kuri atitinka </w:t>
            </w:r>
            <w:r w:rsidR="00EE420D">
              <w:rPr>
                <w:rFonts w:ascii="Times New Roman" w:eastAsia="Times New Roman" w:hAnsi="Times New Roman"/>
                <w:iCs/>
                <w:sz w:val="24"/>
                <w:szCs w:val="24"/>
              </w:rPr>
              <w:t>v</w:t>
            </w:r>
            <w:r w:rsidRPr="00FE5F02">
              <w:rPr>
                <w:rFonts w:ascii="Times New Roman" w:eastAsia="Times New Roman" w:hAnsi="Times New Roman"/>
                <w:iCs/>
                <w:sz w:val="24"/>
                <w:szCs w:val="24"/>
              </w:rPr>
              <w:t xml:space="preserve">ertinimui keliamus reikalavimus, tinkamai įvykdyta per paskutinius </w:t>
            </w:r>
            <w:r w:rsidRPr="00FE5F02">
              <w:rPr>
                <w:rFonts w:ascii="Times New Roman" w:eastAsia="Times New Roman" w:hAnsi="Times New Roman"/>
                <w:iCs/>
                <w:sz w:val="24"/>
                <w:szCs w:val="24"/>
                <w:u w:val="single"/>
              </w:rPr>
              <w:t>5 (penkerius) metus</w:t>
            </w:r>
            <w:r w:rsidRPr="00FE5F02">
              <w:rPr>
                <w:rFonts w:ascii="Times New Roman" w:eastAsia="Times New Roman" w:hAnsi="Times New Roman"/>
                <w:iCs/>
                <w:sz w:val="24"/>
                <w:szCs w:val="24"/>
              </w:rPr>
              <w:t xml:space="preserve"> iki pasiūlymų pateikimo termino pabaigos.</w:t>
            </w:r>
          </w:p>
          <w:p w14:paraId="5FAEE5FB" w14:textId="77777777" w:rsidR="00FE5F02" w:rsidRPr="00FE5F02" w:rsidRDefault="00FE5F02" w:rsidP="00FE5F02">
            <w:pPr>
              <w:spacing w:line="240" w:lineRule="auto"/>
              <w:jc w:val="both"/>
              <w:rPr>
                <w:rFonts w:ascii="Times New Roman" w:eastAsia="Times New Roman" w:hAnsi="Times New Roman"/>
                <w:bCs/>
                <w:iCs/>
                <w:sz w:val="24"/>
                <w:szCs w:val="24"/>
              </w:rPr>
            </w:pPr>
          </w:p>
          <w:p w14:paraId="53B9AE51" w14:textId="77777777" w:rsidR="00FE5F02" w:rsidRPr="00FE5F02" w:rsidRDefault="00FE5F02" w:rsidP="00FE5F02">
            <w:pPr>
              <w:spacing w:line="240" w:lineRule="auto"/>
              <w:jc w:val="both"/>
              <w:rPr>
                <w:rFonts w:ascii="Times New Roman" w:eastAsia="Times New Roman" w:hAnsi="Times New Roman"/>
                <w:sz w:val="24"/>
                <w:szCs w:val="24"/>
              </w:rPr>
            </w:pPr>
            <w:r w:rsidRPr="00FE5F02">
              <w:rPr>
                <w:rFonts w:ascii="Times New Roman" w:eastAsia="Times New Roman" w:hAnsi="Times New Roman"/>
                <w:bCs/>
                <w:i/>
                <w:sz w:val="24"/>
                <w:szCs w:val="24"/>
              </w:rPr>
              <w:t>Pateikiamos skaitmeninės dokumentų kopijos</w:t>
            </w:r>
          </w:p>
          <w:p w14:paraId="156134FE" w14:textId="77777777" w:rsidR="00FE5F02" w:rsidRPr="00FE5F02" w:rsidRDefault="00FE5F02" w:rsidP="00FE5F02">
            <w:pPr>
              <w:spacing w:line="240" w:lineRule="auto"/>
              <w:jc w:val="both"/>
              <w:rPr>
                <w:rFonts w:ascii="Times New Roman" w:eastAsia="Times New Roman" w:hAnsi="Times New Roman"/>
                <w:bCs/>
                <w:i/>
                <w:sz w:val="24"/>
                <w:szCs w:val="24"/>
              </w:rPr>
            </w:pPr>
          </w:p>
          <w:p w14:paraId="5E0E84C0" w14:textId="3F88F973" w:rsidR="00FE5F02" w:rsidRPr="00FE5F02" w:rsidRDefault="00FE5F02" w:rsidP="00FE5F02">
            <w:pPr>
              <w:tabs>
                <w:tab w:val="left" w:pos="284"/>
              </w:tabs>
              <w:suppressAutoHyphens/>
              <w:spacing w:line="240" w:lineRule="auto"/>
              <w:jc w:val="both"/>
              <w:rPr>
                <w:rFonts w:ascii="Times New Roman" w:eastAsia="Times New Roman" w:hAnsi="Times New Roman"/>
                <w:bCs/>
                <w:i/>
                <w:sz w:val="24"/>
                <w:szCs w:val="24"/>
                <w:lang w:eastAsia="ar-SA"/>
              </w:rPr>
            </w:pPr>
            <w:r w:rsidRPr="00321DF5">
              <w:rPr>
                <w:rFonts w:ascii="Times New Roman" w:eastAsia="Times New Roman" w:hAnsi="Times New Roman"/>
                <w:bCs/>
                <w:i/>
                <w:sz w:val="24"/>
                <w:szCs w:val="24"/>
                <w:lang w:eastAsia="ar-SA"/>
              </w:rPr>
              <w:t>Balai suteikiami</w:t>
            </w:r>
            <w:r w:rsidR="00321DF5" w:rsidRPr="00321DF5">
              <w:rPr>
                <w:rFonts w:ascii="Times New Roman" w:eastAsia="Times New Roman" w:hAnsi="Times New Roman"/>
                <w:bCs/>
                <w:i/>
                <w:sz w:val="24"/>
                <w:szCs w:val="24"/>
                <w:lang w:eastAsia="ar-SA"/>
              </w:rPr>
              <w:t xml:space="preserve"> (sumuojami),</w:t>
            </w:r>
            <w:r w:rsidRPr="00321DF5">
              <w:rPr>
                <w:rFonts w:ascii="Times New Roman" w:eastAsia="Times New Roman" w:hAnsi="Times New Roman"/>
                <w:bCs/>
                <w:i/>
                <w:sz w:val="24"/>
                <w:szCs w:val="24"/>
                <w:lang w:eastAsia="ar-SA"/>
              </w:rPr>
              <w:t xml:space="preserve"> jeigu atlikt</w:t>
            </w:r>
            <w:r w:rsidR="00321DF5" w:rsidRPr="00321DF5">
              <w:rPr>
                <w:rFonts w:ascii="Times New Roman" w:eastAsia="Times New Roman" w:hAnsi="Times New Roman"/>
                <w:bCs/>
                <w:i/>
                <w:sz w:val="24"/>
                <w:szCs w:val="24"/>
                <w:lang w:eastAsia="ar-SA"/>
              </w:rPr>
              <w:t>a bent po vieną</w:t>
            </w:r>
            <w:r w:rsidRPr="00321DF5">
              <w:rPr>
                <w:rFonts w:ascii="Times New Roman" w:eastAsia="Times New Roman" w:hAnsi="Times New Roman"/>
                <w:bCs/>
                <w:i/>
                <w:sz w:val="24"/>
                <w:szCs w:val="24"/>
                <w:lang w:eastAsia="ar-SA"/>
              </w:rPr>
              <w:t xml:space="preserve"> temin</w:t>
            </w:r>
            <w:r w:rsidR="00321DF5" w:rsidRPr="00321DF5">
              <w:rPr>
                <w:rFonts w:ascii="Times New Roman" w:eastAsia="Times New Roman" w:hAnsi="Times New Roman"/>
                <w:bCs/>
                <w:i/>
                <w:sz w:val="24"/>
                <w:szCs w:val="24"/>
                <w:lang w:eastAsia="ar-SA"/>
              </w:rPr>
              <w:t>į</w:t>
            </w:r>
            <w:r w:rsidRPr="00321DF5">
              <w:rPr>
                <w:rFonts w:ascii="Times New Roman" w:eastAsia="Times New Roman" w:hAnsi="Times New Roman"/>
                <w:bCs/>
                <w:i/>
                <w:sz w:val="24"/>
                <w:szCs w:val="24"/>
                <w:lang w:eastAsia="ar-SA"/>
              </w:rPr>
              <w:t xml:space="preserve"> vertinim</w:t>
            </w:r>
            <w:r w:rsidR="00321DF5" w:rsidRPr="00321DF5">
              <w:rPr>
                <w:rFonts w:ascii="Times New Roman" w:eastAsia="Times New Roman" w:hAnsi="Times New Roman"/>
                <w:bCs/>
                <w:i/>
                <w:sz w:val="24"/>
                <w:szCs w:val="24"/>
                <w:lang w:eastAsia="ar-SA"/>
              </w:rPr>
              <w:t>ą, nurodytą</w:t>
            </w:r>
            <w:r w:rsidRPr="00321DF5">
              <w:rPr>
                <w:rFonts w:ascii="Times New Roman" w:eastAsia="Times New Roman" w:hAnsi="Times New Roman"/>
                <w:bCs/>
                <w:i/>
                <w:sz w:val="24"/>
                <w:szCs w:val="24"/>
                <w:lang w:eastAsia="ar-SA"/>
              </w:rPr>
              <w:t xml:space="preserve"> 1.1.</w:t>
            </w:r>
            <w:r w:rsidR="00321DF5" w:rsidRPr="00321DF5">
              <w:rPr>
                <w:rFonts w:ascii="Times New Roman" w:eastAsia="Times New Roman" w:hAnsi="Times New Roman"/>
                <w:bCs/>
                <w:i/>
                <w:sz w:val="24"/>
                <w:szCs w:val="24"/>
                <w:lang w:eastAsia="ar-SA"/>
              </w:rPr>
              <w:t>1</w:t>
            </w:r>
            <w:r w:rsidRPr="00321DF5">
              <w:rPr>
                <w:rFonts w:ascii="Times New Roman" w:eastAsia="Times New Roman" w:hAnsi="Times New Roman"/>
                <w:bCs/>
                <w:i/>
                <w:sz w:val="24"/>
                <w:szCs w:val="24"/>
                <w:lang w:eastAsia="ar-SA"/>
              </w:rPr>
              <w:t>–1.1.</w:t>
            </w:r>
            <w:r w:rsidR="00321DF5" w:rsidRPr="00321DF5">
              <w:rPr>
                <w:rFonts w:ascii="Times New Roman" w:eastAsia="Times New Roman" w:hAnsi="Times New Roman"/>
                <w:bCs/>
                <w:i/>
                <w:sz w:val="24"/>
                <w:szCs w:val="24"/>
                <w:lang w:eastAsia="ar-SA"/>
              </w:rPr>
              <w:t>4</w:t>
            </w:r>
            <w:r w:rsidRPr="00321DF5">
              <w:rPr>
                <w:rFonts w:ascii="Times New Roman" w:eastAsia="Times New Roman" w:hAnsi="Times New Roman"/>
                <w:bCs/>
                <w:i/>
                <w:sz w:val="24"/>
                <w:szCs w:val="24"/>
                <w:lang w:eastAsia="ar-SA"/>
              </w:rPr>
              <w:t>. ir 1.2.</w:t>
            </w:r>
            <w:r w:rsidR="00321DF5" w:rsidRPr="00321DF5">
              <w:rPr>
                <w:rFonts w:ascii="Times New Roman" w:eastAsia="Times New Roman" w:hAnsi="Times New Roman"/>
                <w:bCs/>
                <w:i/>
                <w:sz w:val="24"/>
                <w:szCs w:val="24"/>
                <w:lang w:eastAsia="ar-SA"/>
              </w:rPr>
              <w:t>1</w:t>
            </w:r>
            <w:r w:rsidRPr="00321DF5">
              <w:rPr>
                <w:rFonts w:ascii="Times New Roman" w:eastAsia="Times New Roman" w:hAnsi="Times New Roman"/>
                <w:bCs/>
                <w:i/>
                <w:sz w:val="24"/>
                <w:szCs w:val="24"/>
                <w:lang w:eastAsia="ar-SA"/>
              </w:rPr>
              <w:t>–1.2.</w:t>
            </w:r>
            <w:r w:rsidR="00321DF5" w:rsidRPr="00321DF5">
              <w:rPr>
                <w:rFonts w:ascii="Times New Roman" w:eastAsia="Times New Roman" w:hAnsi="Times New Roman"/>
                <w:bCs/>
                <w:i/>
                <w:sz w:val="24"/>
                <w:szCs w:val="24"/>
                <w:lang w:eastAsia="ar-SA"/>
              </w:rPr>
              <w:t>3</w:t>
            </w:r>
            <w:r w:rsidRPr="00321DF5">
              <w:rPr>
                <w:rFonts w:ascii="Times New Roman" w:eastAsia="Times New Roman" w:hAnsi="Times New Roman"/>
                <w:bCs/>
                <w:i/>
                <w:sz w:val="24"/>
                <w:szCs w:val="24"/>
                <w:lang w:eastAsia="ar-SA"/>
              </w:rPr>
              <w:t xml:space="preserve"> papunkčiuose.</w:t>
            </w:r>
          </w:p>
          <w:p w14:paraId="6E079097" w14:textId="77777777" w:rsidR="00FE5F02" w:rsidRPr="00FE5F02" w:rsidRDefault="00FE5F02" w:rsidP="00FE5F02">
            <w:pPr>
              <w:tabs>
                <w:tab w:val="left" w:pos="284"/>
              </w:tabs>
              <w:suppressAutoHyphens/>
              <w:spacing w:line="240" w:lineRule="auto"/>
              <w:jc w:val="both"/>
              <w:rPr>
                <w:rFonts w:ascii="Times New Roman" w:eastAsia="Times New Roman" w:hAnsi="Times New Roman"/>
                <w:bCs/>
                <w:iCs/>
                <w:sz w:val="24"/>
                <w:szCs w:val="24"/>
                <w:lang w:eastAsia="ar-SA"/>
              </w:rPr>
            </w:pPr>
          </w:p>
          <w:p w14:paraId="3342DEB4" w14:textId="5A6AC6AA" w:rsidR="00FE5F02" w:rsidRPr="00EC39F6" w:rsidRDefault="00FE5F02" w:rsidP="00FE5F02">
            <w:pPr>
              <w:tabs>
                <w:tab w:val="left" w:pos="284"/>
              </w:tabs>
              <w:suppressAutoHyphens/>
              <w:spacing w:line="240" w:lineRule="auto"/>
              <w:jc w:val="both"/>
              <w:rPr>
                <w:rFonts w:ascii="Times New Roman" w:eastAsia="Times New Roman" w:hAnsi="Times New Roman"/>
                <w:bCs/>
                <w:iCs/>
                <w:sz w:val="24"/>
                <w:szCs w:val="24"/>
                <w:lang w:eastAsia="ar-SA"/>
              </w:rPr>
            </w:pPr>
            <w:bookmarkStart w:id="0" w:name="_Hlk63763515"/>
            <w:r w:rsidRPr="00EC39F6">
              <w:rPr>
                <w:rFonts w:ascii="Times New Roman" w:eastAsia="Times New Roman" w:hAnsi="Times New Roman"/>
                <w:bCs/>
                <w:iCs/>
                <w:sz w:val="24"/>
                <w:szCs w:val="24"/>
                <w:lang w:eastAsia="ar-SA"/>
              </w:rPr>
              <w:t xml:space="preserve">Vertintojų grupės patirtis pagal 1.1 ir 1.2 papunkčiuose nurodytus kriterijus turi būti įvertinta bent </w:t>
            </w:r>
            <w:r w:rsidR="00321DF5" w:rsidRPr="00EC39F6">
              <w:rPr>
                <w:rFonts w:ascii="Times New Roman" w:eastAsia="Times New Roman" w:hAnsi="Times New Roman"/>
                <w:bCs/>
                <w:iCs/>
                <w:sz w:val="24"/>
                <w:szCs w:val="24"/>
                <w:lang w:eastAsia="ar-SA"/>
              </w:rPr>
              <w:t>15</w:t>
            </w:r>
            <w:r w:rsidRPr="00EC39F6">
              <w:rPr>
                <w:rFonts w:ascii="Times New Roman" w:eastAsia="Times New Roman" w:hAnsi="Times New Roman"/>
                <w:bCs/>
                <w:iCs/>
                <w:sz w:val="24"/>
                <w:szCs w:val="24"/>
                <w:lang w:eastAsia="ar-SA"/>
              </w:rPr>
              <w:t xml:space="preserve"> balų, iš jų bent </w:t>
            </w:r>
            <w:r w:rsidR="00321DF5" w:rsidRPr="00EC39F6">
              <w:rPr>
                <w:rFonts w:ascii="Times New Roman" w:eastAsia="Times New Roman" w:hAnsi="Times New Roman"/>
                <w:bCs/>
                <w:iCs/>
                <w:sz w:val="24"/>
                <w:szCs w:val="24"/>
                <w:lang w:eastAsia="ar-SA"/>
              </w:rPr>
              <w:t>5</w:t>
            </w:r>
            <w:r w:rsidRPr="00EC39F6">
              <w:rPr>
                <w:rFonts w:ascii="Times New Roman" w:eastAsia="Times New Roman" w:hAnsi="Times New Roman"/>
                <w:bCs/>
                <w:iCs/>
                <w:sz w:val="24"/>
                <w:szCs w:val="24"/>
                <w:lang w:eastAsia="ar-SA"/>
              </w:rPr>
              <w:t xml:space="preserve"> balai pagal 1.1</w:t>
            </w:r>
            <w:r w:rsidR="00321DF5" w:rsidRPr="00EC39F6">
              <w:rPr>
                <w:rFonts w:ascii="Times New Roman" w:eastAsia="Times New Roman" w:hAnsi="Times New Roman"/>
                <w:bCs/>
                <w:iCs/>
                <w:sz w:val="24"/>
                <w:szCs w:val="24"/>
                <w:lang w:eastAsia="ar-SA"/>
              </w:rPr>
              <w:t xml:space="preserve"> papunktį</w:t>
            </w:r>
            <w:r w:rsidRPr="00EC39F6">
              <w:rPr>
                <w:rFonts w:ascii="Times New Roman" w:eastAsia="Times New Roman" w:hAnsi="Times New Roman"/>
                <w:bCs/>
                <w:iCs/>
                <w:sz w:val="24"/>
                <w:szCs w:val="24"/>
                <w:lang w:eastAsia="ar-SA"/>
              </w:rPr>
              <w:t xml:space="preserve"> ir bent </w:t>
            </w:r>
            <w:r w:rsidR="00321DF5" w:rsidRPr="00EC39F6">
              <w:rPr>
                <w:rFonts w:ascii="Times New Roman" w:eastAsia="Times New Roman" w:hAnsi="Times New Roman"/>
                <w:bCs/>
                <w:iCs/>
                <w:sz w:val="24"/>
                <w:szCs w:val="24"/>
                <w:lang w:eastAsia="ar-SA"/>
              </w:rPr>
              <w:t xml:space="preserve">10 </w:t>
            </w:r>
            <w:r w:rsidRPr="00EC39F6">
              <w:rPr>
                <w:rFonts w:ascii="Times New Roman" w:eastAsia="Times New Roman" w:hAnsi="Times New Roman"/>
                <w:bCs/>
                <w:iCs/>
                <w:sz w:val="24"/>
                <w:szCs w:val="24"/>
                <w:lang w:eastAsia="ar-SA"/>
              </w:rPr>
              <w:t>bal</w:t>
            </w:r>
            <w:r w:rsidR="00321DF5" w:rsidRPr="00EC39F6">
              <w:rPr>
                <w:rFonts w:ascii="Times New Roman" w:eastAsia="Times New Roman" w:hAnsi="Times New Roman"/>
                <w:bCs/>
                <w:iCs/>
                <w:sz w:val="24"/>
                <w:szCs w:val="24"/>
                <w:lang w:eastAsia="ar-SA"/>
              </w:rPr>
              <w:t>ų</w:t>
            </w:r>
            <w:r w:rsidRPr="00EC39F6">
              <w:rPr>
                <w:rFonts w:ascii="Times New Roman" w:eastAsia="Times New Roman" w:hAnsi="Times New Roman"/>
                <w:bCs/>
                <w:iCs/>
                <w:sz w:val="24"/>
                <w:szCs w:val="24"/>
                <w:lang w:eastAsia="ar-SA"/>
              </w:rPr>
              <w:t xml:space="preserve"> pagal</w:t>
            </w:r>
            <w:r w:rsidR="00321DF5" w:rsidRPr="00EC39F6">
              <w:rPr>
                <w:rFonts w:ascii="Times New Roman" w:eastAsia="Times New Roman" w:hAnsi="Times New Roman"/>
                <w:bCs/>
                <w:iCs/>
                <w:sz w:val="24"/>
                <w:szCs w:val="24"/>
                <w:lang w:eastAsia="ar-SA"/>
              </w:rPr>
              <w:t xml:space="preserve"> 1.2 papunktį arba atvirkščiai</w:t>
            </w:r>
            <w:r w:rsidRPr="00EC39F6">
              <w:rPr>
                <w:rFonts w:ascii="Times New Roman" w:eastAsia="Times New Roman" w:hAnsi="Times New Roman"/>
                <w:bCs/>
                <w:iCs/>
                <w:sz w:val="24"/>
                <w:szCs w:val="24"/>
                <w:lang w:eastAsia="ar-SA"/>
              </w:rPr>
              <w:t>. Jei už vertintojų grupės patirtį skiriama mažesnė nei nurodyta minimali balų suma, laikoma, kad pasiūlymas neatitinka kokybės reikalavimų ir jis yra atmetamas.</w:t>
            </w:r>
            <w:bookmarkEnd w:id="0"/>
          </w:p>
        </w:tc>
        <w:tc>
          <w:tcPr>
            <w:tcW w:w="2040" w:type="dxa"/>
            <w:tcBorders>
              <w:top w:val="single" w:sz="4" w:space="0" w:color="auto"/>
              <w:left w:val="single" w:sz="4" w:space="0" w:color="auto"/>
              <w:bottom w:val="single" w:sz="4" w:space="0" w:color="auto"/>
              <w:right w:val="single" w:sz="4" w:space="0" w:color="auto"/>
            </w:tcBorders>
            <w:hideMark/>
          </w:tcPr>
          <w:p w14:paraId="27665DF5" w14:textId="77777777" w:rsidR="00FE5F02" w:rsidRPr="00FE5F02" w:rsidRDefault="00FE5F02" w:rsidP="00FE5F02">
            <w:pPr>
              <w:tabs>
                <w:tab w:val="left" w:pos="284"/>
              </w:tabs>
              <w:suppressAutoHyphens/>
              <w:spacing w:line="240" w:lineRule="auto"/>
              <w:jc w:val="center"/>
              <w:rPr>
                <w:rFonts w:ascii="Times New Roman" w:eastAsia="Calibri" w:hAnsi="Times New Roman"/>
                <w:b/>
                <w:bCs/>
                <w:sz w:val="24"/>
                <w:szCs w:val="24"/>
              </w:rPr>
            </w:pPr>
            <w:r w:rsidRPr="00FE5F02">
              <w:rPr>
                <w:rFonts w:ascii="Times New Roman" w:eastAsia="Calibri" w:hAnsi="Times New Roman"/>
                <w:b/>
                <w:bCs/>
                <w:sz w:val="24"/>
                <w:szCs w:val="24"/>
              </w:rPr>
              <w:lastRenderedPageBreak/>
              <w:t>60</w:t>
            </w:r>
          </w:p>
        </w:tc>
      </w:tr>
      <w:tr w:rsidR="00FE5F02" w:rsidRPr="00FE5F02" w14:paraId="457A96C9"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3AB0BAFF" w14:textId="77777777" w:rsidR="00FE5F02" w:rsidRPr="00EC39F6" w:rsidRDefault="00FE5F02" w:rsidP="00FE5F02">
            <w:pPr>
              <w:tabs>
                <w:tab w:val="left" w:pos="284"/>
              </w:tabs>
              <w:suppressAutoHyphens/>
              <w:spacing w:line="240" w:lineRule="auto"/>
              <w:jc w:val="center"/>
              <w:rPr>
                <w:rFonts w:ascii="Times New Roman" w:eastAsia="Calibri" w:hAnsi="Times New Roman"/>
                <w:sz w:val="24"/>
                <w:szCs w:val="24"/>
              </w:rPr>
            </w:pPr>
            <w:r w:rsidRPr="00EC39F6">
              <w:rPr>
                <w:rFonts w:ascii="Times New Roman" w:eastAsia="Calibri" w:hAnsi="Times New Roman"/>
                <w:sz w:val="24"/>
                <w:szCs w:val="24"/>
              </w:rPr>
              <w:t>1.1.</w:t>
            </w:r>
          </w:p>
        </w:tc>
        <w:tc>
          <w:tcPr>
            <w:tcW w:w="6447" w:type="dxa"/>
            <w:tcBorders>
              <w:top w:val="single" w:sz="4" w:space="0" w:color="auto"/>
              <w:left w:val="single" w:sz="4" w:space="0" w:color="auto"/>
              <w:bottom w:val="single" w:sz="4" w:space="0" w:color="auto"/>
              <w:right w:val="single" w:sz="4" w:space="0" w:color="auto"/>
            </w:tcBorders>
            <w:hideMark/>
          </w:tcPr>
          <w:p w14:paraId="2902A7F2" w14:textId="42EBD9BE" w:rsidR="00FE5F02" w:rsidRPr="00EC39F6" w:rsidRDefault="00CE74DD" w:rsidP="00FE5F02">
            <w:pPr>
              <w:tabs>
                <w:tab w:val="left" w:pos="284"/>
              </w:tabs>
              <w:suppressAutoHyphens/>
              <w:spacing w:line="240" w:lineRule="auto"/>
              <w:jc w:val="both"/>
              <w:rPr>
                <w:rFonts w:ascii="Times New Roman" w:eastAsia="Calibri" w:hAnsi="Times New Roman"/>
                <w:sz w:val="24"/>
                <w:szCs w:val="24"/>
              </w:rPr>
            </w:pPr>
            <w:r w:rsidRPr="00EC39F6">
              <w:rPr>
                <w:rFonts w:ascii="Times New Roman" w:eastAsia="Calibri" w:hAnsi="Times New Roman"/>
                <w:sz w:val="24"/>
                <w:szCs w:val="24"/>
              </w:rPr>
              <w:t>Vertinimo patirtis aplinkos apsaugos</w:t>
            </w:r>
            <w:r w:rsidR="000155C7" w:rsidRPr="00EC39F6">
              <w:rPr>
                <w:rFonts w:ascii="Times New Roman" w:eastAsia="Calibri" w:hAnsi="Times New Roman"/>
                <w:sz w:val="24"/>
                <w:szCs w:val="24"/>
              </w:rPr>
              <w:t xml:space="preserve"> (biologinės įvairovės išsaugojimo, įtakos vandeniui ir (arba) įtakos dirvožemiui)</w:t>
            </w:r>
            <w:r w:rsidRPr="00EC39F6">
              <w:rPr>
                <w:rFonts w:ascii="Times New Roman" w:eastAsia="Calibri" w:hAnsi="Times New Roman"/>
                <w:sz w:val="24"/>
                <w:szCs w:val="24"/>
              </w:rPr>
              <w:t xml:space="preserve"> žemės ūkyje </w:t>
            </w:r>
            <w:r w:rsidR="000155C7" w:rsidRPr="00EC39F6">
              <w:rPr>
                <w:rFonts w:ascii="Times New Roman" w:eastAsia="Calibri" w:hAnsi="Times New Roman"/>
                <w:sz w:val="24"/>
                <w:szCs w:val="24"/>
              </w:rPr>
              <w:t>ir (</w:t>
            </w:r>
            <w:r w:rsidRPr="00EC39F6">
              <w:rPr>
                <w:rFonts w:ascii="Times New Roman" w:eastAsia="Calibri" w:hAnsi="Times New Roman"/>
                <w:sz w:val="24"/>
                <w:szCs w:val="24"/>
              </w:rPr>
              <w:t>arba</w:t>
            </w:r>
            <w:r w:rsidR="000155C7" w:rsidRPr="00EC39F6">
              <w:rPr>
                <w:rFonts w:ascii="Times New Roman" w:eastAsia="Calibri" w:hAnsi="Times New Roman"/>
                <w:sz w:val="24"/>
                <w:szCs w:val="24"/>
              </w:rPr>
              <w:t>)</w:t>
            </w:r>
            <w:r w:rsidRPr="00EC39F6">
              <w:rPr>
                <w:rFonts w:ascii="Times New Roman" w:eastAsia="Calibri" w:hAnsi="Times New Roman"/>
                <w:sz w:val="24"/>
                <w:szCs w:val="24"/>
              </w:rPr>
              <w:t xml:space="preserve"> </w:t>
            </w:r>
            <w:r w:rsidR="00050C09" w:rsidRPr="00EC39F6">
              <w:rPr>
                <w:rFonts w:ascii="Times New Roman" w:eastAsia="Calibri" w:hAnsi="Times New Roman"/>
                <w:sz w:val="24"/>
                <w:szCs w:val="24"/>
              </w:rPr>
              <w:t xml:space="preserve">biologinės įvairovės išsaugojimo </w:t>
            </w:r>
            <w:r w:rsidRPr="00EC39F6">
              <w:rPr>
                <w:rFonts w:ascii="Times New Roman" w:eastAsia="Calibri" w:hAnsi="Times New Roman"/>
                <w:sz w:val="24"/>
                <w:szCs w:val="24"/>
              </w:rPr>
              <w:t xml:space="preserve">miškininkystėje klausimais </w:t>
            </w:r>
            <w:r w:rsidR="00FE5F02" w:rsidRPr="00EC39F6">
              <w:rPr>
                <w:rFonts w:ascii="Times New Roman" w:eastAsia="Calibri" w:hAnsi="Times New Roman"/>
                <w:sz w:val="24"/>
                <w:szCs w:val="24"/>
              </w:rPr>
              <w:t>(T</w:t>
            </w:r>
            <w:r w:rsidR="00FE5F02" w:rsidRPr="00EC39F6">
              <w:rPr>
                <w:rFonts w:ascii="Times New Roman" w:eastAsia="Calibri" w:hAnsi="Times New Roman"/>
                <w:sz w:val="24"/>
                <w:szCs w:val="24"/>
                <w:vertAlign w:val="subscript"/>
              </w:rPr>
              <w:t>1</w:t>
            </w:r>
            <w:r w:rsidR="00FE5F02" w:rsidRPr="00EC39F6">
              <w:rPr>
                <w:rFonts w:ascii="Times New Roman" w:eastAsia="Calibri" w:hAnsi="Times New Roman"/>
                <w:sz w:val="24"/>
                <w:szCs w:val="24"/>
              </w:rPr>
              <w:t>):</w:t>
            </w:r>
          </w:p>
          <w:p w14:paraId="3136AC30" w14:textId="1FCE9154" w:rsidR="00050C09" w:rsidRDefault="00FE5F02" w:rsidP="00FE5F02">
            <w:pPr>
              <w:tabs>
                <w:tab w:val="left" w:pos="284"/>
              </w:tabs>
              <w:suppressAutoHyphens/>
              <w:spacing w:line="240" w:lineRule="auto"/>
              <w:jc w:val="both"/>
              <w:rPr>
                <w:rFonts w:ascii="Times New Roman" w:eastAsia="Times New Roman" w:hAnsi="Times New Roman"/>
                <w:sz w:val="24"/>
                <w:szCs w:val="24"/>
              </w:rPr>
            </w:pPr>
            <w:r w:rsidRPr="00FE5F02">
              <w:rPr>
                <w:rFonts w:ascii="Times New Roman" w:eastAsia="Times New Roman" w:hAnsi="Times New Roman"/>
                <w:sz w:val="24"/>
                <w:szCs w:val="24"/>
              </w:rPr>
              <w:t xml:space="preserve">Vertintojų grupė per paskutinius </w:t>
            </w:r>
            <w:r w:rsidR="00325F24">
              <w:rPr>
                <w:rFonts w:ascii="Times New Roman" w:eastAsia="Times New Roman" w:hAnsi="Times New Roman"/>
                <w:sz w:val="24"/>
                <w:szCs w:val="24"/>
                <w:u w:val="single"/>
              </w:rPr>
              <w:t>7</w:t>
            </w:r>
            <w:r w:rsidRPr="00FE5F02">
              <w:rPr>
                <w:rFonts w:ascii="Times New Roman" w:eastAsia="Times New Roman" w:hAnsi="Times New Roman"/>
                <w:sz w:val="24"/>
                <w:szCs w:val="24"/>
                <w:u w:val="single"/>
              </w:rPr>
              <w:t xml:space="preserve"> metus iki pasiūlymų pateikimo termino pabaigos</w:t>
            </w:r>
            <w:r w:rsidRPr="00FE5F02">
              <w:rPr>
                <w:rFonts w:ascii="Times New Roman" w:eastAsia="Times New Roman" w:hAnsi="Times New Roman"/>
                <w:sz w:val="24"/>
                <w:szCs w:val="24"/>
              </w:rPr>
              <w:t xml:space="preserve"> yra dalyvavusi atliekant </w:t>
            </w:r>
            <w:r w:rsidR="000155C7">
              <w:rPr>
                <w:rFonts w:ascii="Times New Roman" w:eastAsia="Times New Roman" w:hAnsi="Times New Roman"/>
                <w:sz w:val="24"/>
                <w:szCs w:val="24"/>
              </w:rPr>
              <w:t>bent</w:t>
            </w:r>
            <w:r w:rsidRPr="00FE5F02">
              <w:rPr>
                <w:rFonts w:ascii="Times New Roman" w:eastAsia="Times New Roman" w:hAnsi="Times New Roman"/>
                <w:sz w:val="24"/>
                <w:szCs w:val="24"/>
              </w:rPr>
              <w:t xml:space="preserve"> 1 (vieną) </w:t>
            </w:r>
            <w:r w:rsidR="00EE420D">
              <w:rPr>
                <w:rFonts w:ascii="Times New Roman" w:eastAsia="Times New Roman" w:hAnsi="Times New Roman"/>
                <w:sz w:val="24"/>
                <w:szCs w:val="24"/>
              </w:rPr>
              <w:t>v</w:t>
            </w:r>
            <w:r w:rsidRPr="00FE5F02">
              <w:rPr>
                <w:rFonts w:ascii="Times New Roman" w:eastAsia="Times New Roman" w:hAnsi="Times New Roman"/>
                <w:sz w:val="24"/>
                <w:szCs w:val="24"/>
              </w:rPr>
              <w:t>ertinimą, kuris turi apimti žemės ūkį</w:t>
            </w:r>
            <w:r w:rsidR="00325F24">
              <w:rPr>
                <w:rFonts w:ascii="Times New Roman" w:eastAsia="Times New Roman" w:hAnsi="Times New Roman"/>
                <w:sz w:val="24"/>
                <w:szCs w:val="24"/>
              </w:rPr>
              <w:t xml:space="preserve"> </w:t>
            </w:r>
            <w:r w:rsidR="000155C7" w:rsidRPr="000155C7">
              <w:rPr>
                <w:rFonts w:ascii="Times New Roman" w:eastAsia="Times New Roman" w:hAnsi="Times New Roman"/>
                <w:sz w:val="24"/>
                <w:szCs w:val="24"/>
              </w:rPr>
              <w:t>(išskyrus žuvininkystę ir jos produktus)</w:t>
            </w:r>
            <w:r w:rsidR="000155C7">
              <w:rPr>
                <w:rFonts w:ascii="Times New Roman" w:eastAsia="Times New Roman" w:hAnsi="Times New Roman"/>
                <w:sz w:val="24"/>
                <w:szCs w:val="24"/>
              </w:rPr>
              <w:t xml:space="preserve"> ir (arba) miškininkystę </w:t>
            </w:r>
            <w:r w:rsidRPr="00FE5F02">
              <w:rPr>
                <w:rFonts w:ascii="Times New Roman" w:eastAsia="Times New Roman" w:hAnsi="Times New Roman"/>
                <w:sz w:val="24"/>
                <w:szCs w:val="24"/>
                <w:u w:val="single"/>
              </w:rPr>
              <w:t xml:space="preserve">visoje Lietuvos arba kitos </w:t>
            </w:r>
            <w:r w:rsidRPr="00050C09">
              <w:rPr>
                <w:rFonts w:ascii="Times New Roman" w:eastAsia="Times New Roman" w:hAnsi="Times New Roman"/>
                <w:sz w:val="24"/>
                <w:szCs w:val="24"/>
                <w:u w:val="single"/>
              </w:rPr>
              <w:t>ES valstybės narės teritorijoje</w:t>
            </w:r>
            <w:r w:rsidRPr="00FE5F02">
              <w:rPr>
                <w:rFonts w:ascii="Times New Roman" w:eastAsia="Times New Roman" w:hAnsi="Times New Roman"/>
                <w:sz w:val="24"/>
                <w:szCs w:val="24"/>
              </w:rPr>
              <w:t>.</w:t>
            </w:r>
            <w:r w:rsidR="00050C09">
              <w:rPr>
                <w:rFonts w:ascii="Times New Roman" w:eastAsia="Times New Roman" w:hAnsi="Times New Roman"/>
                <w:sz w:val="24"/>
                <w:szCs w:val="24"/>
              </w:rPr>
              <w:t xml:space="preserve"> </w:t>
            </w:r>
          </w:p>
          <w:p w14:paraId="65F1CA8D" w14:textId="12A0DED8" w:rsidR="00FE5F02" w:rsidRPr="00050C09" w:rsidRDefault="00050C09" w:rsidP="00FE5F02">
            <w:pPr>
              <w:tabs>
                <w:tab w:val="left" w:pos="284"/>
              </w:tabs>
              <w:suppressAutoHyphens/>
              <w:spacing w:line="240" w:lineRule="auto"/>
              <w:jc w:val="both"/>
              <w:rPr>
                <w:rFonts w:ascii="Times New Roman" w:eastAsiaTheme="minorHAnsi" w:hAnsi="Times New Roman"/>
                <w:b/>
                <w:bCs/>
                <w:sz w:val="24"/>
                <w:szCs w:val="24"/>
              </w:rPr>
            </w:pPr>
            <w:r w:rsidRPr="00050C09">
              <w:rPr>
                <w:rFonts w:ascii="Times New Roman" w:eastAsia="Times New Roman" w:hAnsi="Times New Roman"/>
                <w:sz w:val="24"/>
                <w:szCs w:val="24"/>
              </w:rPr>
              <w:t xml:space="preserve">Balai </w:t>
            </w:r>
            <w:r w:rsidR="002100F1">
              <w:rPr>
                <w:rFonts w:ascii="Times New Roman" w:eastAsia="Times New Roman" w:hAnsi="Times New Roman"/>
                <w:sz w:val="24"/>
                <w:szCs w:val="24"/>
              </w:rPr>
              <w:t xml:space="preserve">(atitinkamai) </w:t>
            </w:r>
            <w:r w:rsidRPr="00FE5F02">
              <w:rPr>
                <w:rFonts w:ascii="Times New Roman" w:eastAsia="Times New Roman" w:hAnsi="Times New Roman"/>
                <w:sz w:val="24"/>
                <w:szCs w:val="24"/>
              </w:rPr>
              <w:t>skiriami, jeigu vertintojų grupė atliko bent 1</w:t>
            </w:r>
            <w:r w:rsidR="00C004C0">
              <w:rPr>
                <w:rFonts w:ascii="Times New Roman" w:eastAsia="Times New Roman" w:hAnsi="Times New Roman"/>
                <w:sz w:val="24"/>
                <w:szCs w:val="24"/>
              </w:rPr>
              <w:t xml:space="preserve"> (vieną)</w:t>
            </w:r>
            <w:r w:rsidRPr="00FE5F02">
              <w:rPr>
                <w:rFonts w:ascii="Times New Roman" w:eastAsia="Times New Roman" w:hAnsi="Times New Roman"/>
                <w:sz w:val="24"/>
                <w:szCs w:val="24"/>
              </w:rPr>
              <w:t xml:space="preserve"> </w:t>
            </w:r>
            <w:r>
              <w:rPr>
                <w:rFonts w:ascii="Times New Roman" w:eastAsia="Times New Roman" w:hAnsi="Times New Roman"/>
                <w:sz w:val="24"/>
                <w:szCs w:val="24"/>
              </w:rPr>
              <w:t>šiame</w:t>
            </w:r>
            <w:r w:rsidRPr="00FE5F02">
              <w:rPr>
                <w:rFonts w:ascii="Times New Roman" w:eastAsia="Times New Roman" w:hAnsi="Times New Roman"/>
                <w:sz w:val="24"/>
                <w:szCs w:val="24"/>
              </w:rPr>
              <w:t xml:space="preserve"> papunktyje aprašytą </w:t>
            </w:r>
            <w:r w:rsidR="00EE420D">
              <w:rPr>
                <w:rFonts w:ascii="Times New Roman" w:eastAsia="Times New Roman" w:hAnsi="Times New Roman"/>
                <w:sz w:val="24"/>
                <w:szCs w:val="24"/>
              </w:rPr>
              <w:t>v</w:t>
            </w:r>
            <w:r w:rsidRPr="00FE5F02">
              <w:rPr>
                <w:rFonts w:ascii="Times New Roman" w:eastAsia="Times New Roman" w:hAnsi="Times New Roman"/>
                <w:sz w:val="24"/>
                <w:szCs w:val="24"/>
              </w:rPr>
              <w:t xml:space="preserve">ertinimą, kuriame atlikta analizė </w:t>
            </w:r>
            <w:r w:rsidR="00395B08">
              <w:rPr>
                <w:rFonts w:ascii="Times New Roman" w:eastAsia="Times New Roman" w:hAnsi="Times New Roman"/>
                <w:sz w:val="24"/>
                <w:szCs w:val="24"/>
              </w:rPr>
              <w:t xml:space="preserve">bent viena iš </w:t>
            </w:r>
            <w:r w:rsidR="00C004C0">
              <w:rPr>
                <w:rFonts w:ascii="Times New Roman" w:eastAsia="Times New Roman" w:hAnsi="Times New Roman"/>
                <w:sz w:val="24"/>
                <w:szCs w:val="24"/>
              </w:rPr>
              <w:t xml:space="preserve">šių </w:t>
            </w:r>
            <w:r w:rsidR="00395B08">
              <w:rPr>
                <w:rFonts w:ascii="Times New Roman" w:eastAsia="Times New Roman" w:hAnsi="Times New Roman"/>
                <w:sz w:val="24"/>
                <w:szCs w:val="24"/>
              </w:rPr>
              <w:t>temų</w:t>
            </w:r>
            <w:r>
              <w:rPr>
                <w:rFonts w:ascii="Times New Roman" w:eastAsia="Times New Roman" w:hAnsi="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hideMark/>
          </w:tcPr>
          <w:p w14:paraId="07F462AF" w14:textId="36978761" w:rsidR="00FE5F02" w:rsidRPr="00FE5F02" w:rsidRDefault="000155C7" w:rsidP="00FE5F02">
            <w:pPr>
              <w:tabs>
                <w:tab w:val="left" w:pos="284"/>
              </w:tabs>
              <w:suppressAutoHyphens/>
              <w:spacing w:line="240" w:lineRule="auto"/>
              <w:jc w:val="center"/>
              <w:rPr>
                <w:rFonts w:ascii="Times New Roman" w:eastAsia="Calibri" w:hAnsi="Times New Roman"/>
                <w:b/>
                <w:bCs/>
                <w:sz w:val="24"/>
                <w:szCs w:val="24"/>
              </w:rPr>
            </w:pPr>
            <w:r>
              <w:rPr>
                <w:rFonts w:ascii="Times New Roman" w:eastAsia="Calibri" w:hAnsi="Times New Roman"/>
                <w:b/>
                <w:bCs/>
                <w:sz w:val="24"/>
                <w:szCs w:val="24"/>
              </w:rPr>
              <w:t>3</w:t>
            </w:r>
            <w:r w:rsidR="00395B08">
              <w:rPr>
                <w:rFonts w:ascii="Times New Roman" w:eastAsia="Calibri" w:hAnsi="Times New Roman"/>
                <w:b/>
                <w:bCs/>
                <w:sz w:val="24"/>
                <w:szCs w:val="24"/>
              </w:rPr>
              <w:t>5</w:t>
            </w:r>
          </w:p>
        </w:tc>
      </w:tr>
      <w:tr w:rsidR="00FE5F02" w:rsidRPr="00FE5F02" w14:paraId="35C376CD"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0AF7743D" w14:textId="77777777" w:rsidR="00FE5F02" w:rsidRPr="00FE5F02" w:rsidRDefault="00FE5F02" w:rsidP="00FE5F02">
            <w:pPr>
              <w:tabs>
                <w:tab w:val="left" w:pos="284"/>
              </w:tabs>
              <w:suppressAutoHyphens/>
              <w:spacing w:line="240" w:lineRule="auto"/>
              <w:jc w:val="center"/>
              <w:rPr>
                <w:rFonts w:ascii="Times New Roman" w:eastAsia="Calibri" w:hAnsi="Times New Roman"/>
                <w:bCs/>
                <w:sz w:val="24"/>
                <w:szCs w:val="24"/>
              </w:rPr>
            </w:pPr>
            <w:r w:rsidRPr="00FE5F02">
              <w:rPr>
                <w:rFonts w:ascii="Times New Roman" w:eastAsia="Calibri" w:hAnsi="Times New Roman"/>
                <w:bCs/>
                <w:sz w:val="24"/>
                <w:szCs w:val="24"/>
              </w:rPr>
              <w:t>1.1.1.</w:t>
            </w:r>
          </w:p>
        </w:tc>
        <w:tc>
          <w:tcPr>
            <w:tcW w:w="6447" w:type="dxa"/>
            <w:tcBorders>
              <w:top w:val="single" w:sz="4" w:space="0" w:color="auto"/>
              <w:left w:val="single" w:sz="4" w:space="0" w:color="auto"/>
              <w:bottom w:val="single" w:sz="4" w:space="0" w:color="auto"/>
              <w:right w:val="single" w:sz="4" w:space="0" w:color="auto"/>
            </w:tcBorders>
            <w:hideMark/>
          </w:tcPr>
          <w:p w14:paraId="52330C1F" w14:textId="7A88154B" w:rsidR="00FE5F02" w:rsidRPr="00FE5F02" w:rsidRDefault="00973B93" w:rsidP="00FE5F02">
            <w:pPr>
              <w:tabs>
                <w:tab w:val="left" w:pos="284"/>
              </w:tabs>
              <w:suppressAutoHyphens/>
              <w:spacing w:line="240" w:lineRule="auto"/>
              <w:jc w:val="both"/>
              <w:rPr>
                <w:rFonts w:ascii="Times New Roman" w:eastAsiaTheme="minorHAnsi" w:hAnsi="Times New Roman"/>
                <w:sz w:val="24"/>
                <w:szCs w:val="24"/>
              </w:rPr>
            </w:pPr>
            <w:r>
              <w:rPr>
                <w:rFonts w:ascii="Times New Roman" w:eastAsia="Times New Roman" w:hAnsi="Times New Roman"/>
                <w:sz w:val="24"/>
                <w:szCs w:val="24"/>
              </w:rPr>
              <w:t>Ž</w:t>
            </w:r>
            <w:r w:rsidR="00050C09">
              <w:rPr>
                <w:rFonts w:ascii="Times New Roman" w:eastAsia="Times New Roman" w:hAnsi="Times New Roman"/>
                <w:sz w:val="24"/>
                <w:szCs w:val="24"/>
              </w:rPr>
              <w:t>emės ū</w:t>
            </w:r>
            <w:r>
              <w:rPr>
                <w:rFonts w:ascii="Times New Roman" w:eastAsia="Times New Roman" w:hAnsi="Times New Roman"/>
                <w:sz w:val="24"/>
                <w:szCs w:val="24"/>
              </w:rPr>
              <w:t xml:space="preserve">kio įtaka </w:t>
            </w:r>
            <w:r w:rsidR="002100F1" w:rsidRPr="002F36CD">
              <w:rPr>
                <w:rFonts w:ascii="Times New Roman" w:eastAsia="Calibri" w:hAnsi="Times New Roman"/>
                <w:sz w:val="24"/>
                <w:szCs w:val="24"/>
              </w:rPr>
              <w:t>biologinės įvairovės atkūrim</w:t>
            </w:r>
            <w:r w:rsidR="002100F1">
              <w:rPr>
                <w:rFonts w:ascii="Times New Roman" w:eastAsia="Calibri" w:hAnsi="Times New Roman"/>
                <w:sz w:val="24"/>
                <w:szCs w:val="24"/>
              </w:rPr>
              <w:t>ui</w:t>
            </w:r>
            <w:r w:rsidR="002100F1" w:rsidRPr="002F36CD">
              <w:rPr>
                <w:rFonts w:ascii="Times New Roman" w:eastAsia="Calibri" w:hAnsi="Times New Roman"/>
                <w:sz w:val="24"/>
                <w:szCs w:val="24"/>
              </w:rPr>
              <w:t>, išsaugojim</w:t>
            </w:r>
            <w:r w:rsidR="002100F1">
              <w:rPr>
                <w:rFonts w:ascii="Times New Roman" w:eastAsia="Calibri" w:hAnsi="Times New Roman"/>
                <w:sz w:val="24"/>
                <w:szCs w:val="24"/>
              </w:rPr>
              <w:t>ui</w:t>
            </w:r>
            <w:r w:rsidR="002100F1" w:rsidRPr="002F36CD">
              <w:rPr>
                <w:rFonts w:ascii="Times New Roman" w:eastAsia="Calibri" w:hAnsi="Times New Roman"/>
                <w:sz w:val="24"/>
                <w:szCs w:val="24"/>
              </w:rPr>
              <w:t xml:space="preserve"> ir </w:t>
            </w:r>
            <w:r w:rsidR="002100F1">
              <w:rPr>
                <w:rFonts w:ascii="Times New Roman" w:eastAsia="Calibri" w:hAnsi="Times New Roman"/>
                <w:sz w:val="24"/>
                <w:szCs w:val="24"/>
              </w:rPr>
              <w:t>(ar</w:t>
            </w:r>
            <w:r w:rsidR="00F437DC">
              <w:rPr>
                <w:rFonts w:ascii="Times New Roman" w:eastAsia="Calibri" w:hAnsi="Times New Roman"/>
                <w:sz w:val="24"/>
                <w:szCs w:val="24"/>
              </w:rPr>
              <w:t>ba</w:t>
            </w:r>
            <w:r w:rsidR="002100F1">
              <w:rPr>
                <w:rFonts w:ascii="Times New Roman" w:eastAsia="Calibri" w:hAnsi="Times New Roman"/>
                <w:sz w:val="24"/>
                <w:szCs w:val="24"/>
              </w:rPr>
              <w:t xml:space="preserve">) </w:t>
            </w:r>
            <w:r w:rsidR="002100F1" w:rsidRPr="002F36CD">
              <w:rPr>
                <w:rFonts w:ascii="Times New Roman" w:eastAsia="Calibri" w:hAnsi="Times New Roman"/>
                <w:sz w:val="24"/>
                <w:szCs w:val="24"/>
              </w:rPr>
              <w:t>didinim</w:t>
            </w:r>
            <w:r w:rsidR="002100F1">
              <w:rPr>
                <w:rFonts w:ascii="Times New Roman" w:eastAsia="Calibri" w:hAnsi="Times New Roman"/>
                <w:sz w:val="24"/>
                <w:szCs w:val="24"/>
              </w:rPr>
              <w:t>ui</w:t>
            </w:r>
          </w:p>
        </w:tc>
        <w:tc>
          <w:tcPr>
            <w:tcW w:w="2040" w:type="dxa"/>
            <w:tcBorders>
              <w:top w:val="single" w:sz="4" w:space="0" w:color="auto"/>
              <w:left w:val="single" w:sz="4" w:space="0" w:color="auto"/>
              <w:bottom w:val="single" w:sz="4" w:space="0" w:color="auto"/>
              <w:right w:val="single" w:sz="4" w:space="0" w:color="auto"/>
            </w:tcBorders>
            <w:hideMark/>
          </w:tcPr>
          <w:p w14:paraId="0B64D170" w14:textId="761CD7FA" w:rsidR="00FE5F02" w:rsidRPr="00FE5F02" w:rsidRDefault="00050C09" w:rsidP="00050C09">
            <w:pPr>
              <w:tabs>
                <w:tab w:val="left" w:pos="284"/>
              </w:tabs>
              <w:suppressAutoHyphens/>
              <w:spacing w:line="240" w:lineRule="auto"/>
              <w:jc w:val="center"/>
              <w:rPr>
                <w:rFonts w:ascii="Times New Roman" w:eastAsia="Calibri" w:hAnsi="Times New Roman"/>
                <w:bCs/>
                <w:sz w:val="24"/>
                <w:szCs w:val="24"/>
              </w:rPr>
            </w:pPr>
            <w:r>
              <w:rPr>
                <w:rFonts w:ascii="Times New Roman" w:eastAsia="Calibri" w:hAnsi="Times New Roman"/>
                <w:bCs/>
                <w:sz w:val="24"/>
                <w:szCs w:val="24"/>
              </w:rPr>
              <w:t>10</w:t>
            </w:r>
          </w:p>
        </w:tc>
      </w:tr>
      <w:tr w:rsidR="00395B08" w:rsidRPr="00FE5F02" w14:paraId="4DDBE2C3" w14:textId="77777777" w:rsidTr="00921B55">
        <w:tc>
          <w:tcPr>
            <w:tcW w:w="1430" w:type="dxa"/>
            <w:tcBorders>
              <w:top w:val="single" w:sz="4" w:space="0" w:color="auto"/>
              <w:left w:val="single" w:sz="4" w:space="0" w:color="auto"/>
              <w:bottom w:val="single" w:sz="4" w:space="0" w:color="auto"/>
              <w:right w:val="single" w:sz="4" w:space="0" w:color="auto"/>
            </w:tcBorders>
          </w:tcPr>
          <w:p w14:paraId="3192DB16" w14:textId="5E8FAFFB" w:rsidR="00395B08" w:rsidRPr="00FE5F02" w:rsidRDefault="00395B08" w:rsidP="00FE5F02">
            <w:pPr>
              <w:tabs>
                <w:tab w:val="left" w:pos="284"/>
              </w:tabs>
              <w:suppressAutoHyphens/>
              <w:spacing w:line="240" w:lineRule="auto"/>
              <w:jc w:val="center"/>
              <w:rPr>
                <w:rFonts w:ascii="Times New Roman" w:eastAsia="Calibri" w:hAnsi="Times New Roman"/>
                <w:bCs/>
                <w:sz w:val="24"/>
                <w:szCs w:val="24"/>
              </w:rPr>
            </w:pPr>
            <w:r>
              <w:rPr>
                <w:rFonts w:ascii="Times New Roman" w:eastAsia="Calibri" w:hAnsi="Times New Roman"/>
                <w:bCs/>
                <w:sz w:val="24"/>
                <w:szCs w:val="24"/>
              </w:rPr>
              <w:t>1.1.2.</w:t>
            </w:r>
          </w:p>
        </w:tc>
        <w:tc>
          <w:tcPr>
            <w:tcW w:w="6447" w:type="dxa"/>
            <w:tcBorders>
              <w:top w:val="single" w:sz="4" w:space="0" w:color="auto"/>
              <w:left w:val="single" w:sz="4" w:space="0" w:color="auto"/>
              <w:bottom w:val="single" w:sz="4" w:space="0" w:color="auto"/>
              <w:right w:val="single" w:sz="4" w:space="0" w:color="auto"/>
            </w:tcBorders>
          </w:tcPr>
          <w:p w14:paraId="69EBA5FE" w14:textId="648A258E" w:rsidR="00395B08" w:rsidRDefault="00395B08" w:rsidP="00395B08">
            <w:pPr>
              <w:tabs>
                <w:tab w:val="left" w:pos="284"/>
              </w:tabs>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Miškininkystės įtaka </w:t>
            </w:r>
            <w:r w:rsidR="002100F1" w:rsidRPr="002F36CD">
              <w:rPr>
                <w:rFonts w:ascii="Times New Roman" w:eastAsia="Calibri" w:hAnsi="Times New Roman"/>
                <w:sz w:val="24"/>
                <w:szCs w:val="24"/>
              </w:rPr>
              <w:t>biologinės įvairovės atkūrim</w:t>
            </w:r>
            <w:r w:rsidR="002100F1">
              <w:rPr>
                <w:rFonts w:ascii="Times New Roman" w:eastAsia="Calibri" w:hAnsi="Times New Roman"/>
                <w:sz w:val="24"/>
                <w:szCs w:val="24"/>
              </w:rPr>
              <w:t>ui</w:t>
            </w:r>
            <w:r w:rsidR="002100F1" w:rsidRPr="002F36CD">
              <w:rPr>
                <w:rFonts w:ascii="Times New Roman" w:eastAsia="Calibri" w:hAnsi="Times New Roman"/>
                <w:sz w:val="24"/>
                <w:szCs w:val="24"/>
              </w:rPr>
              <w:t>, išsaugojim</w:t>
            </w:r>
            <w:r w:rsidR="002100F1">
              <w:rPr>
                <w:rFonts w:ascii="Times New Roman" w:eastAsia="Calibri" w:hAnsi="Times New Roman"/>
                <w:sz w:val="24"/>
                <w:szCs w:val="24"/>
              </w:rPr>
              <w:t>ui</w:t>
            </w:r>
            <w:r w:rsidR="002100F1" w:rsidRPr="002F36CD">
              <w:rPr>
                <w:rFonts w:ascii="Times New Roman" w:eastAsia="Calibri" w:hAnsi="Times New Roman"/>
                <w:sz w:val="24"/>
                <w:szCs w:val="24"/>
              </w:rPr>
              <w:t xml:space="preserve"> ir </w:t>
            </w:r>
            <w:r w:rsidR="002100F1">
              <w:rPr>
                <w:rFonts w:ascii="Times New Roman" w:eastAsia="Calibri" w:hAnsi="Times New Roman"/>
                <w:sz w:val="24"/>
                <w:szCs w:val="24"/>
              </w:rPr>
              <w:t>(ar</w:t>
            </w:r>
            <w:r w:rsidR="00F437DC">
              <w:rPr>
                <w:rFonts w:ascii="Times New Roman" w:eastAsia="Calibri" w:hAnsi="Times New Roman"/>
                <w:sz w:val="24"/>
                <w:szCs w:val="24"/>
              </w:rPr>
              <w:t>ba</w:t>
            </w:r>
            <w:r w:rsidR="002100F1">
              <w:rPr>
                <w:rFonts w:ascii="Times New Roman" w:eastAsia="Calibri" w:hAnsi="Times New Roman"/>
                <w:sz w:val="24"/>
                <w:szCs w:val="24"/>
              </w:rPr>
              <w:t xml:space="preserve">) </w:t>
            </w:r>
            <w:r w:rsidR="002100F1" w:rsidRPr="002F36CD">
              <w:rPr>
                <w:rFonts w:ascii="Times New Roman" w:eastAsia="Calibri" w:hAnsi="Times New Roman"/>
                <w:sz w:val="24"/>
                <w:szCs w:val="24"/>
              </w:rPr>
              <w:t>didinim</w:t>
            </w:r>
            <w:r w:rsidR="002100F1">
              <w:rPr>
                <w:rFonts w:ascii="Times New Roman" w:eastAsia="Calibri" w:hAnsi="Times New Roman"/>
                <w:sz w:val="24"/>
                <w:szCs w:val="24"/>
              </w:rPr>
              <w:t>ui</w:t>
            </w:r>
          </w:p>
        </w:tc>
        <w:tc>
          <w:tcPr>
            <w:tcW w:w="2040" w:type="dxa"/>
            <w:tcBorders>
              <w:top w:val="single" w:sz="4" w:space="0" w:color="auto"/>
              <w:left w:val="single" w:sz="4" w:space="0" w:color="auto"/>
              <w:bottom w:val="single" w:sz="4" w:space="0" w:color="auto"/>
              <w:right w:val="single" w:sz="4" w:space="0" w:color="auto"/>
            </w:tcBorders>
          </w:tcPr>
          <w:p w14:paraId="104BFAA9" w14:textId="0C1324FC" w:rsidR="00395B08" w:rsidRDefault="00395B08" w:rsidP="00050C09">
            <w:pPr>
              <w:tabs>
                <w:tab w:val="left" w:pos="284"/>
              </w:tabs>
              <w:suppressAutoHyphens/>
              <w:spacing w:line="240" w:lineRule="auto"/>
              <w:jc w:val="center"/>
              <w:rPr>
                <w:rFonts w:ascii="Times New Roman" w:eastAsia="Calibri" w:hAnsi="Times New Roman"/>
                <w:bCs/>
                <w:sz w:val="24"/>
                <w:szCs w:val="24"/>
              </w:rPr>
            </w:pPr>
            <w:r>
              <w:rPr>
                <w:rFonts w:ascii="Times New Roman" w:eastAsia="Calibri" w:hAnsi="Times New Roman"/>
                <w:bCs/>
                <w:sz w:val="24"/>
                <w:szCs w:val="24"/>
              </w:rPr>
              <w:t>5</w:t>
            </w:r>
          </w:p>
        </w:tc>
      </w:tr>
      <w:tr w:rsidR="00FE5F02" w:rsidRPr="00FE5F02" w14:paraId="04C62D4C"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26B16A65" w14:textId="6168F350" w:rsidR="00FE5F02" w:rsidRPr="00FE5F02" w:rsidRDefault="00FE5F02" w:rsidP="00FE5F02">
            <w:pPr>
              <w:tabs>
                <w:tab w:val="left" w:pos="284"/>
              </w:tabs>
              <w:suppressAutoHyphens/>
              <w:spacing w:line="240" w:lineRule="auto"/>
              <w:jc w:val="center"/>
              <w:rPr>
                <w:rFonts w:ascii="Times New Roman" w:eastAsia="Calibri" w:hAnsi="Times New Roman"/>
                <w:bCs/>
                <w:sz w:val="24"/>
                <w:szCs w:val="24"/>
              </w:rPr>
            </w:pPr>
            <w:r w:rsidRPr="00FE5F02">
              <w:rPr>
                <w:rFonts w:ascii="Times New Roman" w:eastAsia="Calibri" w:hAnsi="Times New Roman"/>
                <w:bCs/>
                <w:sz w:val="24"/>
                <w:szCs w:val="24"/>
              </w:rPr>
              <w:t>1.1.</w:t>
            </w:r>
            <w:r w:rsidR="00395B08">
              <w:rPr>
                <w:rFonts w:ascii="Times New Roman" w:eastAsia="Calibri" w:hAnsi="Times New Roman"/>
                <w:bCs/>
                <w:sz w:val="24"/>
                <w:szCs w:val="24"/>
              </w:rPr>
              <w:t>3</w:t>
            </w:r>
            <w:r w:rsidRPr="00FE5F02">
              <w:rPr>
                <w:rFonts w:ascii="Times New Roman" w:eastAsia="Calibri" w:hAnsi="Times New Roman"/>
                <w:bCs/>
                <w:sz w:val="24"/>
                <w:szCs w:val="24"/>
              </w:rPr>
              <w:t>.</w:t>
            </w:r>
          </w:p>
        </w:tc>
        <w:tc>
          <w:tcPr>
            <w:tcW w:w="6447" w:type="dxa"/>
            <w:tcBorders>
              <w:top w:val="single" w:sz="4" w:space="0" w:color="auto"/>
              <w:left w:val="single" w:sz="4" w:space="0" w:color="auto"/>
              <w:bottom w:val="single" w:sz="4" w:space="0" w:color="auto"/>
              <w:right w:val="single" w:sz="4" w:space="0" w:color="auto"/>
            </w:tcBorders>
            <w:hideMark/>
          </w:tcPr>
          <w:p w14:paraId="7F4B68F3" w14:textId="2C2CA961" w:rsidR="00FE5F02" w:rsidRPr="00FE5F02" w:rsidRDefault="00050C09" w:rsidP="00FE5F02">
            <w:pPr>
              <w:tabs>
                <w:tab w:val="left" w:pos="284"/>
              </w:tabs>
              <w:suppressAutoHyphens/>
              <w:spacing w:line="240" w:lineRule="auto"/>
              <w:jc w:val="both"/>
              <w:rPr>
                <w:rFonts w:ascii="Times New Roman" w:eastAsia="Calibri" w:hAnsi="Times New Roman"/>
                <w:bCs/>
                <w:sz w:val="24"/>
                <w:szCs w:val="24"/>
              </w:rPr>
            </w:pPr>
            <w:r>
              <w:rPr>
                <w:rFonts w:ascii="Times New Roman" w:eastAsia="Times New Roman" w:hAnsi="Times New Roman"/>
                <w:sz w:val="24"/>
                <w:szCs w:val="24"/>
              </w:rPr>
              <w:t>Žemės ūkio įtaka vandeniui</w:t>
            </w:r>
            <w:r w:rsidR="00C004C0">
              <w:rPr>
                <w:rFonts w:ascii="Times New Roman" w:eastAsia="Times New Roman" w:hAnsi="Times New Roman"/>
                <w:sz w:val="24"/>
                <w:szCs w:val="24"/>
              </w:rPr>
              <w:t xml:space="preserve"> (pvz., </w:t>
            </w:r>
            <w:r w:rsidR="00C004C0" w:rsidRPr="00CD2752">
              <w:rPr>
                <w:rFonts w:ascii="Times New Roman" w:eastAsia="Calibri" w:hAnsi="Times New Roman"/>
                <w:sz w:val="24"/>
                <w:szCs w:val="24"/>
              </w:rPr>
              <w:t>vandentvarkos gerinimas, įskaitant trąšų ir pesticidų valdymo gerinimą</w:t>
            </w:r>
            <w:r w:rsidR="00C004C0">
              <w:rPr>
                <w:rFonts w:ascii="Times New Roman" w:eastAsia="Times New Roman" w:hAnsi="Times New Roman"/>
                <w:sz w:val="24"/>
                <w:szCs w:val="24"/>
              </w:rPr>
              <w:t>)</w:t>
            </w:r>
          </w:p>
        </w:tc>
        <w:tc>
          <w:tcPr>
            <w:tcW w:w="2040" w:type="dxa"/>
            <w:tcBorders>
              <w:top w:val="single" w:sz="4" w:space="0" w:color="auto"/>
              <w:left w:val="single" w:sz="4" w:space="0" w:color="auto"/>
              <w:bottom w:val="single" w:sz="4" w:space="0" w:color="auto"/>
              <w:right w:val="single" w:sz="4" w:space="0" w:color="auto"/>
            </w:tcBorders>
            <w:hideMark/>
          </w:tcPr>
          <w:p w14:paraId="0B061E54" w14:textId="7A40D718" w:rsidR="00FE5F02" w:rsidRPr="00FE5F02" w:rsidRDefault="00050C09" w:rsidP="00FE5F02">
            <w:pPr>
              <w:tabs>
                <w:tab w:val="left" w:pos="284"/>
              </w:tabs>
              <w:suppressAutoHyphens/>
              <w:spacing w:line="240" w:lineRule="auto"/>
              <w:jc w:val="center"/>
              <w:rPr>
                <w:rFonts w:ascii="Times New Roman" w:eastAsia="Calibri" w:hAnsi="Times New Roman"/>
                <w:bCs/>
                <w:sz w:val="24"/>
                <w:szCs w:val="24"/>
              </w:rPr>
            </w:pPr>
            <w:r>
              <w:rPr>
                <w:rFonts w:ascii="Times New Roman" w:eastAsia="Calibri" w:hAnsi="Times New Roman"/>
                <w:bCs/>
                <w:sz w:val="24"/>
                <w:szCs w:val="24"/>
              </w:rPr>
              <w:t>10</w:t>
            </w:r>
          </w:p>
        </w:tc>
      </w:tr>
      <w:tr w:rsidR="00FE5F02" w:rsidRPr="00FE5F02" w14:paraId="239265C9"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41C4799A" w14:textId="66A47A24" w:rsidR="00FE5F02" w:rsidRPr="00FE5F02" w:rsidRDefault="00FE5F02" w:rsidP="00FE5F02">
            <w:pPr>
              <w:tabs>
                <w:tab w:val="left" w:pos="284"/>
              </w:tabs>
              <w:suppressAutoHyphens/>
              <w:spacing w:line="240" w:lineRule="auto"/>
              <w:jc w:val="center"/>
              <w:rPr>
                <w:rFonts w:ascii="Times New Roman" w:eastAsia="Calibri" w:hAnsi="Times New Roman"/>
                <w:bCs/>
                <w:sz w:val="24"/>
                <w:szCs w:val="24"/>
              </w:rPr>
            </w:pPr>
            <w:r w:rsidRPr="00FE5F02">
              <w:rPr>
                <w:rFonts w:ascii="Times New Roman" w:eastAsia="Calibri" w:hAnsi="Times New Roman"/>
                <w:bCs/>
                <w:sz w:val="24"/>
                <w:szCs w:val="24"/>
              </w:rPr>
              <w:t>1.1.</w:t>
            </w:r>
            <w:r w:rsidR="00395B08">
              <w:rPr>
                <w:rFonts w:ascii="Times New Roman" w:eastAsia="Calibri" w:hAnsi="Times New Roman"/>
                <w:bCs/>
                <w:sz w:val="24"/>
                <w:szCs w:val="24"/>
              </w:rPr>
              <w:t>4</w:t>
            </w:r>
            <w:r w:rsidRPr="00FE5F02">
              <w:rPr>
                <w:rFonts w:ascii="Times New Roman" w:eastAsia="Calibri" w:hAnsi="Times New Roman"/>
                <w:bCs/>
                <w:sz w:val="24"/>
                <w:szCs w:val="24"/>
              </w:rPr>
              <w:t>.</w:t>
            </w:r>
          </w:p>
        </w:tc>
        <w:tc>
          <w:tcPr>
            <w:tcW w:w="6447" w:type="dxa"/>
            <w:tcBorders>
              <w:top w:val="single" w:sz="4" w:space="0" w:color="auto"/>
              <w:left w:val="single" w:sz="4" w:space="0" w:color="auto"/>
              <w:bottom w:val="single" w:sz="4" w:space="0" w:color="auto"/>
              <w:right w:val="single" w:sz="4" w:space="0" w:color="auto"/>
            </w:tcBorders>
            <w:hideMark/>
          </w:tcPr>
          <w:p w14:paraId="2979DD3E" w14:textId="6F72FBCD" w:rsidR="00FE5F02" w:rsidRPr="00FE5F02" w:rsidRDefault="00050C09" w:rsidP="00FE5F02">
            <w:pPr>
              <w:tabs>
                <w:tab w:val="left" w:pos="284"/>
              </w:tabs>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Žemės ūkio įtaka dirvožemiui</w:t>
            </w:r>
            <w:r w:rsidR="00C004C0">
              <w:rPr>
                <w:rFonts w:ascii="Times New Roman" w:eastAsia="Times New Roman" w:hAnsi="Times New Roman"/>
                <w:sz w:val="24"/>
                <w:szCs w:val="24"/>
              </w:rPr>
              <w:t xml:space="preserve"> (pvz., </w:t>
            </w:r>
            <w:r w:rsidR="00C004C0" w:rsidRPr="00C004C0">
              <w:rPr>
                <w:rFonts w:ascii="Times New Roman" w:eastAsia="Times New Roman" w:hAnsi="Times New Roman"/>
                <w:sz w:val="24"/>
                <w:szCs w:val="24"/>
              </w:rPr>
              <w:t>dirvožemio erozijos prevencija ir dirvožemio valdymo gerinim</w:t>
            </w:r>
            <w:r w:rsidR="00C004C0">
              <w:rPr>
                <w:rFonts w:ascii="Times New Roman" w:eastAsia="Times New Roman" w:hAnsi="Times New Roman"/>
                <w:sz w:val="24"/>
                <w:szCs w:val="24"/>
              </w:rPr>
              <w:t>as)</w:t>
            </w:r>
          </w:p>
        </w:tc>
        <w:tc>
          <w:tcPr>
            <w:tcW w:w="2040" w:type="dxa"/>
            <w:tcBorders>
              <w:top w:val="single" w:sz="4" w:space="0" w:color="auto"/>
              <w:left w:val="single" w:sz="4" w:space="0" w:color="auto"/>
              <w:bottom w:val="single" w:sz="4" w:space="0" w:color="auto"/>
              <w:right w:val="single" w:sz="4" w:space="0" w:color="auto"/>
            </w:tcBorders>
            <w:hideMark/>
          </w:tcPr>
          <w:p w14:paraId="43295443" w14:textId="2B366CA7" w:rsidR="00FE5F02" w:rsidRPr="00FE5F02" w:rsidRDefault="00050C09" w:rsidP="00FE5F02">
            <w:pPr>
              <w:tabs>
                <w:tab w:val="left" w:pos="284"/>
              </w:tabs>
              <w:suppressAutoHyphens/>
              <w:spacing w:line="240" w:lineRule="auto"/>
              <w:jc w:val="center"/>
              <w:rPr>
                <w:rFonts w:ascii="Times New Roman" w:eastAsia="Calibri" w:hAnsi="Times New Roman"/>
                <w:bCs/>
                <w:sz w:val="24"/>
                <w:szCs w:val="24"/>
              </w:rPr>
            </w:pPr>
            <w:r>
              <w:rPr>
                <w:rFonts w:ascii="Times New Roman" w:eastAsia="Calibri" w:hAnsi="Times New Roman"/>
                <w:bCs/>
                <w:sz w:val="24"/>
                <w:szCs w:val="24"/>
              </w:rPr>
              <w:t>10</w:t>
            </w:r>
          </w:p>
        </w:tc>
      </w:tr>
      <w:tr w:rsidR="00FE5F02" w:rsidRPr="00FE5F02" w14:paraId="75D7C9C1"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3F856627" w14:textId="77777777" w:rsidR="00FE5F02" w:rsidRPr="00EC39F6" w:rsidRDefault="00FE5F02" w:rsidP="00FE5F02">
            <w:pPr>
              <w:tabs>
                <w:tab w:val="left" w:pos="284"/>
              </w:tabs>
              <w:suppressAutoHyphens/>
              <w:spacing w:line="240" w:lineRule="auto"/>
              <w:jc w:val="center"/>
              <w:rPr>
                <w:rFonts w:ascii="Times New Roman" w:eastAsia="Calibri" w:hAnsi="Times New Roman"/>
                <w:sz w:val="24"/>
                <w:szCs w:val="24"/>
              </w:rPr>
            </w:pPr>
            <w:r w:rsidRPr="00EC39F6">
              <w:rPr>
                <w:rFonts w:ascii="Times New Roman" w:eastAsia="Calibri" w:hAnsi="Times New Roman"/>
                <w:sz w:val="24"/>
                <w:szCs w:val="24"/>
              </w:rPr>
              <w:t>1.2.</w:t>
            </w:r>
          </w:p>
        </w:tc>
        <w:tc>
          <w:tcPr>
            <w:tcW w:w="6447" w:type="dxa"/>
            <w:tcBorders>
              <w:top w:val="single" w:sz="4" w:space="0" w:color="auto"/>
              <w:left w:val="single" w:sz="4" w:space="0" w:color="auto"/>
              <w:bottom w:val="single" w:sz="4" w:space="0" w:color="auto"/>
              <w:right w:val="single" w:sz="4" w:space="0" w:color="auto"/>
            </w:tcBorders>
            <w:hideMark/>
          </w:tcPr>
          <w:p w14:paraId="7BACBF67" w14:textId="305D0E51" w:rsidR="00FE5F02" w:rsidRPr="00EC39F6" w:rsidRDefault="00973B93" w:rsidP="00FE5F02">
            <w:pPr>
              <w:tabs>
                <w:tab w:val="left" w:pos="284"/>
              </w:tabs>
              <w:suppressAutoHyphens/>
              <w:spacing w:line="240" w:lineRule="auto"/>
              <w:jc w:val="both"/>
              <w:rPr>
                <w:rFonts w:ascii="Times New Roman" w:eastAsia="Calibri" w:hAnsi="Times New Roman"/>
                <w:sz w:val="24"/>
                <w:szCs w:val="24"/>
              </w:rPr>
            </w:pPr>
            <w:r w:rsidRPr="00EC39F6">
              <w:rPr>
                <w:rFonts w:ascii="Times New Roman" w:eastAsia="Calibri" w:hAnsi="Times New Roman"/>
                <w:sz w:val="24"/>
                <w:szCs w:val="24"/>
              </w:rPr>
              <w:t xml:space="preserve">Vertinimo patirtis klimato kaitos mažinimo ir prisitaikymo žemės ūkyje ir (arba) miškininkystėje </w:t>
            </w:r>
            <w:r w:rsidR="00CB3F47" w:rsidRPr="00EC39F6">
              <w:rPr>
                <w:rFonts w:ascii="Times New Roman" w:eastAsia="Calibri" w:hAnsi="Times New Roman"/>
                <w:sz w:val="24"/>
                <w:szCs w:val="24"/>
              </w:rPr>
              <w:t xml:space="preserve">ir (arba) </w:t>
            </w:r>
            <w:r w:rsidR="00395B08" w:rsidRPr="00EC39F6">
              <w:rPr>
                <w:rFonts w:ascii="Times New Roman" w:eastAsia="Calibri" w:hAnsi="Times New Roman"/>
                <w:sz w:val="24"/>
                <w:szCs w:val="24"/>
              </w:rPr>
              <w:t>efektyvaus išteklių naudojimo</w:t>
            </w:r>
            <w:r w:rsidR="00CB3F47" w:rsidRPr="00EC39F6">
              <w:rPr>
                <w:rFonts w:ascii="Times New Roman" w:eastAsia="Calibri" w:hAnsi="Times New Roman"/>
                <w:sz w:val="24"/>
                <w:szCs w:val="24"/>
              </w:rPr>
              <w:t xml:space="preserve"> žemės ūkyje </w:t>
            </w:r>
            <w:r w:rsidRPr="00EC39F6">
              <w:rPr>
                <w:rFonts w:ascii="Times New Roman" w:eastAsia="Calibri" w:hAnsi="Times New Roman"/>
                <w:sz w:val="24"/>
                <w:szCs w:val="24"/>
              </w:rPr>
              <w:t xml:space="preserve">klausimais </w:t>
            </w:r>
            <w:r w:rsidR="00FE5F02" w:rsidRPr="00EC39F6">
              <w:rPr>
                <w:rFonts w:ascii="Times New Roman" w:eastAsia="Calibri" w:hAnsi="Times New Roman"/>
                <w:sz w:val="24"/>
                <w:szCs w:val="24"/>
              </w:rPr>
              <w:t>(T</w:t>
            </w:r>
            <w:r w:rsidR="00FE5F02" w:rsidRPr="00EC39F6">
              <w:rPr>
                <w:rFonts w:ascii="Times New Roman" w:eastAsia="Calibri" w:hAnsi="Times New Roman"/>
                <w:sz w:val="24"/>
                <w:szCs w:val="24"/>
                <w:vertAlign w:val="subscript"/>
              </w:rPr>
              <w:t>2</w:t>
            </w:r>
            <w:r w:rsidR="00FE5F02" w:rsidRPr="00EC39F6">
              <w:rPr>
                <w:rFonts w:ascii="Times New Roman" w:eastAsia="Calibri" w:hAnsi="Times New Roman"/>
                <w:sz w:val="24"/>
                <w:szCs w:val="24"/>
              </w:rPr>
              <w:t>):</w:t>
            </w:r>
          </w:p>
          <w:p w14:paraId="55BEBF73" w14:textId="614C53B7" w:rsidR="00973B93" w:rsidRDefault="00973B93" w:rsidP="00973B93">
            <w:pPr>
              <w:tabs>
                <w:tab w:val="left" w:pos="284"/>
              </w:tabs>
              <w:suppressAutoHyphens/>
              <w:spacing w:line="240" w:lineRule="auto"/>
              <w:jc w:val="both"/>
              <w:rPr>
                <w:rFonts w:ascii="Times New Roman" w:eastAsia="Times New Roman" w:hAnsi="Times New Roman"/>
                <w:sz w:val="24"/>
                <w:szCs w:val="24"/>
              </w:rPr>
            </w:pPr>
            <w:r w:rsidRPr="00EC39F6">
              <w:rPr>
                <w:rFonts w:ascii="Times New Roman" w:eastAsia="Times New Roman" w:hAnsi="Times New Roman"/>
                <w:sz w:val="24"/>
                <w:szCs w:val="24"/>
              </w:rPr>
              <w:t xml:space="preserve">Vertintojų grupė per paskutinius </w:t>
            </w:r>
            <w:r w:rsidRPr="00EC39F6">
              <w:rPr>
                <w:rFonts w:ascii="Times New Roman" w:eastAsia="Times New Roman" w:hAnsi="Times New Roman"/>
                <w:sz w:val="24"/>
                <w:szCs w:val="24"/>
                <w:u w:val="single"/>
              </w:rPr>
              <w:t>7 metus iki pasiūlymų</w:t>
            </w:r>
            <w:r w:rsidRPr="00FE5F02">
              <w:rPr>
                <w:rFonts w:ascii="Times New Roman" w:eastAsia="Times New Roman" w:hAnsi="Times New Roman"/>
                <w:sz w:val="24"/>
                <w:szCs w:val="24"/>
                <w:u w:val="single"/>
              </w:rPr>
              <w:t xml:space="preserve"> pateikimo termino pabaigos</w:t>
            </w:r>
            <w:r w:rsidRPr="00FE5F02">
              <w:rPr>
                <w:rFonts w:ascii="Times New Roman" w:eastAsia="Times New Roman" w:hAnsi="Times New Roman"/>
                <w:sz w:val="24"/>
                <w:szCs w:val="24"/>
              </w:rPr>
              <w:t xml:space="preserve"> yra dalyvavusi atliekant </w:t>
            </w:r>
            <w:r>
              <w:rPr>
                <w:rFonts w:ascii="Times New Roman" w:eastAsia="Times New Roman" w:hAnsi="Times New Roman"/>
                <w:sz w:val="24"/>
                <w:szCs w:val="24"/>
              </w:rPr>
              <w:t>bent</w:t>
            </w:r>
            <w:r w:rsidRPr="00FE5F02">
              <w:rPr>
                <w:rFonts w:ascii="Times New Roman" w:eastAsia="Times New Roman" w:hAnsi="Times New Roman"/>
                <w:sz w:val="24"/>
                <w:szCs w:val="24"/>
              </w:rPr>
              <w:t xml:space="preserve"> 1 (vieną) </w:t>
            </w:r>
            <w:r w:rsidR="00EE420D">
              <w:rPr>
                <w:rFonts w:ascii="Times New Roman" w:eastAsia="Times New Roman" w:hAnsi="Times New Roman"/>
                <w:sz w:val="24"/>
                <w:szCs w:val="24"/>
              </w:rPr>
              <w:t>v</w:t>
            </w:r>
            <w:r w:rsidRPr="00FE5F02">
              <w:rPr>
                <w:rFonts w:ascii="Times New Roman" w:eastAsia="Times New Roman" w:hAnsi="Times New Roman"/>
                <w:sz w:val="24"/>
                <w:szCs w:val="24"/>
              </w:rPr>
              <w:t>ertinimą, kuris turi apimti žemės ūkį</w:t>
            </w:r>
            <w:r>
              <w:rPr>
                <w:rFonts w:ascii="Times New Roman" w:eastAsia="Times New Roman" w:hAnsi="Times New Roman"/>
                <w:sz w:val="24"/>
                <w:szCs w:val="24"/>
              </w:rPr>
              <w:t xml:space="preserve"> </w:t>
            </w:r>
            <w:r w:rsidRPr="000155C7">
              <w:rPr>
                <w:rFonts w:ascii="Times New Roman" w:eastAsia="Times New Roman" w:hAnsi="Times New Roman"/>
                <w:sz w:val="24"/>
                <w:szCs w:val="24"/>
              </w:rPr>
              <w:t>(išskyrus žuvininkystę ir jos produktus)</w:t>
            </w:r>
            <w:r>
              <w:rPr>
                <w:rFonts w:ascii="Times New Roman" w:eastAsia="Times New Roman" w:hAnsi="Times New Roman"/>
                <w:sz w:val="24"/>
                <w:szCs w:val="24"/>
              </w:rPr>
              <w:t xml:space="preserve"> ir (arba) miškininkystę </w:t>
            </w:r>
            <w:r w:rsidRPr="00FE5F02">
              <w:rPr>
                <w:rFonts w:ascii="Times New Roman" w:eastAsia="Times New Roman" w:hAnsi="Times New Roman"/>
                <w:sz w:val="24"/>
                <w:szCs w:val="24"/>
                <w:u w:val="single"/>
              </w:rPr>
              <w:t xml:space="preserve">visoje Lietuvos arba kitos </w:t>
            </w:r>
            <w:r w:rsidRPr="00050C09">
              <w:rPr>
                <w:rFonts w:ascii="Times New Roman" w:eastAsia="Times New Roman" w:hAnsi="Times New Roman"/>
                <w:sz w:val="24"/>
                <w:szCs w:val="24"/>
                <w:u w:val="single"/>
              </w:rPr>
              <w:t>ES valstybės narės teritorijoje</w:t>
            </w:r>
            <w:r w:rsidRPr="00FE5F02">
              <w:rPr>
                <w:rFonts w:ascii="Times New Roman" w:eastAsia="Times New Roman" w:hAnsi="Times New Roman"/>
                <w:sz w:val="24"/>
                <w:szCs w:val="24"/>
              </w:rPr>
              <w:t>.</w:t>
            </w:r>
            <w:r>
              <w:rPr>
                <w:rFonts w:ascii="Times New Roman" w:eastAsia="Times New Roman" w:hAnsi="Times New Roman"/>
                <w:sz w:val="24"/>
                <w:szCs w:val="24"/>
              </w:rPr>
              <w:t xml:space="preserve"> </w:t>
            </w:r>
          </w:p>
          <w:p w14:paraId="2D37DF6F" w14:textId="483476E9" w:rsidR="00FE5F02" w:rsidRPr="00FE5F02" w:rsidRDefault="00C004C0" w:rsidP="00973B93">
            <w:pPr>
              <w:tabs>
                <w:tab w:val="left" w:pos="284"/>
              </w:tabs>
              <w:suppressAutoHyphens/>
              <w:spacing w:line="240" w:lineRule="auto"/>
              <w:jc w:val="both"/>
              <w:rPr>
                <w:rFonts w:ascii="Times New Roman" w:eastAsia="Times New Roman" w:hAnsi="Times New Roman"/>
                <w:sz w:val="24"/>
                <w:szCs w:val="24"/>
              </w:rPr>
            </w:pPr>
            <w:r w:rsidRPr="00050C09">
              <w:rPr>
                <w:rFonts w:ascii="Times New Roman" w:eastAsia="Times New Roman" w:hAnsi="Times New Roman"/>
                <w:sz w:val="24"/>
                <w:szCs w:val="24"/>
              </w:rPr>
              <w:lastRenderedPageBreak/>
              <w:t xml:space="preserve">Balai </w:t>
            </w:r>
            <w:r w:rsidRPr="00FE5F02">
              <w:rPr>
                <w:rFonts w:ascii="Times New Roman" w:eastAsia="Times New Roman" w:hAnsi="Times New Roman"/>
                <w:sz w:val="24"/>
                <w:szCs w:val="24"/>
              </w:rPr>
              <w:t>skiriami, jeigu vertintojų grupė atliko bent 1</w:t>
            </w:r>
            <w:r>
              <w:rPr>
                <w:rFonts w:ascii="Times New Roman" w:eastAsia="Times New Roman" w:hAnsi="Times New Roman"/>
                <w:sz w:val="24"/>
                <w:szCs w:val="24"/>
              </w:rPr>
              <w:t xml:space="preserve"> (vieną)</w:t>
            </w:r>
            <w:r w:rsidRPr="00FE5F02">
              <w:rPr>
                <w:rFonts w:ascii="Times New Roman" w:eastAsia="Times New Roman" w:hAnsi="Times New Roman"/>
                <w:sz w:val="24"/>
                <w:szCs w:val="24"/>
              </w:rPr>
              <w:t xml:space="preserve"> </w:t>
            </w:r>
            <w:r>
              <w:rPr>
                <w:rFonts w:ascii="Times New Roman" w:eastAsia="Times New Roman" w:hAnsi="Times New Roman"/>
                <w:sz w:val="24"/>
                <w:szCs w:val="24"/>
              </w:rPr>
              <w:t>šiame</w:t>
            </w:r>
            <w:r w:rsidRPr="00FE5F02">
              <w:rPr>
                <w:rFonts w:ascii="Times New Roman" w:eastAsia="Times New Roman" w:hAnsi="Times New Roman"/>
                <w:sz w:val="24"/>
                <w:szCs w:val="24"/>
              </w:rPr>
              <w:t xml:space="preserve"> papunktyje aprašytą </w:t>
            </w:r>
            <w:r w:rsidR="00EE420D">
              <w:rPr>
                <w:rFonts w:ascii="Times New Roman" w:eastAsia="Times New Roman" w:hAnsi="Times New Roman"/>
                <w:sz w:val="24"/>
                <w:szCs w:val="24"/>
              </w:rPr>
              <w:t>v</w:t>
            </w:r>
            <w:r w:rsidRPr="00FE5F02">
              <w:rPr>
                <w:rFonts w:ascii="Times New Roman" w:eastAsia="Times New Roman" w:hAnsi="Times New Roman"/>
                <w:sz w:val="24"/>
                <w:szCs w:val="24"/>
              </w:rPr>
              <w:t xml:space="preserve">ertinimą, kuriame atlikta analizė </w:t>
            </w:r>
            <w:r>
              <w:rPr>
                <w:rFonts w:ascii="Times New Roman" w:eastAsia="Times New Roman" w:hAnsi="Times New Roman"/>
                <w:sz w:val="24"/>
                <w:szCs w:val="24"/>
              </w:rPr>
              <w:t>bent viena iš šių temų:</w:t>
            </w:r>
          </w:p>
        </w:tc>
        <w:tc>
          <w:tcPr>
            <w:tcW w:w="2040" w:type="dxa"/>
            <w:tcBorders>
              <w:top w:val="single" w:sz="4" w:space="0" w:color="auto"/>
              <w:left w:val="single" w:sz="4" w:space="0" w:color="auto"/>
              <w:bottom w:val="single" w:sz="4" w:space="0" w:color="auto"/>
              <w:right w:val="single" w:sz="4" w:space="0" w:color="auto"/>
            </w:tcBorders>
            <w:hideMark/>
          </w:tcPr>
          <w:p w14:paraId="53837978" w14:textId="125E8871" w:rsidR="00FE5F02" w:rsidRPr="00FE5F02" w:rsidRDefault="00FE5F02" w:rsidP="00FE5F02">
            <w:pPr>
              <w:tabs>
                <w:tab w:val="left" w:pos="284"/>
              </w:tabs>
              <w:suppressAutoHyphens/>
              <w:spacing w:line="240" w:lineRule="auto"/>
              <w:jc w:val="center"/>
              <w:rPr>
                <w:rFonts w:ascii="Times New Roman" w:eastAsia="Calibri" w:hAnsi="Times New Roman"/>
                <w:bCs/>
                <w:sz w:val="24"/>
                <w:szCs w:val="24"/>
              </w:rPr>
            </w:pPr>
            <w:r w:rsidRPr="00FE5F02">
              <w:rPr>
                <w:rFonts w:ascii="Times New Roman" w:eastAsia="Calibri" w:hAnsi="Times New Roman"/>
                <w:b/>
                <w:bCs/>
                <w:sz w:val="24"/>
                <w:szCs w:val="24"/>
              </w:rPr>
              <w:lastRenderedPageBreak/>
              <w:t>2</w:t>
            </w:r>
            <w:r w:rsidR="00D63056">
              <w:rPr>
                <w:rFonts w:ascii="Times New Roman" w:eastAsia="Calibri" w:hAnsi="Times New Roman"/>
                <w:b/>
                <w:bCs/>
                <w:sz w:val="24"/>
                <w:szCs w:val="24"/>
              </w:rPr>
              <w:t>5</w:t>
            </w:r>
          </w:p>
        </w:tc>
      </w:tr>
      <w:tr w:rsidR="00FE5F02" w:rsidRPr="00FE5F02" w14:paraId="47F4F3C3"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7263F728" w14:textId="77777777" w:rsidR="00FE5F02" w:rsidRPr="00FE5F02" w:rsidRDefault="00FE5F02" w:rsidP="00FE5F02">
            <w:pPr>
              <w:tabs>
                <w:tab w:val="left" w:pos="284"/>
              </w:tabs>
              <w:suppressAutoHyphens/>
              <w:spacing w:line="240" w:lineRule="auto"/>
              <w:jc w:val="center"/>
              <w:rPr>
                <w:rFonts w:ascii="Times New Roman" w:eastAsia="Calibri" w:hAnsi="Times New Roman"/>
                <w:bCs/>
                <w:sz w:val="24"/>
                <w:szCs w:val="24"/>
              </w:rPr>
            </w:pPr>
            <w:r w:rsidRPr="00FE5F02">
              <w:rPr>
                <w:rFonts w:ascii="Times New Roman" w:eastAsia="Calibri" w:hAnsi="Times New Roman"/>
                <w:bCs/>
                <w:sz w:val="24"/>
                <w:szCs w:val="24"/>
              </w:rPr>
              <w:t>1.2.1.</w:t>
            </w:r>
          </w:p>
        </w:tc>
        <w:tc>
          <w:tcPr>
            <w:tcW w:w="6447" w:type="dxa"/>
            <w:tcBorders>
              <w:top w:val="single" w:sz="4" w:space="0" w:color="auto"/>
              <w:left w:val="single" w:sz="4" w:space="0" w:color="auto"/>
              <w:bottom w:val="single" w:sz="4" w:space="0" w:color="auto"/>
              <w:right w:val="single" w:sz="4" w:space="0" w:color="auto"/>
            </w:tcBorders>
            <w:hideMark/>
          </w:tcPr>
          <w:p w14:paraId="000DB817" w14:textId="76F81650" w:rsidR="00FE5F02" w:rsidRPr="00FE5F02" w:rsidRDefault="00624846" w:rsidP="00FE5F02">
            <w:pPr>
              <w:tabs>
                <w:tab w:val="left" w:pos="284"/>
              </w:tabs>
              <w:suppressAutoHyphens/>
              <w:spacing w:line="240" w:lineRule="auto"/>
              <w:jc w:val="both"/>
              <w:rPr>
                <w:rFonts w:ascii="Times New Roman" w:eastAsia="Times New Roman" w:hAnsi="Times New Roman"/>
                <w:sz w:val="24"/>
                <w:szCs w:val="24"/>
              </w:rPr>
            </w:pPr>
            <w:r w:rsidRPr="00C004C0">
              <w:rPr>
                <w:rFonts w:ascii="Times New Roman" w:eastAsia="Calibri" w:hAnsi="Times New Roman"/>
                <w:sz w:val="24"/>
                <w:szCs w:val="24"/>
              </w:rPr>
              <w:t xml:space="preserve">Žemės ūkio </w:t>
            </w:r>
            <w:r w:rsidR="00907276" w:rsidRPr="00C004C0">
              <w:rPr>
                <w:rFonts w:ascii="Times New Roman" w:eastAsia="Calibri" w:hAnsi="Times New Roman"/>
                <w:sz w:val="24"/>
                <w:szCs w:val="24"/>
              </w:rPr>
              <w:t>šalutinių produktų, atliekų, liekanų ir kitų nemaistinių žaliavų tiekim</w:t>
            </w:r>
            <w:r w:rsidR="004B7C33">
              <w:rPr>
                <w:rFonts w:ascii="Times New Roman" w:eastAsia="Calibri" w:hAnsi="Times New Roman"/>
                <w:sz w:val="24"/>
                <w:szCs w:val="24"/>
              </w:rPr>
              <w:t>as</w:t>
            </w:r>
            <w:r w:rsidR="00907276" w:rsidRPr="00C004C0">
              <w:rPr>
                <w:rFonts w:ascii="Times New Roman" w:eastAsia="Calibri" w:hAnsi="Times New Roman"/>
                <w:sz w:val="24"/>
                <w:szCs w:val="24"/>
              </w:rPr>
              <w:t xml:space="preserve"> ir</w:t>
            </w:r>
            <w:r w:rsidR="0072321E">
              <w:rPr>
                <w:rFonts w:ascii="Times New Roman" w:eastAsia="Calibri" w:hAnsi="Times New Roman"/>
                <w:sz w:val="24"/>
                <w:szCs w:val="24"/>
              </w:rPr>
              <w:t xml:space="preserve"> (arba)</w:t>
            </w:r>
            <w:r w:rsidR="00907276" w:rsidRPr="00C004C0">
              <w:rPr>
                <w:rFonts w:ascii="Times New Roman" w:eastAsia="Calibri" w:hAnsi="Times New Roman"/>
                <w:sz w:val="24"/>
                <w:szCs w:val="24"/>
              </w:rPr>
              <w:t xml:space="preserve"> naudojim</w:t>
            </w:r>
            <w:r w:rsidR="004B7C33">
              <w:rPr>
                <w:rFonts w:ascii="Times New Roman" w:eastAsia="Calibri" w:hAnsi="Times New Roman"/>
                <w:sz w:val="24"/>
                <w:szCs w:val="24"/>
              </w:rPr>
              <w:t>as</w:t>
            </w:r>
            <w:r w:rsidR="00907276" w:rsidRPr="00C004C0">
              <w:rPr>
                <w:rFonts w:ascii="Times New Roman" w:eastAsia="Calibri" w:hAnsi="Times New Roman"/>
                <w:sz w:val="24"/>
                <w:szCs w:val="24"/>
              </w:rPr>
              <w:t xml:space="preserve"> </w:t>
            </w:r>
            <w:r w:rsidR="00C004C0" w:rsidRPr="00C004C0">
              <w:rPr>
                <w:rFonts w:ascii="Times New Roman" w:eastAsia="Calibri" w:hAnsi="Times New Roman"/>
                <w:sz w:val="24"/>
                <w:szCs w:val="24"/>
              </w:rPr>
              <w:t>energijos gavyb</w:t>
            </w:r>
            <w:r w:rsidR="004B7C33">
              <w:rPr>
                <w:rFonts w:ascii="Times New Roman" w:eastAsia="Calibri" w:hAnsi="Times New Roman"/>
                <w:sz w:val="24"/>
                <w:szCs w:val="24"/>
              </w:rPr>
              <w:t>ai</w:t>
            </w:r>
          </w:p>
        </w:tc>
        <w:tc>
          <w:tcPr>
            <w:tcW w:w="2040" w:type="dxa"/>
            <w:tcBorders>
              <w:top w:val="single" w:sz="4" w:space="0" w:color="auto"/>
              <w:left w:val="single" w:sz="4" w:space="0" w:color="auto"/>
              <w:bottom w:val="single" w:sz="4" w:space="0" w:color="auto"/>
              <w:right w:val="single" w:sz="4" w:space="0" w:color="auto"/>
            </w:tcBorders>
            <w:hideMark/>
          </w:tcPr>
          <w:p w14:paraId="295BF5E4" w14:textId="6521C90A" w:rsidR="00FE5F02" w:rsidRPr="00FE5F02" w:rsidRDefault="00624846" w:rsidP="00FE5F02">
            <w:pPr>
              <w:tabs>
                <w:tab w:val="left" w:pos="284"/>
              </w:tabs>
              <w:suppressAutoHyphens/>
              <w:spacing w:line="240" w:lineRule="auto"/>
              <w:jc w:val="center"/>
              <w:rPr>
                <w:rFonts w:ascii="Times New Roman" w:eastAsia="Calibri" w:hAnsi="Times New Roman"/>
                <w:bCs/>
                <w:sz w:val="24"/>
                <w:szCs w:val="24"/>
              </w:rPr>
            </w:pPr>
            <w:r>
              <w:rPr>
                <w:rFonts w:ascii="Times New Roman" w:eastAsia="Calibri" w:hAnsi="Times New Roman"/>
                <w:bCs/>
                <w:sz w:val="24"/>
                <w:szCs w:val="24"/>
              </w:rPr>
              <w:t>5</w:t>
            </w:r>
          </w:p>
        </w:tc>
      </w:tr>
      <w:tr w:rsidR="00FE5F02" w:rsidRPr="00FE5F02" w14:paraId="2F9DB005" w14:textId="77777777" w:rsidTr="00921B55">
        <w:tc>
          <w:tcPr>
            <w:tcW w:w="1430" w:type="dxa"/>
            <w:tcBorders>
              <w:top w:val="single" w:sz="4" w:space="0" w:color="auto"/>
              <w:left w:val="single" w:sz="4" w:space="0" w:color="auto"/>
              <w:bottom w:val="single" w:sz="4" w:space="0" w:color="auto"/>
              <w:right w:val="single" w:sz="4" w:space="0" w:color="auto"/>
            </w:tcBorders>
            <w:hideMark/>
          </w:tcPr>
          <w:p w14:paraId="1B384F57" w14:textId="77777777" w:rsidR="00FE5F02" w:rsidRPr="00FE5F02" w:rsidRDefault="00FE5F02" w:rsidP="00FE5F02">
            <w:pPr>
              <w:tabs>
                <w:tab w:val="left" w:pos="284"/>
              </w:tabs>
              <w:suppressAutoHyphens/>
              <w:spacing w:line="240" w:lineRule="auto"/>
              <w:jc w:val="center"/>
              <w:rPr>
                <w:rFonts w:ascii="Times New Roman" w:eastAsia="Calibri" w:hAnsi="Times New Roman"/>
                <w:bCs/>
                <w:sz w:val="24"/>
                <w:szCs w:val="24"/>
              </w:rPr>
            </w:pPr>
            <w:r w:rsidRPr="00FE5F02">
              <w:rPr>
                <w:rFonts w:ascii="Times New Roman" w:eastAsia="Calibri" w:hAnsi="Times New Roman"/>
                <w:bCs/>
                <w:sz w:val="24"/>
                <w:szCs w:val="24"/>
              </w:rPr>
              <w:t>1.2.2.</w:t>
            </w:r>
          </w:p>
        </w:tc>
        <w:tc>
          <w:tcPr>
            <w:tcW w:w="6447" w:type="dxa"/>
            <w:tcBorders>
              <w:top w:val="single" w:sz="4" w:space="0" w:color="auto"/>
              <w:left w:val="single" w:sz="4" w:space="0" w:color="auto"/>
              <w:bottom w:val="single" w:sz="4" w:space="0" w:color="auto"/>
              <w:right w:val="single" w:sz="4" w:space="0" w:color="auto"/>
            </w:tcBorders>
            <w:hideMark/>
          </w:tcPr>
          <w:p w14:paraId="5A488BBA" w14:textId="29949990" w:rsidR="00FE5F02" w:rsidRPr="00FE5F02" w:rsidRDefault="00D63056" w:rsidP="00FE5F02">
            <w:pPr>
              <w:tabs>
                <w:tab w:val="left" w:pos="284"/>
              </w:tabs>
              <w:suppressAutoHyphens/>
              <w:spacing w:line="240" w:lineRule="auto"/>
              <w:jc w:val="both"/>
              <w:rPr>
                <w:rFonts w:ascii="Times New Roman" w:eastAsia="Times New Roman" w:hAnsi="Times New Roman"/>
                <w:sz w:val="24"/>
                <w:szCs w:val="24"/>
              </w:rPr>
            </w:pPr>
            <w:r w:rsidRPr="00D63056">
              <w:rPr>
                <w:rFonts w:ascii="Times New Roman" w:eastAsia="Calibri" w:hAnsi="Times New Roman"/>
                <w:sz w:val="24"/>
                <w:szCs w:val="24"/>
              </w:rPr>
              <w:t>ŠESD</w:t>
            </w:r>
            <w:r>
              <w:rPr>
                <w:rFonts w:ascii="Times New Roman" w:eastAsia="Calibri" w:hAnsi="Times New Roman"/>
                <w:sz w:val="24"/>
                <w:szCs w:val="24"/>
              </w:rPr>
              <w:t xml:space="preserve"> ir</w:t>
            </w:r>
            <w:r w:rsidRPr="00D63056">
              <w:rPr>
                <w:rFonts w:ascii="Times New Roman" w:eastAsia="Calibri" w:hAnsi="Times New Roman"/>
                <w:sz w:val="24"/>
                <w:szCs w:val="24"/>
              </w:rPr>
              <w:t xml:space="preserve"> amoniako išmetimai žemės ūkyje</w:t>
            </w:r>
          </w:p>
        </w:tc>
        <w:tc>
          <w:tcPr>
            <w:tcW w:w="2040" w:type="dxa"/>
            <w:tcBorders>
              <w:top w:val="single" w:sz="4" w:space="0" w:color="auto"/>
              <w:left w:val="single" w:sz="4" w:space="0" w:color="auto"/>
              <w:bottom w:val="single" w:sz="4" w:space="0" w:color="auto"/>
              <w:right w:val="single" w:sz="4" w:space="0" w:color="auto"/>
            </w:tcBorders>
            <w:hideMark/>
          </w:tcPr>
          <w:p w14:paraId="2C255795" w14:textId="77777777" w:rsidR="00FE5F02" w:rsidRPr="00FE5F02" w:rsidRDefault="00FE5F02" w:rsidP="00FE5F02">
            <w:pPr>
              <w:tabs>
                <w:tab w:val="left" w:pos="284"/>
              </w:tabs>
              <w:suppressAutoHyphens/>
              <w:spacing w:line="240" w:lineRule="auto"/>
              <w:jc w:val="center"/>
              <w:rPr>
                <w:rFonts w:ascii="Times New Roman" w:eastAsia="Calibri" w:hAnsi="Times New Roman"/>
                <w:bCs/>
                <w:sz w:val="24"/>
                <w:szCs w:val="24"/>
              </w:rPr>
            </w:pPr>
            <w:r w:rsidRPr="00FE5F02">
              <w:rPr>
                <w:rFonts w:ascii="Times New Roman" w:eastAsia="Calibri" w:hAnsi="Times New Roman"/>
                <w:bCs/>
                <w:sz w:val="24"/>
                <w:szCs w:val="24"/>
              </w:rPr>
              <w:t>10</w:t>
            </w:r>
          </w:p>
        </w:tc>
      </w:tr>
      <w:tr w:rsidR="004B7C33" w:rsidRPr="00FE5F02" w14:paraId="1E688665" w14:textId="77777777" w:rsidTr="00921B55">
        <w:tc>
          <w:tcPr>
            <w:tcW w:w="1430" w:type="dxa"/>
            <w:tcBorders>
              <w:top w:val="single" w:sz="4" w:space="0" w:color="auto"/>
              <w:left w:val="single" w:sz="4" w:space="0" w:color="auto"/>
              <w:bottom w:val="single" w:sz="4" w:space="0" w:color="auto"/>
              <w:right w:val="single" w:sz="4" w:space="0" w:color="auto"/>
            </w:tcBorders>
          </w:tcPr>
          <w:p w14:paraId="46EFD230" w14:textId="3CEDBCE2" w:rsidR="004B7C33" w:rsidRPr="00FE5F02" w:rsidRDefault="004B7C33" w:rsidP="00FE5F02">
            <w:pPr>
              <w:tabs>
                <w:tab w:val="left" w:pos="284"/>
              </w:tabs>
              <w:suppressAutoHyphens/>
              <w:spacing w:line="240" w:lineRule="auto"/>
              <w:jc w:val="center"/>
              <w:rPr>
                <w:rFonts w:ascii="Times New Roman" w:eastAsia="Calibri" w:hAnsi="Times New Roman"/>
                <w:bCs/>
                <w:sz w:val="24"/>
                <w:szCs w:val="24"/>
              </w:rPr>
            </w:pPr>
            <w:r>
              <w:rPr>
                <w:rFonts w:ascii="Times New Roman" w:eastAsia="Calibri" w:hAnsi="Times New Roman"/>
                <w:bCs/>
                <w:sz w:val="24"/>
                <w:szCs w:val="24"/>
              </w:rPr>
              <w:t>1.2.3.</w:t>
            </w:r>
          </w:p>
        </w:tc>
        <w:tc>
          <w:tcPr>
            <w:tcW w:w="6447" w:type="dxa"/>
            <w:tcBorders>
              <w:top w:val="single" w:sz="4" w:space="0" w:color="auto"/>
              <w:left w:val="single" w:sz="4" w:space="0" w:color="auto"/>
              <w:bottom w:val="single" w:sz="4" w:space="0" w:color="auto"/>
              <w:right w:val="single" w:sz="4" w:space="0" w:color="auto"/>
            </w:tcBorders>
          </w:tcPr>
          <w:p w14:paraId="795F4EAE" w14:textId="00155FEE" w:rsidR="004B7C33" w:rsidRDefault="00D63056" w:rsidP="00FE5F02">
            <w:pPr>
              <w:tabs>
                <w:tab w:val="left" w:pos="284"/>
              </w:tabs>
              <w:suppressAutoHyphens/>
              <w:spacing w:line="240" w:lineRule="auto"/>
              <w:jc w:val="both"/>
              <w:rPr>
                <w:rFonts w:ascii="Times New Roman" w:eastAsia="Calibri" w:hAnsi="Times New Roman"/>
                <w:sz w:val="24"/>
                <w:szCs w:val="24"/>
              </w:rPr>
            </w:pPr>
            <w:r>
              <w:rPr>
                <w:rFonts w:ascii="Times New Roman" w:eastAsia="Calibri" w:hAnsi="Times New Roman"/>
                <w:sz w:val="24"/>
                <w:szCs w:val="24"/>
              </w:rPr>
              <w:t>A</w:t>
            </w:r>
            <w:r w:rsidRPr="00D63056">
              <w:rPr>
                <w:rFonts w:ascii="Times New Roman" w:eastAsia="Calibri" w:hAnsi="Times New Roman"/>
                <w:sz w:val="24"/>
                <w:szCs w:val="24"/>
              </w:rPr>
              <w:t>nglies dioksido išlaikymas ir sekvestracija žemės ūkyje ir</w:t>
            </w:r>
            <w:r>
              <w:rPr>
                <w:rFonts w:ascii="Times New Roman" w:eastAsia="Calibri" w:hAnsi="Times New Roman"/>
                <w:sz w:val="24"/>
                <w:szCs w:val="24"/>
              </w:rPr>
              <w:t xml:space="preserve"> (arba)</w:t>
            </w:r>
            <w:r w:rsidRPr="00D63056">
              <w:rPr>
                <w:rFonts w:ascii="Times New Roman" w:eastAsia="Calibri" w:hAnsi="Times New Roman"/>
                <w:sz w:val="24"/>
                <w:szCs w:val="24"/>
              </w:rPr>
              <w:t xml:space="preserve"> miškininkystėje</w:t>
            </w:r>
          </w:p>
        </w:tc>
        <w:tc>
          <w:tcPr>
            <w:tcW w:w="2040" w:type="dxa"/>
            <w:tcBorders>
              <w:top w:val="single" w:sz="4" w:space="0" w:color="auto"/>
              <w:left w:val="single" w:sz="4" w:space="0" w:color="auto"/>
              <w:bottom w:val="single" w:sz="4" w:space="0" w:color="auto"/>
              <w:right w:val="single" w:sz="4" w:space="0" w:color="auto"/>
            </w:tcBorders>
          </w:tcPr>
          <w:p w14:paraId="585A61D8" w14:textId="60409288" w:rsidR="004B7C33" w:rsidRPr="00FE5F02" w:rsidRDefault="00D63056" w:rsidP="00FE5F02">
            <w:pPr>
              <w:tabs>
                <w:tab w:val="left" w:pos="284"/>
              </w:tabs>
              <w:suppressAutoHyphens/>
              <w:spacing w:line="240" w:lineRule="auto"/>
              <w:jc w:val="center"/>
              <w:rPr>
                <w:rFonts w:ascii="Times New Roman" w:eastAsia="Calibri" w:hAnsi="Times New Roman"/>
                <w:bCs/>
                <w:sz w:val="24"/>
                <w:szCs w:val="24"/>
              </w:rPr>
            </w:pPr>
            <w:r>
              <w:rPr>
                <w:rFonts w:ascii="Times New Roman" w:eastAsia="Calibri" w:hAnsi="Times New Roman"/>
                <w:bCs/>
                <w:sz w:val="24"/>
                <w:szCs w:val="24"/>
              </w:rPr>
              <w:t>10</w:t>
            </w:r>
          </w:p>
        </w:tc>
      </w:tr>
    </w:tbl>
    <w:p w14:paraId="2F06FB67" w14:textId="77777777" w:rsidR="00FE5F02" w:rsidRPr="00FE5F02" w:rsidRDefault="00FE5F02" w:rsidP="00FE5F02">
      <w:pPr>
        <w:spacing w:after="0" w:line="240" w:lineRule="auto"/>
        <w:rPr>
          <w:rFonts w:ascii="Times New Roman" w:eastAsia="Times New Roman" w:hAnsi="Times New Roman" w:cs="Times New Roman"/>
          <w:b/>
          <w:caps/>
          <w:sz w:val="24"/>
          <w:szCs w:val="24"/>
          <w:lang w:eastAsia="en-US"/>
        </w:rPr>
      </w:pPr>
    </w:p>
    <w:sectPr w:rsidR="00FE5F02" w:rsidRPr="00FE5F02" w:rsidSect="00EC39F6">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7250" w14:textId="77777777" w:rsidR="00FF7013" w:rsidRDefault="00FF7013" w:rsidP="00FB6F51">
      <w:pPr>
        <w:spacing w:after="0" w:line="240" w:lineRule="auto"/>
      </w:pPr>
      <w:r>
        <w:separator/>
      </w:r>
    </w:p>
  </w:endnote>
  <w:endnote w:type="continuationSeparator" w:id="0">
    <w:p w14:paraId="2237B7C1" w14:textId="77777777" w:rsidR="00FF7013" w:rsidRDefault="00FF7013"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9367" w14:textId="77777777" w:rsidR="00FF7013" w:rsidRDefault="00FF7013" w:rsidP="00FB6F51">
      <w:pPr>
        <w:spacing w:after="0" w:line="240" w:lineRule="auto"/>
      </w:pPr>
      <w:r>
        <w:separator/>
      </w:r>
    </w:p>
  </w:footnote>
  <w:footnote w:type="continuationSeparator" w:id="0">
    <w:p w14:paraId="40BA00CF" w14:textId="77777777" w:rsidR="00FF7013" w:rsidRDefault="00FF7013" w:rsidP="00FB6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29827046"/>
      <w:docPartObj>
        <w:docPartGallery w:val="Page Numbers (Top of Page)"/>
        <w:docPartUnique/>
      </w:docPartObj>
    </w:sdtPr>
    <w:sdtContent>
      <w:p w14:paraId="6CFEB91A" w14:textId="49FF6EAB" w:rsidR="005E08E0" w:rsidRPr="00EC39F6" w:rsidRDefault="005E08E0">
        <w:pPr>
          <w:pStyle w:val="Antrats"/>
          <w:jc w:val="center"/>
          <w:rPr>
            <w:rFonts w:ascii="Times New Roman" w:hAnsi="Times New Roman" w:cs="Times New Roman"/>
          </w:rPr>
        </w:pPr>
        <w:r w:rsidRPr="00EC39F6">
          <w:rPr>
            <w:rFonts w:ascii="Times New Roman" w:hAnsi="Times New Roman" w:cs="Times New Roman"/>
          </w:rPr>
          <w:fldChar w:fldCharType="begin"/>
        </w:r>
        <w:r w:rsidRPr="00EC39F6">
          <w:rPr>
            <w:rFonts w:ascii="Times New Roman" w:hAnsi="Times New Roman" w:cs="Times New Roman"/>
          </w:rPr>
          <w:instrText>PAGE   \* MERGEFORMAT</w:instrText>
        </w:r>
        <w:r w:rsidRPr="00EC39F6">
          <w:rPr>
            <w:rFonts w:ascii="Times New Roman" w:hAnsi="Times New Roman" w:cs="Times New Roman"/>
          </w:rPr>
          <w:fldChar w:fldCharType="separate"/>
        </w:r>
        <w:r w:rsidRPr="00EC39F6">
          <w:rPr>
            <w:rFonts w:ascii="Times New Roman" w:hAnsi="Times New Roman" w:cs="Times New Roman"/>
          </w:rPr>
          <w:t>2</w:t>
        </w:r>
        <w:r w:rsidRPr="00EC39F6">
          <w:rPr>
            <w:rFonts w:ascii="Times New Roman" w:hAnsi="Times New Roman" w:cs="Times New Roman"/>
          </w:rPr>
          <w:fldChar w:fldCharType="end"/>
        </w:r>
      </w:p>
    </w:sdtContent>
  </w:sdt>
  <w:p w14:paraId="4263654F" w14:textId="77777777" w:rsidR="005E08E0" w:rsidRDefault="005E08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1C3E"/>
    <w:multiLevelType w:val="hybridMultilevel"/>
    <w:tmpl w:val="AFE68D2C"/>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70247C"/>
    <w:multiLevelType w:val="multilevel"/>
    <w:tmpl w:val="30A0B308"/>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06D121B6"/>
    <w:multiLevelType w:val="hybridMultilevel"/>
    <w:tmpl w:val="D4B4B5CE"/>
    <w:lvl w:ilvl="0" w:tplc="0902D672">
      <w:start w:val="1"/>
      <w:numFmt w:val="bullet"/>
      <w:lvlText w:val=""/>
      <w:lvlJc w:val="left"/>
      <w:pPr>
        <w:ind w:left="720" w:hanging="360"/>
      </w:pPr>
      <w:rPr>
        <w:rFonts w:ascii="Symbol" w:hAnsi="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6" w15:restartNumberingAfterBreak="0">
    <w:nsid w:val="10EA186C"/>
    <w:multiLevelType w:val="hybridMultilevel"/>
    <w:tmpl w:val="7E04F8D8"/>
    <w:lvl w:ilvl="0" w:tplc="0CE85EB0">
      <w:start w:val="18"/>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47049D6"/>
    <w:multiLevelType w:val="hybridMultilevel"/>
    <w:tmpl w:val="F630449E"/>
    <w:lvl w:ilvl="0" w:tplc="12C68118">
      <w:start w:val="2"/>
      <w:numFmt w:val="bullet"/>
      <w:lvlText w:val="-"/>
      <w:lvlJc w:val="left"/>
      <w:pPr>
        <w:ind w:left="387" w:hanging="360"/>
      </w:pPr>
      <w:rPr>
        <w:rFonts w:ascii="Times New Roman" w:eastAsia="Times New Roman" w:hAnsi="Times New Roman" w:cs="Times New Roman" w:hint="default"/>
        <w:u w:val="none"/>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3514BB"/>
    <w:multiLevelType w:val="multilevel"/>
    <w:tmpl w:val="6722E4C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DAB387F"/>
    <w:multiLevelType w:val="multilevel"/>
    <w:tmpl w:val="1DFA61C6"/>
    <w:lvl w:ilvl="0">
      <w:start w:val="1"/>
      <w:numFmt w:val="decimal"/>
      <w:lvlText w:val="%1."/>
      <w:lvlJc w:val="left"/>
      <w:pPr>
        <w:ind w:left="928" w:hanging="360"/>
      </w:pPr>
    </w:lvl>
    <w:lvl w:ilvl="1">
      <w:start w:val="1"/>
      <w:numFmt w:val="decimal"/>
      <w:isLgl/>
      <w:lvlText w:val="%1.%2."/>
      <w:lvlJc w:val="left"/>
      <w:pPr>
        <w:ind w:left="1398" w:hanging="405"/>
      </w:pPr>
      <w:rPr>
        <w:b w:val="0"/>
      </w:rPr>
    </w:lvl>
    <w:lvl w:ilvl="2">
      <w:start w:val="1"/>
      <w:numFmt w:val="decimal"/>
      <w:isLgl/>
      <w:lvlText w:val="%1.%2.%3."/>
      <w:lvlJc w:val="left"/>
      <w:pPr>
        <w:ind w:left="2422"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A7EF9"/>
    <w:multiLevelType w:val="hybridMultilevel"/>
    <w:tmpl w:val="C19E83C6"/>
    <w:lvl w:ilvl="0" w:tplc="272E9280">
      <w:start w:val="1"/>
      <w:numFmt w:val="bullet"/>
      <w:lvlText w:val=""/>
      <w:lvlJc w:val="left"/>
      <w:pPr>
        <w:ind w:left="1440" w:hanging="360"/>
      </w:pPr>
      <w:rPr>
        <w:rFonts w:ascii="Symbol" w:hAnsi="Symbol" w:hint="default"/>
      </w:rPr>
    </w:lvl>
    <w:lvl w:ilvl="1" w:tplc="272E9280">
      <w:start w:val="1"/>
      <w:numFmt w:val="bullet"/>
      <w:lvlText w:val=""/>
      <w:lvlJc w:val="left"/>
      <w:pPr>
        <w:ind w:left="2160" w:hanging="360"/>
      </w:pPr>
      <w:rPr>
        <w:rFonts w:ascii="Symbol" w:hAnsi="Symbol" w:hint="default"/>
      </w:rPr>
    </w:lvl>
    <w:lvl w:ilvl="2" w:tplc="B41640E0">
      <w:numFmt w:val="bullet"/>
      <w:lvlText w:val="•"/>
      <w:lvlJc w:val="left"/>
      <w:pPr>
        <w:ind w:left="2880" w:hanging="360"/>
      </w:pPr>
      <w:rPr>
        <w:rFonts w:ascii="Times New Roman" w:eastAsia="Calibri" w:hAnsi="Times New Roman" w:cs="Times New Roman"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3F2A5CFF"/>
    <w:multiLevelType w:val="hybridMultilevel"/>
    <w:tmpl w:val="5A3C1D1C"/>
    <w:lvl w:ilvl="0" w:tplc="774C3C14">
      <w:start w:val="10"/>
      <w:numFmt w:val="bullet"/>
      <w:lvlText w:val=""/>
      <w:lvlJc w:val="left"/>
      <w:pPr>
        <w:ind w:left="720" w:hanging="360"/>
      </w:pPr>
      <w:rPr>
        <w:rFonts w:ascii="Symbol" w:eastAsiaTheme="minorEastAsia"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F90443"/>
    <w:multiLevelType w:val="hybridMultilevel"/>
    <w:tmpl w:val="33EEAFDE"/>
    <w:lvl w:ilvl="0" w:tplc="45D8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0572FD"/>
    <w:multiLevelType w:val="hybridMultilevel"/>
    <w:tmpl w:val="B38EBF6C"/>
    <w:lvl w:ilvl="0" w:tplc="272E9280">
      <w:start w:val="1"/>
      <w:numFmt w:val="bullet"/>
      <w:lvlText w:val=""/>
      <w:lvlJc w:val="left"/>
      <w:pPr>
        <w:ind w:left="1440" w:hanging="360"/>
      </w:pPr>
      <w:rPr>
        <w:rFonts w:ascii="Symbol" w:hAnsi="Symbol" w:hint="default"/>
      </w:rPr>
    </w:lvl>
    <w:lvl w:ilvl="1" w:tplc="04270011">
      <w:start w:val="1"/>
      <w:numFmt w:val="decimal"/>
      <w:lvlText w:val="%2)"/>
      <w:lvlJc w:val="left"/>
      <w:pPr>
        <w:ind w:left="2160" w:hanging="360"/>
      </w:pPr>
      <w:rPr>
        <w:rFonts w:hint="default"/>
      </w:rPr>
    </w:lvl>
    <w:lvl w:ilvl="2" w:tplc="B41640E0">
      <w:numFmt w:val="bullet"/>
      <w:lvlText w:val="•"/>
      <w:lvlJc w:val="left"/>
      <w:pPr>
        <w:ind w:left="2880" w:hanging="360"/>
      </w:pPr>
      <w:rPr>
        <w:rFonts w:ascii="Times New Roman" w:eastAsia="Calibri" w:hAnsi="Times New Roman" w:cs="Times New Roman"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841C90"/>
    <w:multiLevelType w:val="multilevel"/>
    <w:tmpl w:val="6696E2F2"/>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1170B"/>
    <w:multiLevelType w:val="multilevel"/>
    <w:tmpl w:val="C2468CBC"/>
    <w:lvl w:ilvl="0">
      <w:start w:val="11"/>
      <w:numFmt w:val="decimal"/>
      <w:lvlText w:val="%1."/>
      <w:lvlJc w:val="left"/>
      <w:pPr>
        <w:ind w:left="928" w:hanging="360"/>
      </w:pPr>
      <w:rPr>
        <w:rFonts w:hint="default"/>
        <w:b w:val="0"/>
        <w:bCs/>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3" w15:restartNumberingAfterBreak="0">
    <w:nsid w:val="648A47F9"/>
    <w:multiLevelType w:val="multilevel"/>
    <w:tmpl w:val="9D02E0A2"/>
    <w:lvl w:ilvl="0">
      <w:start w:val="1"/>
      <w:numFmt w:val="decimal"/>
      <w:lvlText w:val="%1."/>
      <w:lvlJc w:val="left"/>
      <w:pPr>
        <w:ind w:left="928" w:hanging="360"/>
      </w:pPr>
    </w:lvl>
    <w:lvl w:ilvl="1">
      <w:start w:val="1"/>
      <w:numFmt w:val="bullet"/>
      <w:lvlText w:val=""/>
      <w:lvlJc w:val="left"/>
      <w:pPr>
        <w:ind w:left="1256" w:hanging="405"/>
      </w:pPr>
      <w:rPr>
        <w:rFonts w:ascii="Symbol" w:hAnsi="Symbol" w:hint="default"/>
        <w:b w:val="0"/>
      </w:rPr>
    </w:lvl>
    <w:lvl w:ilvl="2">
      <w:start w:val="1"/>
      <w:numFmt w:val="decimal"/>
      <w:isLgl/>
      <w:lvlText w:val="%1.%2.%3."/>
      <w:lvlJc w:val="left"/>
      <w:pPr>
        <w:ind w:left="1430"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56B7E17"/>
    <w:multiLevelType w:val="multilevel"/>
    <w:tmpl w:val="3EF22A46"/>
    <w:lvl w:ilvl="0">
      <w:start w:val="1"/>
      <w:numFmt w:val="decimal"/>
      <w:lvlText w:val="%1."/>
      <w:lvlJc w:val="left"/>
      <w:pPr>
        <w:tabs>
          <w:tab w:val="num" w:pos="720"/>
        </w:tabs>
        <w:ind w:left="928" w:hanging="360"/>
      </w:pPr>
      <w:rPr>
        <w:b w:val="0"/>
        <w:i w:val="0"/>
        <w:color w:val="auto"/>
      </w:rPr>
    </w:lvl>
    <w:lvl w:ilvl="1">
      <w:start w:val="1"/>
      <w:numFmt w:val="decimal"/>
      <w:lvlText w:val="%1.%2."/>
      <w:lvlJc w:val="left"/>
      <w:pPr>
        <w:tabs>
          <w:tab w:val="num" w:pos="1080"/>
        </w:tabs>
        <w:ind w:left="1000"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160"/>
        </w:tabs>
        <w:ind w:left="2232" w:hanging="792"/>
      </w:pPr>
    </w:lvl>
    <w:lvl w:ilvl="5">
      <w:start w:val="1"/>
      <w:numFmt w:val="decimal"/>
      <w:lvlText w:val="%1.%2.%3.%4.%5.%6."/>
      <w:lvlJc w:val="left"/>
      <w:pPr>
        <w:tabs>
          <w:tab w:val="num" w:pos="2520"/>
        </w:tabs>
        <w:ind w:left="2736" w:hanging="936"/>
      </w:pPr>
    </w:lvl>
    <w:lvl w:ilvl="6">
      <w:start w:val="1"/>
      <w:numFmt w:val="decimal"/>
      <w:lvlText w:val="%1.%2.%3.%4.%5.%6.%7."/>
      <w:lvlJc w:val="left"/>
      <w:pPr>
        <w:tabs>
          <w:tab w:val="num" w:pos="2880"/>
        </w:tabs>
        <w:ind w:left="3240" w:hanging="1080"/>
      </w:pPr>
    </w:lvl>
    <w:lvl w:ilvl="7">
      <w:start w:val="1"/>
      <w:numFmt w:val="decimal"/>
      <w:lvlText w:val="%1.%2.%3.%4.%5.%6.%7.%8."/>
      <w:lvlJc w:val="left"/>
      <w:pPr>
        <w:tabs>
          <w:tab w:val="num" w:pos="3240"/>
        </w:tabs>
        <w:ind w:left="3744" w:hanging="1224"/>
      </w:pPr>
    </w:lvl>
    <w:lvl w:ilvl="8">
      <w:start w:val="1"/>
      <w:numFmt w:val="decimal"/>
      <w:lvlText w:val="%1.%2.%3.%4.%5.%6.%7.%8.%9."/>
      <w:lvlJc w:val="left"/>
      <w:pPr>
        <w:tabs>
          <w:tab w:val="num" w:pos="3600"/>
        </w:tabs>
        <w:ind w:left="4320" w:hanging="144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B7040"/>
    <w:multiLevelType w:val="hybridMultilevel"/>
    <w:tmpl w:val="1DCC7804"/>
    <w:lvl w:ilvl="0" w:tplc="74623100">
      <w:start w:val="2014"/>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BD24A4"/>
    <w:multiLevelType w:val="hybridMultilevel"/>
    <w:tmpl w:val="6C16F6FE"/>
    <w:lvl w:ilvl="0" w:tplc="463E0B9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15:restartNumberingAfterBreak="0">
    <w:nsid w:val="7A3A5EF9"/>
    <w:multiLevelType w:val="hybridMultilevel"/>
    <w:tmpl w:val="FF6A4ED8"/>
    <w:lvl w:ilvl="0" w:tplc="1C4C12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3626454">
    <w:abstractNumId w:val="12"/>
  </w:num>
  <w:num w:numId="2" w16cid:durableId="920599310">
    <w:abstractNumId w:val="27"/>
  </w:num>
  <w:num w:numId="3" w16cid:durableId="2087649705">
    <w:abstractNumId w:val="40"/>
  </w:num>
  <w:num w:numId="4" w16cid:durableId="150293640">
    <w:abstractNumId w:val="28"/>
  </w:num>
  <w:num w:numId="5" w16cid:durableId="1419911310">
    <w:abstractNumId w:val="43"/>
  </w:num>
  <w:num w:numId="6" w16cid:durableId="2051681031">
    <w:abstractNumId w:val="26"/>
  </w:num>
  <w:num w:numId="7" w16cid:durableId="535001536">
    <w:abstractNumId w:val="4"/>
  </w:num>
  <w:num w:numId="8" w16cid:durableId="1302660056">
    <w:abstractNumId w:val="5"/>
  </w:num>
  <w:num w:numId="9" w16cid:durableId="496312465">
    <w:abstractNumId w:val="41"/>
  </w:num>
  <w:num w:numId="10" w16cid:durableId="1540433218">
    <w:abstractNumId w:val="18"/>
  </w:num>
  <w:num w:numId="11" w16cid:durableId="2144734905">
    <w:abstractNumId w:val="30"/>
  </w:num>
  <w:num w:numId="12" w16cid:durableId="728453693">
    <w:abstractNumId w:val="22"/>
  </w:num>
  <w:num w:numId="13" w16cid:durableId="102456856">
    <w:abstractNumId w:val="16"/>
  </w:num>
  <w:num w:numId="14" w16cid:durableId="959460534">
    <w:abstractNumId w:val="19"/>
  </w:num>
  <w:num w:numId="15" w16cid:durableId="1312489879">
    <w:abstractNumId w:val="15"/>
  </w:num>
  <w:num w:numId="16" w16cid:durableId="1329946461">
    <w:abstractNumId w:val="35"/>
  </w:num>
  <w:num w:numId="17" w16cid:durableId="790974062">
    <w:abstractNumId w:val="29"/>
  </w:num>
  <w:num w:numId="18" w16cid:durableId="1887641149">
    <w:abstractNumId w:val="39"/>
  </w:num>
  <w:num w:numId="19" w16cid:durableId="1260405323">
    <w:abstractNumId w:val="24"/>
  </w:num>
  <w:num w:numId="20" w16cid:durableId="1255626817">
    <w:abstractNumId w:val="31"/>
  </w:num>
  <w:num w:numId="21" w16cid:durableId="855383545">
    <w:abstractNumId w:val="37"/>
  </w:num>
  <w:num w:numId="22" w16cid:durableId="124274590">
    <w:abstractNumId w:val="0"/>
  </w:num>
  <w:num w:numId="23" w16cid:durableId="1591742581">
    <w:abstractNumId w:val="34"/>
  </w:num>
  <w:num w:numId="24" w16cid:durableId="634065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1744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9885648">
    <w:abstractNumId w:val="20"/>
  </w:num>
  <w:num w:numId="27" w16cid:durableId="2082949382">
    <w:abstractNumId w:val="2"/>
  </w:num>
  <w:num w:numId="28" w16cid:durableId="1630361074">
    <w:abstractNumId w:val="6"/>
  </w:num>
  <w:num w:numId="29" w16cid:durableId="157379892">
    <w:abstractNumId w:val="7"/>
  </w:num>
  <w:num w:numId="30" w16cid:durableId="1948652953">
    <w:abstractNumId w:val="42"/>
  </w:num>
  <w:num w:numId="31" w16cid:durableId="494684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1639892">
    <w:abstractNumId w:val="45"/>
  </w:num>
  <w:num w:numId="33" w16cid:durableId="898369263">
    <w:abstractNumId w:val="17"/>
  </w:num>
  <w:num w:numId="34" w16cid:durableId="693189689">
    <w:abstractNumId w:val="32"/>
  </w:num>
  <w:num w:numId="35" w16cid:durableId="489833627">
    <w:abstractNumId w:val="13"/>
  </w:num>
  <w:num w:numId="36" w16cid:durableId="461731763">
    <w:abstractNumId w:val="9"/>
  </w:num>
  <w:num w:numId="37" w16cid:durableId="259919349">
    <w:abstractNumId w:val="36"/>
  </w:num>
  <w:num w:numId="38" w16cid:durableId="921648750">
    <w:abstractNumId w:val="38"/>
  </w:num>
  <w:num w:numId="39" w16cid:durableId="532578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446960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9171899">
    <w:abstractNumId w:val="17"/>
    <w:lvlOverride w:ilvl="0">
      <w:startOverride w:val="2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3421167">
    <w:abstractNumId w:val="1"/>
  </w:num>
  <w:num w:numId="43" w16cid:durableId="1264073091">
    <w:abstractNumId w:val="25"/>
  </w:num>
  <w:num w:numId="44" w16cid:durableId="81310952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2082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5932259">
    <w:abstractNumId w:val="10"/>
  </w:num>
  <w:num w:numId="47" w16cid:durableId="1072897115">
    <w:abstractNumId w:val="23"/>
  </w:num>
  <w:num w:numId="48" w16cid:durableId="636492514">
    <w:abstractNumId w:val="21"/>
  </w:num>
  <w:num w:numId="49" w16cid:durableId="6448013">
    <w:abstractNumId w:val="14"/>
  </w:num>
  <w:num w:numId="50" w16cid:durableId="106733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2FF7"/>
    <w:rsid w:val="000155C7"/>
    <w:rsid w:val="0003416D"/>
    <w:rsid w:val="00035AE8"/>
    <w:rsid w:val="0004333D"/>
    <w:rsid w:val="00043AF2"/>
    <w:rsid w:val="00050C09"/>
    <w:rsid w:val="00054D9C"/>
    <w:rsid w:val="00076284"/>
    <w:rsid w:val="00077096"/>
    <w:rsid w:val="0008518E"/>
    <w:rsid w:val="0009427E"/>
    <w:rsid w:val="000A1154"/>
    <w:rsid w:val="000A3B54"/>
    <w:rsid w:val="000B420F"/>
    <w:rsid w:val="000C4141"/>
    <w:rsid w:val="000C5ABA"/>
    <w:rsid w:val="000D4494"/>
    <w:rsid w:val="000D5154"/>
    <w:rsid w:val="000D5A4D"/>
    <w:rsid w:val="000E151D"/>
    <w:rsid w:val="000F45E1"/>
    <w:rsid w:val="000F7E72"/>
    <w:rsid w:val="00117983"/>
    <w:rsid w:val="00124D31"/>
    <w:rsid w:val="001315A2"/>
    <w:rsid w:val="00137586"/>
    <w:rsid w:val="0014204B"/>
    <w:rsid w:val="00161411"/>
    <w:rsid w:val="001662B6"/>
    <w:rsid w:val="00166738"/>
    <w:rsid w:val="001751EB"/>
    <w:rsid w:val="00176571"/>
    <w:rsid w:val="00180944"/>
    <w:rsid w:val="00192D5E"/>
    <w:rsid w:val="001A3017"/>
    <w:rsid w:val="001F585F"/>
    <w:rsid w:val="00202B57"/>
    <w:rsid w:val="002042D4"/>
    <w:rsid w:val="00210015"/>
    <w:rsid w:val="002100F1"/>
    <w:rsid w:val="002137C9"/>
    <w:rsid w:val="00217FA9"/>
    <w:rsid w:val="00220EEB"/>
    <w:rsid w:val="002372B8"/>
    <w:rsid w:val="00240584"/>
    <w:rsid w:val="0026461F"/>
    <w:rsid w:val="00273D89"/>
    <w:rsid w:val="002821D3"/>
    <w:rsid w:val="00291D88"/>
    <w:rsid w:val="002931DD"/>
    <w:rsid w:val="00294AAF"/>
    <w:rsid w:val="002A017C"/>
    <w:rsid w:val="002A7E6B"/>
    <w:rsid w:val="002B16D5"/>
    <w:rsid w:val="002D1FE1"/>
    <w:rsid w:val="002D726B"/>
    <w:rsid w:val="002F11F5"/>
    <w:rsid w:val="003125D3"/>
    <w:rsid w:val="00321DF5"/>
    <w:rsid w:val="0032285E"/>
    <w:rsid w:val="00323810"/>
    <w:rsid w:val="00325F24"/>
    <w:rsid w:val="003409EE"/>
    <w:rsid w:val="00356898"/>
    <w:rsid w:val="0036095D"/>
    <w:rsid w:val="00370A83"/>
    <w:rsid w:val="00372B7D"/>
    <w:rsid w:val="00387765"/>
    <w:rsid w:val="00393B8D"/>
    <w:rsid w:val="00395B08"/>
    <w:rsid w:val="003964ED"/>
    <w:rsid w:val="003A0587"/>
    <w:rsid w:val="003C2267"/>
    <w:rsid w:val="003D4EAF"/>
    <w:rsid w:val="003E50A6"/>
    <w:rsid w:val="003E7E25"/>
    <w:rsid w:val="004470D8"/>
    <w:rsid w:val="00453EE5"/>
    <w:rsid w:val="00455D60"/>
    <w:rsid w:val="004673B0"/>
    <w:rsid w:val="00474633"/>
    <w:rsid w:val="00475211"/>
    <w:rsid w:val="00476A78"/>
    <w:rsid w:val="004848C8"/>
    <w:rsid w:val="00494F2C"/>
    <w:rsid w:val="00494FD0"/>
    <w:rsid w:val="004B7C33"/>
    <w:rsid w:val="004C1AB9"/>
    <w:rsid w:val="004E4EFC"/>
    <w:rsid w:val="004F729F"/>
    <w:rsid w:val="005114D1"/>
    <w:rsid w:val="00513B51"/>
    <w:rsid w:val="00537911"/>
    <w:rsid w:val="0055186A"/>
    <w:rsid w:val="005532E8"/>
    <w:rsid w:val="0055535B"/>
    <w:rsid w:val="0057370B"/>
    <w:rsid w:val="00587FA4"/>
    <w:rsid w:val="00593DFE"/>
    <w:rsid w:val="00594D9D"/>
    <w:rsid w:val="005A39F5"/>
    <w:rsid w:val="005B12C9"/>
    <w:rsid w:val="005B4A27"/>
    <w:rsid w:val="005B51D4"/>
    <w:rsid w:val="005C760A"/>
    <w:rsid w:val="005C782F"/>
    <w:rsid w:val="005D5730"/>
    <w:rsid w:val="005E08E0"/>
    <w:rsid w:val="00624846"/>
    <w:rsid w:val="00665905"/>
    <w:rsid w:val="00671932"/>
    <w:rsid w:val="00677380"/>
    <w:rsid w:val="00677CEB"/>
    <w:rsid w:val="00697468"/>
    <w:rsid w:val="006A3DF2"/>
    <w:rsid w:val="006E66E3"/>
    <w:rsid w:val="006E7347"/>
    <w:rsid w:val="006F5A59"/>
    <w:rsid w:val="0072321E"/>
    <w:rsid w:val="00730F79"/>
    <w:rsid w:val="0073421B"/>
    <w:rsid w:val="00735AD9"/>
    <w:rsid w:val="00736480"/>
    <w:rsid w:val="00740284"/>
    <w:rsid w:val="00742B26"/>
    <w:rsid w:val="007450A2"/>
    <w:rsid w:val="00747C9A"/>
    <w:rsid w:val="00751E2F"/>
    <w:rsid w:val="0075308A"/>
    <w:rsid w:val="00760995"/>
    <w:rsid w:val="00764E0E"/>
    <w:rsid w:val="007758D8"/>
    <w:rsid w:val="0077705C"/>
    <w:rsid w:val="00783CF1"/>
    <w:rsid w:val="00787301"/>
    <w:rsid w:val="007A5EE0"/>
    <w:rsid w:val="007A768A"/>
    <w:rsid w:val="007B3B88"/>
    <w:rsid w:val="007C21EC"/>
    <w:rsid w:val="007D3002"/>
    <w:rsid w:val="007D5DCE"/>
    <w:rsid w:val="007D627F"/>
    <w:rsid w:val="007D76DC"/>
    <w:rsid w:val="007F1FE3"/>
    <w:rsid w:val="00812845"/>
    <w:rsid w:val="0081336D"/>
    <w:rsid w:val="00826651"/>
    <w:rsid w:val="0083374C"/>
    <w:rsid w:val="008469CA"/>
    <w:rsid w:val="00855633"/>
    <w:rsid w:val="0086728D"/>
    <w:rsid w:val="0087539A"/>
    <w:rsid w:val="00884652"/>
    <w:rsid w:val="00884A77"/>
    <w:rsid w:val="00893286"/>
    <w:rsid w:val="008966A6"/>
    <w:rsid w:val="008A0BDD"/>
    <w:rsid w:val="008A7F9A"/>
    <w:rsid w:val="008B3BA8"/>
    <w:rsid w:val="008B77D0"/>
    <w:rsid w:val="008C236A"/>
    <w:rsid w:val="008D1024"/>
    <w:rsid w:val="008D5254"/>
    <w:rsid w:val="008E2E76"/>
    <w:rsid w:val="008F1170"/>
    <w:rsid w:val="008F65B1"/>
    <w:rsid w:val="00903FC2"/>
    <w:rsid w:val="00907276"/>
    <w:rsid w:val="00946162"/>
    <w:rsid w:val="00961410"/>
    <w:rsid w:val="00973B93"/>
    <w:rsid w:val="009976D5"/>
    <w:rsid w:val="009D6C62"/>
    <w:rsid w:val="009F1754"/>
    <w:rsid w:val="009F59A7"/>
    <w:rsid w:val="00A06E5D"/>
    <w:rsid w:val="00A073D1"/>
    <w:rsid w:val="00A10036"/>
    <w:rsid w:val="00A12836"/>
    <w:rsid w:val="00A21D03"/>
    <w:rsid w:val="00A2372E"/>
    <w:rsid w:val="00A237CC"/>
    <w:rsid w:val="00A300EA"/>
    <w:rsid w:val="00A56FE9"/>
    <w:rsid w:val="00A612AD"/>
    <w:rsid w:val="00A6502A"/>
    <w:rsid w:val="00A778AC"/>
    <w:rsid w:val="00A850BC"/>
    <w:rsid w:val="00A92462"/>
    <w:rsid w:val="00A943BA"/>
    <w:rsid w:val="00AA164E"/>
    <w:rsid w:val="00AC5A56"/>
    <w:rsid w:val="00AD27F8"/>
    <w:rsid w:val="00AE2035"/>
    <w:rsid w:val="00AE204D"/>
    <w:rsid w:val="00B07505"/>
    <w:rsid w:val="00B174DA"/>
    <w:rsid w:val="00B211D5"/>
    <w:rsid w:val="00B31A4E"/>
    <w:rsid w:val="00B40A40"/>
    <w:rsid w:val="00B500D1"/>
    <w:rsid w:val="00B51B47"/>
    <w:rsid w:val="00B569AE"/>
    <w:rsid w:val="00B767D4"/>
    <w:rsid w:val="00B80EE5"/>
    <w:rsid w:val="00B93834"/>
    <w:rsid w:val="00BB0694"/>
    <w:rsid w:val="00BC098F"/>
    <w:rsid w:val="00BC6C6F"/>
    <w:rsid w:val="00BE096E"/>
    <w:rsid w:val="00BF143E"/>
    <w:rsid w:val="00C004C0"/>
    <w:rsid w:val="00C16B60"/>
    <w:rsid w:val="00C32F59"/>
    <w:rsid w:val="00C33A42"/>
    <w:rsid w:val="00C51B0E"/>
    <w:rsid w:val="00C5496F"/>
    <w:rsid w:val="00C63859"/>
    <w:rsid w:val="00C708B7"/>
    <w:rsid w:val="00C8736B"/>
    <w:rsid w:val="00CB3F47"/>
    <w:rsid w:val="00CC16DF"/>
    <w:rsid w:val="00CC4199"/>
    <w:rsid w:val="00CD5476"/>
    <w:rsid w:val="00CE2350"/>
    <w:rsid w:val="00CE74DD"/>
    <w:rsid w:val="00CF0C2E"/>
    <w:rsid w:val="00D07AC6"/>
    <w:rsid w:val="00D11BF9"/>
    <w:rsid w:val="00D26737"/>
    <w:rsid w:val="00D308BB"/>
    <w:rsid w:val="00D3571D"/>
    <w:rsid w:val="00D52148"/>
    <w:rsid w:val="00D63056"/>
    <w:rsid w:val="00D654AC"/>
    <w:rsid w:val="00D661ED"/>
    <w:rsid w:val="00D67A12"/>
    <w:rsid w:val="00D7517A"/>
    <w:rsid w:val="00D7646F"/>
    <w:rsid w:val="00D85AC7"/>
    <w:rsid w:val="00D91A1F"/>
    <w:rsid w:val="00D941D2"/>
    <w:rsid w:val="00DA4CA0"/>
    <w:rsid w:val="00DE3A3F"/>
    <w:rsid w:val="00DF1BE4"/>
    <w:rsid w:val="00DF3A2D"/>
    <w:rsid w:val="00E11E0D"/>
    <w:rsid w:val="00E13858"/>
    <w:rsid w:val="00E46068"/>
    <w:rsid w:val="00E57759"/>
    <w:rsid w:val="00E81BAF"/>
    <w:rsid w:val="00E83948"/>
    <w:rsid w:val="00E85620"/>
    <w:rsid w:val="00E86C1F"/>
    <w:rsid w:val="00E90E2A"/>
    <w:rsid w:val="00E91024"/>
    <w:rsid w:val="00E91104"/>
    <w:rsid w:val="00EC39F6"/>
    <w:rsid w:val="00EC7E10"/>
    <w:rsid w:val="00EE420D"/>
    <w:rsid w:val="00EF01E3"/>
    <w:rsid w:val="00F131D0"/>
    <w:rsid w:val="00F23DBD"/>
    <w:rsid w:val="00F24636"/>
    <w:rsid w:val="00F26C2D"/>
    <w:rsid w:val="00F304B5"/>
    <w:rsid w:val="00F31885"/>
    <w:rsid w:val="00F33B3B"/>
    <w:rsid w:val="00F437DC"/>
    <w:rsid w:val="00F50EF0"/>
    <w:rsid w:val="00F56C26"/>
    <w:rsid w:val="00F704BD"/>
    <w:rsid w:val="00F80C46"/>
    <w:rsid w:val="00F84DA9"/>
    <w:rsid w:val="00F912F4"/>
    <w:rsid w:val="00F956D4"/>
    <w:rsid w:val="00FA5286"/>
    <w:rsid w:val="00FB0BDA"/>
    <w:rsid w:val="00FB6F51"/>
    <w:rsid w:val="00FC1E60"/>
    <w:rsid w:val="00FC5F15"/>
    <w:rsid w:val="00FD0CD3"/>
    <w:rsid w:val="00FD4057"/>
    <w:rsid w:val="00FE4CEE"/>
    <w:rsid w:val="00FE5F02"/>
    <w:rsid w:val="00FE6AE4"/>
    <w:rsid w:val="00FF491F"/>
    <w:rsid w:val="00FF4E91"/>
    <w:rsid w:val="00FF7013"/>
    <w:rsid w:val="00FF7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5495</Words>
  <Characters>3133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Alma Rasimienė</cp:lastModifiedBy>
  <cp:revision>19</cp:revision>
  <dcterms:created xsi:type="dcterms:W3CDTF">2025-02-07T06:17:00Z</dcterms:created>
  <dcterms:modified xsi:type="dcterms:W3CDTF">2025-04-24T08:01:00Z</dcterms:modified>
</cp:coreProperties>
</file>