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A323" w14:textId="77777777" w:rsidR="003417A8" w:rsidRDefault="003417A8" w:rsidP="003417A8">
      <w:pPr>
        <w:spacing w:line="300" w:lineRule="atLeast"/>
        <w:jc w:val="both"/>
        <w:rPr>
          <w:b/>
          <w:bCs/>
          <w:color w:val="000000"/>
          <w:lang w:val="lt-LT"/>
        </w:rPr>
      </w:pPr>
    </w:p>
    <w:p w14:paraId="42C7EC55" w14:textId="77777777" w:rsidR="003417A8" w:rsidRDefault="003417A8" w:rsidP="003417A8">
      <w:pPr>
        <w:spacing w:line="300" w:lineRule="atLeast"/>
        <w:jc w:val="both"/>
        <w:rPr>
          <w:b/>
          <w:bCs/>
          <w:color w:val="000000"/>
          <w:lang w:val="lt-LT"/>
        </w:rPr>
      </w:pPr>
    </w:p>
    <w:p w14:paraId="2E40BB8F" w14:textId="7F783CF8" w:rsidR="003417A8" w:rsidRPr="00B777C4" w:rsidRDefault="003417A8" w:rsidP="003417A8">
      <w:pPr>
        <w:spacing w:line="300" w:lineRule="atLeast"/>
        <w:jc w:val="both"/>
        <w:rPr>
          <w:b/>
          <w:bCs/>
          <w:color w:val="000000"/>
          <w:lang w:val="lt-LT"/>
        </w:rPr>
      </w:pPr>
      <w:r w:rsidRPr="00B777C4">
        <w:rPr>
          <w:b/>
          <w:bCs/>
          <w:color w:val="000000"/>
          <w:lang w:val="lt-LT"/>
        </w:rPr>
        <w:t>DĖL ATSAKYMŲ Į KLAUSIMUS</w:t>
      </w:r>
    </w:p>
    <w:p w14:paraId="04683345" w14:textId="77777777" w:rsidR="003417A8" w:rsidRPr="00D45394" w:rsidRDefault="003417A8" w:rsidP="003417A8">
      <w:pPr>
        <w:spacing w:line="300" w:lineRule="atLeast"/>
        <w:jc w:val="both"/>
        <w:rPr>
          <w:color w:val="000000"/>
          <w:lang w:val="lt-LT"/>
        </w:rPr>
      </w:pPr>
    </w:p>
    <w:p w14:paraId="2C839B22" w14:textId="77777777" w:rsidR="003417A8" w:rsidRDefault="003417A8" w:rsidP="003417A8">
      <w:pPr>
        <w:spacing w:line="300" w:lineRule="atLeast"/>
        <w:ind w:firstLine="720"/>
        <w:jc w:val="both"/>
        <w:rPr>
          <w:color w:val="000000"/>
          <w:lang w:val="lt-LT"/>
        </w:rPr>
      </w:pPr>
    </w:p>
    <w:p w14:paraId="4FE3429D" w14:textId="77777777" w:rsidR="003417A8" w:rsidRDefault="003417A8" w:rsidP="003417A8">
      <w:pPr>
        <w:spacing w:line="300" w:lineRule="atLeast"/>
        <w:ind w:firstLine="720"/>
        <w:jc w:val="both"/>
        <w:rPr>
          <w:color w:val="000000"/>
          <w:lang w:val="lt-LT"/>
        </w:rPr>
      </w:pPr>
      <w:r w:rsidRPr="00D45394">
        <w:rPr>
          <w:color w:val="000000"/>
          <w:lang w:val="lt-LT"/>
        </w:rPr>
        <w:t xml:space="preserve">Viešoji įstaiga CPO LT, vykdydama </w:t>
      </w:r>
      <w:r>
        <w:rPr>
          <w:color w:val="000000"/>
          <w:lang w:val="lt-LT"/>
        </w:rPr>
        <w:t xml:space="preserve">viešąjį pirkimą atviro konkurso būdu (tarptautinis pirkimas) </w:t>
      </w:r>
      <w:r w:rsidRPr="00D45394">
        <w:rPr>
          <w:color w:val="000000"/>
          <w:lang w:val="lt-LT"/>
        </w:rPr>
        <w:t>„</w:t>
      </w:r>
      <w:r>
        <w:rPr>
          <w:color w:val="000000"/>
          <w:lang w:val="lt-LT"/>
        </w:rPr>
        <w:t>KELIONIŲ ORGANIZAVIMO</w:t>
      </w:r>
      <w:r w:rsidRPr="00066B68">
        <w:rPr>
          <w:color w:val="000000"/>
          <w:lang w:val="lt-LT"/>
        </w:rPr>
        <w:t xml:space="preserve"> PASLAUGOS</w:t>
      </w:r>
      <w:r w:rsidRPr="00D45394">
        <w:rPr>
          <w:lang w:val="lt-LT"/>
        </w:rPr>
        <w:t>“</w:t>
      </w:r>
      <w:r>
        <w:rPr>
          <w:lang w:val="lt-LT"/>
        </w:rPr>
        <w:t>, CVP IS</w:t>
      </w:r>
      <w:r w:rsidRPr="00D45394">
        <w:rPr>
          <w:rFonts w:eastAsia="Times New Roman"/>
          <w:lang w:val="lt-LT"/>
        </w:rPr>
        <w:t xml:space="preserve"> </w:t>
      </w:r>
      <w:r>
        <w:rPr>
          <w:rFonts w:eastAsia="Times New Roman"/>
          <w:lang w:val="lt-LT"/>
        </w:rPr>
        <w:t>ID</w:t>
      </w:r>
      <w:r w:rsidRPr="00D45394">
        <w:rPr>
          <w:rFonts w:eastAsia="Times New Roman"/>
          <w:lang w:val="lt-LT"/>
        </w:rPr>
        <w:t xml:space="preserve"> </w:t>
      </w:r>
      <w:r w:rsidRPr="00C518BB">
        <w:rPr>
          <w:lang w:val="lt-LT"/>
        </w:rPr>
        <w:t>2229046</w:t>
      </w:r>
      <w:r w:rsidRPr="00D45394">
        <w:rPr>
          <w:color w:val="000000"/>
          <w:lang w:val="lt-LT"/>
        </w:rPr>
        <w:t>,</w:t>
      </w:r>
      <w:r>
        <w:rPr>
          <w:color w:val="000000"/>
          <w:lang w:val="lt-LT"/>
        </w:rPr>
        <w:t xml:space="preserve"> gavo suinteresuoto tiekėjo klausimus. </w:t>
      </w:r>
    </w:p>
    <w:p w14:paraId="5C7F6404" w14:textId="77777777" w:rsidR="003417A8" w:rsidRPr="00B777C4" w:rsidRDefault="003417A8" w:rsidP="003417A8">
      <w:pPr>
        <w:ind w:firstLine="851"/>
        <w:jc w:val="both"/>
        <w:rPr>
          <w:lang w:val="lt-LT"/>
        </w:rPr>
      </w:pPr>
      <w:r w:rsidRPr="00AE563F">
        <w:rPr>
          <w:lang w:val="lt-LT" w:eastAsia="en-GB"/>
        </w:rPr>
        <w:t xml:space="preserve">Vadovaudamiesi Lietuvos Respublikos viešųjų pirkimų įstatymo 36 straipsnio 5 dalimi </w:t>
      </w:r>
      <w:bookmarkStart w:id="0" w:name="_Hlk98232754"/>
      <w:r w:rsidRPr="00AE563F">
        <w:rPr>
          <w:lang w:val="lt-LT" w:eastAsia="en-GB"/>
        </w:rPr>
        <w:t>bei Bendrųjų pirkimo sąlygų 5.2 pun</w:t>
      </w:r>
      <w:bookmarkEnd w:id="0"/>
      <w:r w:rsidRPr="00AE563F">
        <w:rPr>
          <w:lang w:val="lt-LT" w:eastAsia="en-GB"/>
        </w:rPr>
        <w:t>ktu,</w:t>
      </w:r>
      <w:r w:rsidRPr="00AE563F">
        <w:rPr>
          <w:lang w:val="lt-LT"/>
        </w:rPr>
        <w:t xml:space="preserve"> teikiame atsakym</w:t>
      </w:r>
      <w:r>
        <w:rPr>
          <w:lang w:val="lt-LT"/>
        </w:rPr>
        <w:t>us į klausimus</w:t>
      </w:r>
      <w:r w:rsidRPr="00AE563F">
        <w:rPr>
          <w:lang w:val="lt-LT"/>
        </w:rPr>
        <w:t>:</w:t>
      </w:r>
    </w:p>
    <w:p w14:paraId="1E2CC545" w14:textId="77777777" w:rsidR="003417A8" w:rsidRPr="00D45394" w:rsidRDefault="003417A8" w:rsidP="003417A8">
      <w:pPr>
        <w:rPr>
          <w:lang w:val="lt-LT"/>
        </w:rPr>
      </w:pPr>
    </w:p>
    <w:tbl>
      <w:tblPr>
        <w:tblStyle w:val="TableGrid"/>
        <w:tblW w:w="9890" w:type="dxa"/>
        <w:tblInd w:w="-95" w:type="dxa"/>
        <w:tblLook w:val="04A0" w:firstRow="1" w:lastRow="0" w:firstColumn="1" w:lastColumn="0" w:noHBand="0" w:noVBand="1"/>
      </w:tblPr>
      <w:tblGrid>
        <w:gridCol w:w="570"/>
        <w:gridCol w:w="4847"/>
        <w:gridCol w:w="4473"/>
      </w:tblGrid>
      <w:tr w:rsidR="003417A8" w:rsidRPr="003417A8" w14:paraId="5524389C" w14:textId="77777777" w:rsidTr="00411B52">
        <w:tc>
          <w:tcPr>
            <w:tcW w:w="570" w:type="dxa"/>
            <w:vAlign w:val="center"/>
          </w:tcPr>
          <w:p w14:paraId="5717E2D1" w14:textId="77777777" w:rsidR="003417A8" w:rsidRPr="003417A8" w:rsidRDefault="003417A8" w:rsidP="00411B52">
            <w:pPr>
              <w:rPr>
                <w:b/>
                <w:bCs/>
                <w:i/>
                <w:iCs/>
                <w:sz w:val="24"/>
                <w:szCs w:val="24"/>
              </w:rPr>
            </w:pPr>
            <w:r w:rsidRPr="003417A8">
              <w:rPr>
                <w:b/>
                <w:bCs/>
                <w:i/>
                <w:iCs/>
                <w:sz w:val="24"/>
                <w:szCs w:val="24"/>
              </w:rPr>
              <w:t>Eil. Nr.</w:t>
            </w:r>
          </w:p>
        </w:tc>
        <w:tc>
          <w:tcPr>
            <w:tcW w:w="4847" w:type="dxa"/>
            <w:vAlign w:val="center"/>
          </w:tcPr>
          <w:p w14:paraId="4A654D68" w14:textId="77777777" w:rsidR="003417A8" w:rsidRPr="003417A8" w:rsidRDefault="003417A8" w:rsidP="00411B52">
            <w:pPr>
              <w:jc w:val="center"/>
              <w:rPr>
                <w:b/>
                <w:bCs/>
                <w:i/>
                <w:iCs/>
                <w:sz w:val="24"/>
                <w:szCs w:val="24"/>
              </w:rPr>
            </w:pPr>
            <w:r w:rsidRPr="003417A8">
              <w:rPr>
                <w:b/>
                <w:bCs/>
                <w:i/>
                <w:iCs/>
                <w:sz w:val="24"/>
                <w:szCs w:val="24"/>
              </w:rPr>
              <w:t>KLAUSIMAS</w:t>
            </w:r>
          </w:p>
        </w:tc>
        <w:tc>
          <w:tcPr>
            <w:tcW w:w="4473" w:type="dxa"/>
            <w:vAlign w:val="center"/>
          </w:tcPr>
          <w:p w14:paraId="2B5774AF" w14:textId="77777777" w:rsidR="003417A8" w:rsidRPr="003417A8" w:rsidRDefault="003417A8" w:rsidP="00411B52">
            <w:pPr>
              <w:jc w:val="center"/>
              <w:rPr>
                <w:b/>
                <w:bCs/>
                <w:i/>
                <w:iCs/>
                <w:sz w:val="24"/>
                <w:szCs w:val="24"/>
              </w:rPr>
            </w:pPr>
            <w:r w:rsidRPr="003417A8">
              <w:rPr>
                <w:b/>
                <w:bCs/>
                <w:i/>
                <w:iCs/>
                <w:sz w:val="24"/>
                <w:szCs w:val="24"/>
              </w:rPr>
              <w:t>ATSAKYMAS</w:t>
            </w:r>
          </w:p>
        </w:tc>
      </w:tr>
      <w:tr w:rsidR="003417A8" w:rsidRPr="003417A8" w14:paraId="317EA824" w14:textId="77777777" w:rsidTr="00411B52">
        <w:tc>
          <w:tcPr>
            <w:tcW w:w="570" w:type="dxa"/>
          </w:tcPr>
          <w:p w14:paraId="699CAD1C" w14:textId="77777777" w:rsidR="003417A8" w:rsidRPr="003417A8" w:rsidRDefault="003417A8" w:rsidP="00411B52">
            <w:pPr>
              <w:jc w:val="both"/>
              <w:rPr>
                <w:rFonts w:eastAsia="Times New Roman"/>
                <w:sz w:val="24"/>
                <w:szCs w:val="24"/>
                <w:lang w:eastAsia="lt-LT"/>
              </w:rPr>
            </w:pPr>
            <w:r w:rsidRPr="003417A8">
              <w:rPr>
                <w:rFonts w:eastAsia="Times New Roman"/>
                <w:sz w:val="24"/>
                <w:szCs w:val="24"/>
                <w:lang w:eastAsia="lt-LT"/>
              </w:rPr>
              <w:t>1.</w:t>
            </w:r>
          </w:p>
        </w:tc>
        <w:tc>
          <w:tcPr>
            <w:tcW w:w="4847" w:type="dxa"/>
            <w:shd w:val="clear" w:color="auto" w:fill="auto"/>
          </w:tcPr>
          <w:p w14:paraId="3AA9EF5A" w14:textId="77777777" w:rsidR="003417A8" w:rsidRPr="003417A8" w:rsidRDefault="003417A8" w:rsidP="00411B52">
            <w:pPr>
              <w:jc w:val="both"/>
              <w:rPr>
                <w:sz w:val="24"/>
                <w:szCs w:val="24"/>
              </w:rPr>
            </w:pPr>
            <w:r w:rsidRPr="003417A8">
              <w:rPr>
                <w:sz w:val="24"/>
                <w:szCs w:val="24"/>
              </w:rPr>
              <w:t>1. Prašome paaiškinti ar teisingai suprantame, kad sąlygų priede 7 naudojamos sąvokos „galutinis pasiūlymo įvertinimas“, „galutinis pasiūlymo įvertis“ ir sąlygų priede 8 naudojama sąvoka „iš viso balų“ apibūdina vieną ir tą patį tiekėjo pasiūlymo įvertinimo rezultatą? Jeigu taip, visose pirkimo dokumentų vietose tiekėjo pasiūlymo įvertinimą prašome apibūdinti vienoda sąvoka</w:t>
            </w:r>
          </w:p>
        </w:tc>
        <w:tc>
          <w:tcPr>
            <w:tcW w:w="4473" w:type="dxa"/>
            <w:shd w:val="clear" w:color="auto" w:fill="auto"/>
          </w:tcPr>
          <w:p w14:paraId="245023EB" w14:textId="77777777" w:rsidR="003417A8" w:rsidRPr="003417A8" w:rsidRDefault="003417A8" w:rsidP="00411B52">
            <w:pPr>
              <w:jc w:val="both"/>
              <w:rPr>
                <w:sz w:val="24"/>
                <w:szCs w:val="24"/>
              </w:rPr>
            </w:pPr>
            <w:r w:rsidRPr="003417A8">
              <w:rPr>
                <w:sz w:val="24"/>
                <w:szCs w:val="24"/>
              </w:rPr>
              <w:t xml:space="preserve">Paaiškiname, kad Specialiųjų pirkimo sąlygų 7 priede „Kokybės kriterijai ir jų vertinimas” (toliau – 7 priedas) nurodytos sąvokos „galutinis pasiūlymo įvertinimas”  ir „galutinis pasiūlymo įvertis” apibūdina tiekėjo pasiūlymo įvertinimo rezultatą. Atkreipiame dėmesį, kad Specialiųjų pirkimo sąlygų 8 priede yra pateiktos Tiekėjo deklaracijų dėl atitikties Reglamento nuostatoms formos ir jose nėra Jūsų minimos sąvokos „iš viso balų”. Sąvoka „iš viso balų” yra nurodyta 7 priedo priedėlyje </w:t>
            </w:r>
            <w:proofErr w:type="spellStart"/>
            <w:r w:rsidRPr="003417A8">
              <w:rPr>
                <w:sz w:val="24"/>
                <w:szCs w:val="24"/>
              </w:rPr>
              <w:t>env_skaičiuoklė</w:t>
            </w:r>
            <w:proofErr w:type="spellEnd"/>
            <w:r w:rsidRPr="003417A8">
              <w:rPr>
                <w:sz w:val="24"/>
                <w:szCs w:val="24"/>
              </w:rPr>
              <w:t>” ir taip pat apibūdina tiekėjo pasiūlymo įvertinimo rezultatą. Pažymėtina, kad skaičiuoklė yra parengta Viešųjų pirkimų tarnybos ir Perkančioji organizacija negali keisti skaičiuoklėje nurodytų sąvokų formuluočių savo nuožiūra. Taip pat paminėtina, kad sąvokos „galutinis pasiūlymo įvertinimas” ir „galutinis pasiūlymo įvertis” yra naudojamos ir Viešųjų pirkimų tarnybos parengtame Ekonominio naudingumo skaičiuoklėje pateiktų formulių aprašyme</w:t>
            </w:r>
            <w:r w:rsidRPr="003417A8">
              <w:rPr>
                <w:rStyle w:val="FootnoteReference"/>
                <w:sz w:val="24"/>
                <w:szCs w:val="24"/>
              </w:rPr>
              <w:footnoteReference w:id="1"/>
            </w:r>
            <w:r w:rsidRPr="003417A8">
              <w:rPr>
                <w:sz w:val="24"/>
                <w:szCs w:val="24"/>
              </w:rPr>
              <w:t>. Atsižvelgiant į pateiktą informaciją, tiekėjo pasiūlymo įvertinimo rezultatą apibūdinančios sąvokos pirkimo dokumentuose nebus keičiamos.</w:t>
            </w:r>
          </w:p>
        </w:tc>
      </w:tr>
      <w:tr w:rsidR="003417A8" w:rsidRPr="003417A8" w14:paraId="283B6ADB" w14:textId="77777777" w:rsidTr="00411B52">
        <w:tc>
          <w:tcPr>
            <w:tcW w:w="570" w:type="dxa"/>
          </w:tcPr>
          <w:p w14:paraId="630548A4" w14:textId="77777777" w:rsidR="003417A8" w:rsidRPr="003417A8" w:rsidRDefault="003417A8" w:rsidP="00411B52">
            <w:pPr>
              <w:jc w:val="both"/>
              <w:rPr>
                <w:rFonts w:eastAsia="Times New Roman"/>
                <w:sz w:val="24"/>
                <w:szCs w:val="24"/>
                <w:lang w:eastAsia="lt-LT"/>
              </w:rPr>
            </w:pPr>
            <w:r w:rsidRPr="003417A8">
              <w:rPr>
                <w:rFonts w:eastAsia="Times New Roman"/>
                <w:sz w:val="24"/>
                <w:szCs w:val="24"/>
                <w:lang w:eastAsia="lt-LT"/>
              </w:rPr>
              <w:t>2.</w:t>
            </w:r>
          </w:p>
        </w:tc>
        <w:tc>
          <w:tcPr>
            <w:tcW w:w="4847" w:type="dxa"/>
            <w:shd w:val="clear" w:color="auto" w:fill="auto"/>
          </w:tcPr>
          <w:p w14:paraId="5CC09411" w14:textId="77777777" w:rsidR="003417A8" w:rsidRPr="003417A8" w:rsidRDefault="003417A8" w:rsidP="00411B52">
            <w:pPr>
              <w:spacing w:after="160" w:line="259" w:lineRule="auto"/>
              <w:jc w:val="both"/>
              <w:rPr>
                <w:rFonts w:eastAsia="Calibri"/>
                <w:sz w:val="24"/>
                <w:szCs w:val="24"/>
              </w:rPr>
            </w:pPr>
            <w:r w:rsidRPr="003417A8">
              <w:rPr>
                <w:rFonts w:eastAsia="Calibri"/>
                <w:sz w:val="24"/>
                <w:szCs w:val="24"/>
              </w:rPr>
              <w:t xml:space="preserve">Perkančioji organizacija nurodo, kad Galutinis pasiūlymo įvertinimas neturi patekti į balų intervalą nuo 0 iki 100. 2.1. Prašome paaiškinti ir nurodyti kaip ši nuostata bus taikoma gautų pasiūlymų vertinime, kai pasiūlymo įvertinimas pateks į nurodytą intervalą. </w:t>
            </w:r>
            <w:r w:rsidRPr="003417A8">
              <w:rPr>
                <w:rFonts w:eastAsia="Calibri"/>
                <w:sz w:val="24"/>
                <w:szCs w:val="24"/>
                <w:lang w:val="en-US"/>
              </w:rPr>
              <w:t xml:space="preserve">2.2. </w:t>
            </w:r>
            <w:proofErr w:type="spellStart"/>
            <w:r w:rsidRPr="003417A8">
              <w:rPr>
                <w:rFonts w:eastAsia="Calibri"/>
                <w:sz w:val="24"/>
                <w:szCs w:val="24"/>
                <w:lang w:val="en-US"/>
              </w:rPr>
              <w:t>Prašome</w:t>
            </w:r>
            <w:proofErr w:type="spellEnd"/>
            <w:r w:rsidRPr="003417A8">
              <w:rPr>
                <w:rFonts w:eastAsia="Calibri"/>
                <w:sz w:val="24"/>
                <w:szCs w:val="24"/>
                <w:lang w:val="en-US"/>
              </w:rPr>
              <w:t xml:space="preserve"> </w:t>
            </w:r>
            <w:proofErr w:type="spellStart"/>
            <w:r w:rsidRPr="003417A8">
              <w:rPr>
                <w:rFonts w:eastAsia="Calibri"/>
                <w:sz w:val="24"/>
                <w:szCs w:val="24"/>
                <w:lang w:val="en-US"/>
              </w:rPr>
              <w:lastRenderedPageBreak/>
              <w:t>paaiškinti</w:t>
            </w:r>
            <w:proofErr w:type="spellEnd"/>
            <w:r w:rsidRPr="003417A8">
              <w:rPr>
                <w:rFonts w:eastAsia="Calibri"/>
                <w:sz w:val="24"/>
                <w:szCs w:val="24"/>
                <w:lang w:val="en-US"/>
              </w:rPr>
              <w:t xml:space="preserve"> </w:t>
            </w:r>
            <w:proofErr w:type="spellStart"/>
            <w:r w:rsidRPr="003417A8">
              <w:rPr>
                <w:rFonts w:eastAsia="Calibri"/>
                <w:sz w:val="24"/>
                <w:szCs w:val="24"/>
                <w:lang w:val="en-US"/>
              </w:rPr>
              <w:t>ar</w:t>
            </w:r>
            <w:proofErr w:type="spellEnd"/>
            <w:r w:rsidRPr="003417A8">
              <w:rPr>
                <w:rFonts w:eastAsia="Calibri"/>
                <w:sz w:val="24"/>
                <w:szCs w:val="24"/>
                <w:lang w:val="en-US"/>
              </w:rPr>
              <w:t xml:space="preserve"> </w:t>
            </w:r>
            <w:proofErr w:type="spellStart"/>
            <w:r w:rsidRPr="003417A8">
              <w:rPr>
                <w:rFonts w:eastAsia="Calibri"/>
                <w:sz w:val="24"/>
                <w:szCs w:val="24"/>
                <w:lang w:val="en-US"/>
              </w:rPr>
              <w:t>intervalas</w:t>
            </w:r>
            <w:proofErr w:type="spellEnd"/>
            <w:r w:rsidRPr="003417A8">
              <w:rPr>
                <w:rFonts w:eastAsia="Calibri"/>
                <w:sz w:val="24"/>
                <w:szCs w:val="24"/>
                <w:lang w:val="en-US"/>
              </w:rPr>
              <w:t xml:space="preserve"> </w:t>
            </w:r>
            <w:proofErr w:type="spellStart"/>
            <w:r w:rsidRPr="003417A8">
              <w:rPr>
                <w:rFonts w:eastAsia="Calibri"/>
                <w:sz w:val="24"/>
                <w:szCs w:val="24"/>
                <w:lang w:val="en-US"/>
              </w:rPr>
              <w:t>nuo</w:t>
            </w:r>
            <w:proofErr w:type="spellEnd"/>
            <w:r w:rsidRPr="003417A8">
              <w:rPr>
                <w:rFonts w:eastAsia="Calibri"/>
                <w:sz w:val="24"/>
                <w:szCs w:val="24"/>
                <w:lang w:val="en-US"/>
              </w:rPr>
              <w:t xml:space="preserve"> 0 </w:t>
            </w:r>
            <w:proofErr w:type="spellStart"/>
            <w:r w:rsidRPr="003417A8">
              <w:rPr>
                <w:rFonts w:eastAsia="Calibri"/>
                <w:sz w:val="24"/>
                <w:szCs w:val="24"/>
                <w:lang w:val="en-US"/>
              </w:rPr>
              <w:t>iki</w:t>
            </w:r>
            <w:proofErr w:type="spellEnd"/>
            <w:r w:rsidRPr="003417A8">
              <w:rPr>
                <w:rFonts w:eastAsia="Calibri"/>
                <w:sz w:val="24"/>
                <w:szCs w:val="24"/>
                <w:lang w:val="en-US"/>
              </w:rPr>
              <w:t xml:space="preserve"> 100 </w:t>
            </w:r>
            <w:proofErr w:type="spellStart"/>
            <w:r w:rsidRPr="003417A8">
              <w:rPr>
                <w:rFonts w:eastAsia="Calibri"/>
                <w:sz w:val="24"/>
                <w:szCs w:val="24"/>
                <w:lang w:val="en-US"/>
              </w:rPr>
              <w:t>yra</w:t>
            </w:r>
            <w:proofErr w:type="spellEnd"/>
            <w:r w:rsidRPr="003417A8">
              <w:rPr>
                <w:rFonts w:eastAsia="Calibri"/>
                <w:sz w:val="24"/>
                <w:szCs w:val="24"/>
                <w:lang w:val="en-US"/>
              </w:rPr>
              <w:t xml:space="preserve"> </w:t>
            </w:r>
            <w:proofErr w:type="spellStart"/>
            <w:r w:rsidRPr="003417A8">
              <w:rPr>
                <w:rFonts w:eastAsia="Calibri"/>
                <w:sz w:val="24"/>
                <w:szCs w:val="24"/>
                <w:lang w:val="en-US"/>
              </w:rPr>
              <w:t>intervalas</w:t>
            </w:r>
            <w:proofErr w:type="spellEnd"/>
            <w:r w:rsidRPr="003417A8">
              <w:rPr>
                <w:rFonts w:eastAsia="Calibri"/>
                <w:sz w:val="24"/>
                <w:szCs w:val="24"/>
                <w:lang w:val="en-US"/>
              </w:rPr>
              <w:t xml:space="preserve"> </w:t>
            </w:r>
            <w:proofErr w:type="spellStart"/>
            <w:r w:rsidRPr="003417A8">
              <w:rPr>
                <w:rFonts w:eastAsia="Calibri"/>
                <w:sz w:val="24"/>
                <w:szCs w:val="24"/>
                <w:lang w:val="en-US"/>
              </w:rPr>
              <w:t>balais</w:t>
            </w:r>
            <w:proofErr w:type="spellEnd"/>
            <w:r w:rsidRPr="003417A8">
              <w:rPr>
                <w:rFonts w:eastAsia="Calibri"/>
                <w:sz w:val="24"/>
                <w:szCs w:val="24"/>
                <w:lang w:val="en-US"/>
              </w:rPr>
              <w:t xml:space="preserve"> </w:t>
            </w:r>
            <w:proofErr w:type="spellStart"/>
            <w:r w:rsidRPr="003417A8">
              <w:rPr>
                <w:rFonts w:eastAsia="Calibri"/>
                <w:sz w:val="24"/>
                <w:szCs w:val="24"/>
                <w:lang w:val="en-US"/>
              </w:rPr>
              <w:t>ar</w:t>
            </w:r>
            <w:proofErr w:type="spellEnd"/>
            <w:r w:rsidRPr="003417A8">
              <w:rPr>
                <w:rFonts w:eastAsia="Calibri"/>
                <w:sz w:val="24"/>
                <w:szCs w:val="24"/>
                <w:lang w:val="en-US"/>
              </w:rPr>
              <w:t xml:space="preserve"> </w:t>
            </w:r>
            <w:proofErr w:type="spellStart"/>
            <w:r w:rsidRPr="003417A8">
              <w:rPr>
                <w:rFonts w:eastAsia="Calibri"/>
                <w:sz w:val="24"/>
                <w:szCs w:val="24"/>
                <w:lang w:val="en-US"/>
              </w:rPr>
              <w:t>eurais</w:t>
            </w:r>
            <w:proofErr w:type="spellEnd"/>
            <w:r w:rsidRPr="003417A8">
              <w:rPr>
                <w:rFonts w:eastAsia="Calibri"/>
                <w:sz w:val="24"/>
                <w:szCs w:val="24"/>
                <w:lang w:val="en-US"/>
              </w:rPr>
              <w:t>?</w:t>
            </w:r>
          </w:p>
        </w:tc>
        <w:tc>
          <w:tcPr>
            <w:tcW w:w="4473" w:type="dxa"/>
            <w:shd w:val="clear" w:color="auto" w:fill="auto"/>
          </w:tcPr>
          <w:p w14:paraId="62FD3DDE" w14:textId="77777777" w:rsidR="003417A8" w:rsidRPr="003417A8" w:rsidRDefault="003417A8" w:rsidP="00411B52">
            <w:pPr>
              <w:tabs>
                <w:tab w:val="left" w:pos="1080"/>
              </w:tabs>
              <w:jc w:val="both"/>
              <w:rPr>
                <w:sz w:val="24"/>
                <w:szCs w:val="24"/>
              </w:rPr>
            </w:pPr>
            <w:r w:rsidRPr="003417A8">
              <w:rPr>
                <w:sz w:val="24"/>
                <w:szCs w:val="24"/>
              </w:rPr>
              <w:lastRenderedPageBreak/>
              <w:t xml:space="preserve">Specialiųjų pirkimo sąlygų 7 priede nurodyta: „Galutinis pasiūlymo įvertinimas neturi patekti į balų intervalą nuo 0 iki 100, t. y. galimos ir kitos galutinio pasiūlymo įverčio reikšmės. Galutinis pasiūlymo įvertis išreiškiamas eurais.” Nurodyta nuostata reiškia, kad tiekėjo pasiūlymo įvertinimo </w:t>
            </w:r>
            <w:r w:rsidRPr="003417A8">
              <w:rPr>
                <w:sz w:val="24"/>
                <w:szCs w:val="24"/>
              </w:rPr>
              <w:lastRenderedPageBreak/>
              <w:t xml:space="preserve">rezultatas nebūtinai turi patekti į nurodytą intervalą (nuo 0 iki 100), t. y. tiekėjas gali gauti ir kitą, į nurodytą intervalą (nuo 0 iki 100) nepatenkantį, įvertinimo rezultatą, tačiau tai nereiškia, kad įvertinimo rezultatas negali patekti į </w:t>
            </w:r>
            <w:proofErr w:type="spellStart"/>
            <w:r w:rsidRPr="003417A8">
              <w:rPr>
                <w:sz w:val="24"/>
                <w:szCs w:val="24"/>
              </w:rPr>
              <w:t>įntervalą</w:t>
            </w:r>
            <w:proofErr w:type="spellEnd"/>
            <w:r w:rsidRPr="003417A8">
              <w:rPr>
                <w:sz w:val="24"/>
                <w:szCs w:val="24"/>
              </w:rPr>
              <w:t xml:space="preserve"> nuo 0 iki 100. Intervalas nuo 0 iki 100 yra intervalas eurais.</w:t>
            </w:r>
          </w:p>
        </w:tc>
      </w:tr>
      <w:tr w:rsidR="003417A8" w:rsidRPr="003417A8" w14:paraId="04F09658" w14:textId="77777777" w:rsidTr="00411B52">
        <w:tc>
          <w:tcPr>
            <w:tcW w:w="570" w:type="dxa"/>
          </w:tcPr>
          <w:p w14:paraId="0A7F1B0B" w14:textId="77777777" w:rsidR="003417A8" w:rsidRPr="003417A8" w:rsidRDefault="003417A8" w:rsidP="00411B52">
            <w:pPr>
              <w:jc w:val="both"/>
              <w:rPr>
                <w:rFonts w:eastAsia="Times New Roman"/>
                <w:sz w:val="24"/>
                <w:szCs w:val="24"/>
                <w:lang w:eastAsia="lt-LT"/>
              </w:rPr>
            </w:pPr>
            <w:r w:rsidRPr="003417A8">
              <w:rPr>
                <w:rFonts w:eastAsia="Times New Roman"/>
                <w:sz w:val="24"/>
                <w:szCs w:val="24"/>
                <w:lang w:eastAsia="lt-LT"/>
              </w:rPr>
              <w:lastRenderedPageBreak/>
              <w:t>3.</w:t>
            </w:r>
          </w:p>
        </w:tc>
        <w:tc>
          <w:tcPr>
            <w:tcW w:w="4847" w:type="dxa"/>
            <w:shd w:val="clear" w:color="auto" w:fill="auto"/>
          </w:tcPr>
          <w:p w14:paraId="493D3369" w14:textId="77777777" w:rsidR="003417A8" w:rsidRPr="003417A8" w:rsidRDefault="003417A8" w:rsidP="00411B52">
            <w:pPr>
              <w:spacing w:line="259" w:lineRule="auto"/>
              <w:contextualSpacing/>
              <w:jc w:val="both"/>
              <w:rPr>
                <w:rFonts w:eastAsia="Calibri"/>
                <w:bCs/>
                <w:sz w:val="24"/>
                <w:szCs w:val="24"/>
              </w:rPr>
            </w:pPr>
            <w:r w:rsidRPr="003417A8">
              <w:rPr>
                <w:rFonts w:eastAsia="Calibri"/>
                <w:bCs/>
                <w:sz w:val="24"/>
                <w:szCs w:val="24"/>
              </w:rPr>
              <w:t>Pasiūlymo formoje įkainį už bet kurią paslaugą dalyvis gali nurodyti ir neigiamą (su minuso ženklu)., nors pagal faile „skaičiuoklė“ (7 priedo priedėlis) galima būtų suprasti, kad pasiūlymo kaina(Bendra suma su PVM) gali būti tik nuo 0,00 Eur iki 0,60 Eur. Viršutinė įkainio riba yra nurodyta pasiūlymo formoje.</w:t>
            </w:r>
          </w:p>
          <w:p w14:paraId="4BEA28BF" w14:textId="77777777" w:rsidR="003417A8" w:rsidRPr="003417A8" w:rsidRDefault="003417A8" w:rsidP="00411B52">
            <w:pPr>
              <w:spacing w:line="259" w:lineRule="auto"/>
              <w:contextualSpacing/>
              <w:jc w:val="both"/>
              <w:rPr>
                <w:rFonts w:eastAsia="Calibri"/>
                <w:bCs/>
                <w:sz w:val="24"/>
                <w:szCs w:val="24"/>
              </w:rPr>
            </w:pPr>
            <w:r w:rsidRPr="003417A8">
              <w:rPr>
                <w:rFonts w:eastAsia="Calibri"/>
                <w:bCs/>
                <w:sz w:val="24"/>
                <w:szCs w:val="24"/>
              </w:rPr>
              <w:t xml:space="preserve">3.1. Prašome paaiškinti ar teisingai suprantame, kad pasiūlyme negali būti nurodomas neigiamas </w:t>
            </w:r>
          </w:p>
          <w:p w14:paraId="712A0CE9" w14:textId="77777777" w:rsidR="003417A8" w:rsidRPr="003417A8" w:rsidRDefault="003417A8" w:rsidP="00411B52">
            <w:pPr>
              <w:spacing w:line="259" w:lineRule="auto"/>
              <w:contextualSpacing/>
              <w:jc w:val="both"/>
              <w:rPr>
                <w:rFonts w:eastAsia="Calibri"/>
                <w:bCs/>
                <w:sz w:val="24"/>
                <w:szCs w:val="24"/>
              </w:rPr>
            </w:pPr>
            <w:r w:rsidRPr="003417A8">
              <w:rPr>
                <w:rFonts w:eastAsia="Calibri"/>
                <w:bCs/>
                <w:sz w:val="24"/>
                <w:szCs w:val="24"/>
              </w:rPr>
              <w:t>įkainis už bet kurią paslaugą?</w:t>
            </w:r>
          </w:p>
          <w:p w14:paraId="753E4B90" w14:textId="77777777" w:rsidR="003417A8" w:rsidRPr="003417A8" w:rsidRDefault="003417A8" w:rsidP="00411B52">
            <w:pPr>
              <w:spacing w:line="259" w:lineRule="auto"/>
              <w:contextualSpacing/>
              <w:jc w:val="both"/>
              <w:rPr>
                <w:rFonts w:eastAsia="Calibri"/>
                <w:bCs/>
                <w:sz w:val="24"/>
                <w:szCs w:val="24"/>
              </w:rPr>
            </w:pPr>
            <w:r w:rsidRPr="003417A8">
              <w:rPr>
                <w:rFonts w:eastAsia="Calibri"/>
                <w:bCs/>
                <w:sz w:val="24"/>
                <w:szCs w:val="24"/>
              </w:rPr>
              <w:t xml:space="preserve">3.2. Prašome paaiškinti ar teisingai suprantame, kad pasiūlymo kaina (bendra suma su PVM) </w:t>
            </w:r>
          </w:p>
          <w:p w14:paraId="71E5DC81" w14:textId="77777777" w:rsidR="003417A8" w:rsidRPr="003417A8" w:rsidRDefault="003417A8" w:rsidP="00411B52">
            <w:pPr>
              <w:spacing w:after="160" w:line="259" w:lineRule="auto"/>
              <w:jc w:val="both"/>
              <w:rPr>
                <w:rFonts w:eastAsia="Calibri"/>
                <w:b/>
                <w:sz w:val="24"/>
                <w:szCs w:val="24"/>
              </w:rPr>
            </w:pPr>
            <w:r w:rsidRPr="003417A8">
              <w:rPr>
                <w:rFonts w:eastAsia="Calibri"/>
                <w:bCs/>
                <w:sz w:val="24"/>
                <w:szCs w:val="24"/>
              </w:rPr>
              <w:t>negali būti neigiama?</w:t>
            </w:r>
          </w:p>
        </w:tc>
        <w:tc>
          <w:tcPr>
            <w:tcW w:w="4473" w:type="dxa"/>
            <w:shd w:val="clear" w:color="auto" w:fill="auto"/>
          </w:tcPr>
          <w:p w14:paraId="1A49312F" w14:textId="77777777" w:rsidR="003417A8" w:rsidRPr="003417A8" w:rsidRDefault="003417A8" w:rsidP="00411B52">
            <w:pPr>
              <w:tabs>
                <w:tab w:val="left" w:pos="1080"/>
              </w:tabs>
              <w:jc w:val="both"/>
              <w:rPr>
                <w:sz w:val="24"/>
                <w:szCs w:val="24"/>
              </w:rPr>
            </w:pPr>
            <w:r w:rsidRPr="003417A8">
              <w:rPr>
                <w:sz w:val="24"/>
                <w:szCs w:val="24"/>
              </w:rPr>
              <w:t>Perkančioji organizacija pirkimo dokumentuose nenustato minimalaus galimo pasiūlymo įkainio. Specialiųjų pirkimo sąlygų 3 priede „Pasiūlymo forma” nurodytas maksimalus priimtinas įkainis bus naudojamas pasiūlymų vertinimo etape per dideliems ir Perkančiajai organizacijai nepriimtiniems tiekėjų pasiūlymų įkainiams nustatyti. Atkreipiame dėmesį, kad 7 priedo priedėlyje „</w:t>
            </w:r>
            <w:proofErr w:type="spellStart"/>
            <w:r w:rsidRPr="003417A8">
              <w:rPr>
                <w:sz w:val="24"/>
                <w:szCs w:val="24"/>
              </w:rPr>
              <w:t>env_skaičiuoklė</w:t>
            </w:r>
            <w:proofErr w:type="spellEnd"/>
            <w:r w:rsidRPr="003417A8">
              <w:rPr>
                <w:sz w:val="24"/>
                <w:szCs w:val="24"/>
              </w:rPr>
              <w:t xml:space="preserve">” nurodytos min. ir </w:t>
            </w:r>
            <w:proofErr w:type="spellStart"/>
            <w:r w:rsidRPr="003417A8">
              <w:rPr>
                <w:sz w:val="24"/>
                <w:szCs w:val="24"/>
              </w:rPr>
              <w:t>max</w:t>
            </w:r>
            <w:proofErr w:type="spellEnd"/>
            <w:r w:rsidRPr="003417A8">
              <w:rPr>
                <w:sz w:val="24"/>
                <w:szCs w:val="24"/>
              </w:rPr>
              <w:t>. įkainių reikšmės skaičiavimams nėra naudojamos ir skaičiavimo rezultatams įtakos neturi. Taip pat pirkimo dokumentuose nėra nurodyta, kad bendra pasiūlymo kaina negali būti neigiama.</w:t>
            </w:r>
          </w:p>
        </w:tc>
      </w:tr>
      <w:tr w:rsidR="003417A8" w:rsidRPr="003417A8" w14:paraId="76E45510" w14:textId="77777777" w:rsidTr="00411B52">
        <w:tc>
          <w:tcPr>
            <w:tcW w:w="570" w:type="dxa"/>
          </w:tcPr>
          <w:p w14:paraId="1CC45F46" w14:textId="77777777" w:rsidR="003417A8" w:rsidRPr="003417A8" w:rsidRDefault="003417A8" w:rsidP="00411B52">
            <w:pPr>
              <w:jc w:val="both"/>
              <w:rPr>
                <w:rFonts w:eastAsia="Times New Roman"/>
                <w:sz w:val="24"/>
                <w:szCs w:val="24"/>
                <w:lang w:eastAsia="lt-LT"/>
              </w:rPr>
            </w:pPr>
            <w:r w:rsidRPr="003417A8">
              <w:rPr>
                <w:rFonts w:eastAsia="Times New Roman"/>
                <w:sz w:val="24"/>
                <w:szCs w:val="24"/>
                <w:lang w:eastAsia="lt-LT"/>
              </w:rPr>
              <w:t>4.</w:t>
            </w:r>
          </w:p>
        </w:tc>
        <w:tc>
          <w:tcPr>
            <w:tcW w:w="4847" w:type="dxa"/>
            <w:shd w:val="clear" w:color="auto" w:fill="auto"/>
          </w:tcPr>
          <w:p w14:paraId="3487C7D6" w14:textId="77777777" w:rsidR="003417A8" w:rsidRPr="003417A8" w:rsidRDefault="003417A8" w:rsidP="00411B52">
            <w:pPr>
              <w:spacing w:line="259" w:lineRule="auto"/>
              <w:contextualSpacing/>
              <w:jc w:val="both"/>
              <w:rPr>
                <w:rFonts w:eastAsia="Calibri"/>
                <w:bCs/>
                <w:sz w:val="24"/>
                <w:szCs w:val="24"/>
                <w:lang w:val="en-US"/>
              </w:rPr>
            </w:pPr>
            <w:r w:rsidRPr="003417A8">
              <w:rPr>
                <w:rFonts w:eastAsia="Calibri"/>
                <w:bCs/>
                <w:sz w:val="24"/>
                <w:szCs w:val="24"/>
              </w:rPr>
              <w:t xml:space="preserve">Faile „skaičiuoklė“ (7 priedo priedėlis) kairėje nuo „Kaina“, virš dydžio 30 Perkančioji organizacija nurodo dydį 70, o žemiau dydį 100. </w:t>
            </w:r>
            <w:proofErr w:type="spellStart"/>
            <w:r w:rsidRPr="003417A8">
              <w:rPr>
                <w:rFonts w:eastAsia="Calibri"/>
                <w:bCs/>
                <w:sz w:val="24"/>
                <w:szCs w:val="24"/>
                <w:lang w:val="en-US"/>
              </w:rPr>
              <w:t>Prašome</w:t>
            </w:r>
            <w:proofErr w:type="spellEnd"/>
            <w:r w:rsidRPr="003417A8">
              <w:rPr>
                <w:rFonts w:eastAsia="Calibri"/>
                <w:bCs/>
                <w:sz w:val="24"/>
                <w:szCs w:val="24"/>
                <w:lang w:val="en-US"/>
              </w:rPr>
              <w:t xml:space="preserve"> </w:t>
            </w:r>
            <w:proofErr w:type="spellStart"/>
            <w:r w:rsidRPr="003417A8">
              <w:rPr>
                <w:rFonts w:eastAsia="Calibri"/>
                <w:bCs/>
                <w:sz w:val="24"/>
                <w:szCs w:val="24"/>
                <w:lang w:val="en-US"/>
              </w:rPr>
              <w:t>paaiškinti</w:t>
            </w:r>
            <w:proofErr w:type="spellEnd"/>
            <w:r w:rsidRPr="003417A8">
              <w:rPr>
                <w:rFonts w:eastAsia="Calibri"/>
                <w:bCs/>
                <w:sz w:val="24"/>
                <w:szCs w:val="24"/>
                <w:lang w:val="en-US"/>
              </w:rPr>
              <w:t xml:space="preserve"> </w:t>
            </w:r>
            <w:proofErr w:type="spellStart"/>
            <w:r w:rsidRPr="003417A8">
              <w:rPr>
                <w:rFonts w:eastAsia="Calibri"/>
                <w:bCs/>
                <w:sz w:val="24"/>
                <w:szCs w:val="24"/>
                <w:lang w:val="en-US"/>
              </w:rPr>
              <w:t>dydžio</w:t>
            </w:r>
            <w:proofErr w:type="spellEnd"/>
            <w:r w:rsidRPr="003417A8">
              <w:rPr>
                <w:rFonts w:eastAsia="Calibri"/>
                <w:bCs/>
                <w:sz w:val="24"/>
                <w:szCs w:val="24"/>
                <w:lang w:val="en-US"/>
              </w:rPr>
              <w:t xml:space="preserve"> 70 </w:t>
            </w:r>
            <w:proofErr w:type="spellStart"/>
            <w:r w:rsidRPr="003417A8">
              <w:rPr>
                <w:rFonts w:eastAsia="Calibri"/>
                <w:bCs/>
                <w:sz w:val="24"/>
                <w:szCs w:val="24"/>
                <w:lang w:val="en-US"/>
              </w:rPr>
              <w:t>reikšmę</w:t>
            </w:r>
            <w:proofErr w:type="spellEnd"/>
            <w:r w:rsidRPr="003417A8">
              <w:rPr>
                <w:rFonts w:eastAsia="Calibri"/>
                <w:bCs/>
                <w:sz w:val="24"/>
                <w:szCs w:val="24"/>
                <w:lang w:val="en-US"/>
              </w:rPr>
              <w:t>.</w:t>
            </w:r>
          </w:p>
          <w:p w14:paraId="580A3A8D" w14:textId="77777777" w:rsidR="003417A8" w:rsidRPr="003417A8" w:rsidRDefault="003417A8" w:rsidP="00411B52">
            <w:pPr>
              <w:spacing w:line="259" w:lineRule="auto"/>
              <w:contextualSpacing/>
              <w:jc w:val="both"/>
              <w:rPr>
                <w:rFonts w:eastAsia="Calibri"/>
                <w:bCs/>
                <w:sz w:val="24"/>
                <w:szCs w:val="24"/>
              </w:rPr>
            </w:pPr>
            <w:r w:rsidRPr="003417A8">
              <w:rPr>
                <w:noProof/>
                <w:sz w:val="24"/>
                <w:szCs w:val="24"/>
              </w:rPr>
              <w:drawing>
                <wp:inline distT="0" distB="0" distL="0" distR="0" wp14:anchorId="30A04F42" wp14:editId="2ED42A4E">
                  <wp:extent cx="2036231" cy="1775460"/>
                  <wp:effectExtent l="0" t="0" r="2540" b="0"/>
                  <wp:docPr id="60814382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43821" name="Picture 1" descr="A screenshot of a computer screen&#10;&#10;AI-generated content may be incorrect."/>
                          <pic:cNvPicPr/>
                        </pic:nvPicPr>
                        <pic:blipFill>
                          <a:blip r:embed="rId6"/>
                          <a:stretch>
                            <a:fillRect/>
                          </a:stretch>
                        </pic:blipFill>
                        <pic:spPr>
                          <a:xfrm>
                            <a:off x="0" y="0"/>
                            <a:ext cx="2039481" cy="1778294"/>
                          </a:xfrm>
                          <a:prstGeom prst="rect">
                            <a:avLst/>
                          </a:prstGeom>
                        </pic:spPr>
                      </pic:pic>
                    </a:graphicData>
                  </a:graphic>
                </wp:inline>
              </w:drawing>
            </w:r>
          </w:p>
        </w:tc>
        <w:tc>
          <w:tcPr>
            <w:tcW w:w="4473" w:type="dxa"/>
            <w:shd w:val="clear" w:color="auto" w:fill="auto"/>
          </w:tcPr>
          <w:p w14:paraId="1B751CF3" w14:textId="77777777" w:rsidR="003417A8" w:rsidRPr="003417A8" w:rsidRDefault="003417A8" w:rsidP="00411B52">
            <w:pPr>
              <w:tabs>
                <w:tab w:val="left" w:pos="1080"/>
              </w:tabs>
              <w:jc w:val="both"/>
              <w:rPr>
                <w:sz w:val="24"/>
                <w:szCs w:val="24"/>
              </w:rPr>
            </w:pPr>
            <w:r w:rsidRPr="003417A8">
              <w:rPr>
                <w:sz w:val="24"/>
                <w:szCs w:val="24"/>
              </w:rPr>
              <w:t>Specialiųjų pirkimo sąlygų 7 priede nurodyta: „</w:t>
            </w:r>
            <w:r w:rsidRPr="003417A8">
              <w:rPr>
                <w:bCs/>
                <w:sz w:val="24"/>
                <w:szCs w:val="24"/>
                <w:lang w:eastAsia="zh-CN"/>
              </w:rPr>
              <w:t xml:space="preserve">Šioje formulėje nėra naudojami lyginamieji svoriai, </w:t>
            </w:r>
            <w:r w:rsidRPr="003417A8">
              <w:rPr>
                <w:sz w:val="24"/>
                <w:szCs w:val="24"/>
              </w:rPr>
              <w:t xml:space="preserve">kokybei suteikiamą svarbą išreiškia Perkančiosios organizacijos nustatytas koeficientas </w:t>
            </w:r>
            <w:r w:rsidRPr="003417A8">
              <w:rPr>
                <w:i/>
                <w:iCs/>
                <w:sz w:val="24"/>
                <w:szCs w:val="24"/>
              </w:rPr>
              <w:t>b</w:t>
            </w:r>
            <w:r w:rsidRPr="003417A8">
              <w:rPr>
                <w:sz w:val="24"/>
                <w:szCs w:val="24"/>
              </w:rPr>
              <w:t>”. Skaičiuoklėje nurodytas dydis 70 jokios reikšmės neturi, t. y. šis dydis skaičiavimams nėra naudojamas ir įtakos skaičiavimo rezultatams neturi (langelyje nurodžius kitą reikšmę, ar jos visai nenurodžius, skaičiavimo rezultatai nesikeičia).</w:t>
            </w:r>
          </w:p>
        </w:tc>
      </w:tr>
    </w:tbl>
    <w:p w14:paraId="64F05B09" w14:textId="77777777" w:rsidR="009E62D1" w:rsidRPr="003417A8" w:rsidRDefault="009E62D1">
      <w:pPr>
        <w:rPr>
          <w:sz w:val="28"/>
          <w:szCs w:val="28"/>
          <w:lang w:val="lt-LT"/>
        </w:rPr>
      </w:pPr>
    </w:p>
    <w:sectPr w:rsidR="009E62D1" w:rsidRPr="003417A8" w:rsidSect="003417A8">
      <w:headerReference w:type="default" r:id="rId7"/>
      <w:pgSz w:w="11900" w:h="16840" w:code="9"/>
      <w:pgMar w:top="1350" w:right="830" w:bottom="1325" w:left="108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B29D" w14:textId="77777777" w:rsidR="003417A8" w:rsidRDefault="003417A8" w:rsidP="003417A8">
      <w:r>
        <w:separator/>
      </w:r>
    </w:p>
  </w:endnote>
  <w:endnote w:type="continuationSeparator" w:id="0">
    <w:p w14:paraId="396336F9" w14:textId="77777777" w:rsidR="003417A8" w:rsidRDefault="003417A8" w:rsidP="0034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4659" w14:textId="77777777" w:rsidR="003417A8" w:rsidRDefault="003417A8" w:rsidP="003417A8">
      <w:r>
        <w:separator/>
      </w:r>
    </w:p>
  </w:footnote>
  <w:footnote w:type="continuationSeparator" w:id="0">
    <w:p w14:paraId="701328B0" w14:textId="77777777" w:rsidR="003417A8" w:rsidRDefault="003417A8" w:rsidP="003417A8">
      <w:r>
        <w:continuationSeparator/>
      </w:r>
    </w:p>
  </w:footnote>
  <w:footnote w:id="1">
    <w:p w14:paraId="4A5AA2DC" w14:textId="77777777" w:rsidR="003417A8" w:rsidRPr="00513D1D" w:rsidRDefault="003417A8" w:rsidP="003417A8">
      <w:pPr>
        <w:pStyle w:val="FootnoteText"/>
        <w:rPr>
          <w:lang w:val="lt-LT"/>
        </w:rPr>
      </w:pPr>
      <w:r>
        <w:rPr>
          <w:rStyle w:val="FootnoteReference"/>
        </w:rPr>
        <w:footnoteRef/>
      </w:r>
      <w:r w:rsidRPr="00947480">
        <w:rPr>
          <w:lang w:val="da-DK"/>
        </w:rPr>
        <w:t xml:space="preserve"> </w:t>
      </w:r>
      <w:hyperlink r:id="rId1" w:history="1">
        <w:r w:rsidRPr="00947480">
          <w:rPr>
            <w:rStyle w:val="Hyperlink"/>
            <w:lang w:val="da-DK"/>
          </w:rPr>
          <w:t>https://vpt.lrv.lt/uploads/vpt/documents/files/mp/env_aprasymai.pdf</w:t>
        </w:r>
      </w:hyperlink>
      <w:r w:rsidRPr="00947480">
        <w:rPr>
          <w:lang w:val="da-DK"/>
        </w:rPr>
        <w:t xml:space="preserve"> (žr. </w:t>
      </w:r>
      <w:r w:rsidRPr="00955B69">
        <w:t xml:space="preserve">Bergman </w:t>
      </w:r>
      <w:proofErr w:type="spellStart"/>
      <w:r w:rsidRPr="00955B69">
        <w:t>ir</w:t>
      </w:r>
      <w:proofErr w:type="spellEnd"/>
      <w:r w:rsidRPr="00955B69">
        <w:t xml:space="preserve"> Lundberg 1</w:t>
      </w:r>
      <w:r>
        <w:t xml:space="preserve"> </w:t>
      </w:r>
      <w:proofErr w:type="spellStart"/>
      <w:r>
        <w:t>formulės</w:t>
      </w:r>
      <w:proofErr w:type="spellEnd"/>
      <w:r>
        <w:t xml:space="preserve"> </w:t>
      </w:r>
      <w:proofErr w:type="spellStart"/>
      <w:r>
        <w:t>aprašymą</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F1EC" w14:textId="77777777" w:rsidR="003417A8" w:rsidRDefault="003417A8">
    <w:pPr>
      <w:pStyle w:val="Header"/>
      <w:rPr>
        <w:lang w:val="lt-LT"/>
      </w:rPr>
    </w:pPr>
  </w:p>
  <w:p w14:paraId="5A97B29D" w14:textId="77777777" w:rsidR="003417A8" w:rsidRDefault="003417A8">
    <w:pPr>
      <w:pStyle w:val="Header"/>
      <w:rPr>
        <w:rFonts w:ascii="Nunito Sans" w:hAnsi="Nunito Sans" w:cs="Arial"/>
        <w:noProof/>
        <w:color w:val="515365"/>
        <w:sz w:val="20"/>
        <w:szCs w:val="20"/>
      </w:rPr>
    </w:pPr>
  </w:p>
  <w:p w14:paraId="6D6F214B" w14:textId="740ABA3D" w:rsidR="003417A8" w:rsidRPr="003417A8" w:rsidRDefault="003417A8">
    <w:pPr>
      <w:pStyle w:val="Header"/>
      <w:rPr>
        <w:lang w:val="lt-LT"/>
      </w:rPr>
    </w:pPr>
    <w:r>
      <w:rPr>
        <w:rFonts w:ascii="Nunito Sans" w:hAnsi="Nunito Sans" w:cs="Arial"/>
        <w:noProof/>
        <w:color w:val="515365"/>
        <w:sz w:val="20"/>
        <w:szCs w:val="20"/>
      </w:rPr>
      <w:drawing>
        <wp:inline distT="0" distB="0" distL="0" distR="0" wp14:anchorId="604A9152" wp14:editId="4BE7CA9B">
          <wp:extent cx="1248229" cy="512485"/>
          <wp:effectExtent l="0" t="0" r="0" b="0"/>
          <wp:docPr id="2" name="Picture 2" descr="A black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circles&#10;&#10;AI-generated content may be incorrect."/>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A8"/>
    <w:rsid w:val="003417A8"/>
    <w:rsid w:val="00681129"/>
    <w:rsid w:val="00681758"/>
    <w:rsid w:val="009D2AB4"/>
    <w:rsid w:val="009E62D1"/>
    <w:rsid w:val="00B9697F"/>
    <w:rsid w:val="00D604AB"/>
    <w:rsid w:val="00D754A9"/>
    <w:rsid w:val="00DE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FF24"/>
  <w15:chartTrackingRefBased/>
  <w15:docId w15:val="{225D2919-5D89-45C6-8790-54920288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A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3417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7A8"/>
    <w:rPr>
      <w:rFonts w:eastAsiaTheme="majorEastAsia" w:cstheme="majorBidi"/>
      <w:color w:val="272727" w:themeColor="text1" w:themeTint="D8"/>
    </w:rPr>
  </w:style>
  <w:style w:type="paragraph" w:styleId="Title">
    <w:name w:val="Title"/>
    <w:basedOn w:val="Normal"/>
    <w:next w:val="Normal"/>
    <w:link w:val="TitleChar"/>
    <w:uiPriority w:val="10"/>
    <w:qFormat/>
    <w:rsid w:val="003417A8"/>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3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7A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3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7A8"/>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3417A8"/>
    <w:rPr>
      <w:i/>
      <w:iCs/>
      <w:color w:val="404040" w:themeColor="text1" w:themeTint="BF"/>
    </w:rPr>
  </w:style>
  <w:style w:type="paragraph" w:styleId="ListParagraph">
    <w:name w:val="List Paragraph"/>
    <w:basedOn w:val="Normal"/>
    <w:uiPriority w:val="34"/>
    <w:qFormat/>
    <w:rsid w:val="003417A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3417A8"/>
    <w:rPr>
      <w:i/>
      <w:iCs/>
      <w:color w:val="0F4761" w:themeColor="accent1" w:themeShade="BF"/>
    </w:rPr>
  </w:style>
  <w:style w:type="paragraph" w:styleId="IntenseQuote">
    <w:name w:val="Intense Quote"/>
    <w:basedOn w:val="Normal"/>
    <w:next w:val="Normal"/>
    <w:link w:val="IntenseQuoteChar"/>
    <w:uiPriority w:val="30"/>
    <w:qFormat/>
    <w:rsid w:val="003417A8"/>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3417A8"/>
    <w:rPr>
      <w:i/>
      <w:iCs/>
      <w:color w:val="0F4761" w:themeColor="accent1" w:themeShade="BF"/>
    </w:rPr>
  </w:style>
  <w:style w:type="character" w:styleId="IntenseReference">
    <w:name w:val="Intense Reference"/>
    <w:basedOn w:val="DefaultParagraphFont"/>
    <w:uiPriority w:val="32"/>
    <w:qFormat/>
    <w:rsid w:val="003417A8"/>
    <w:rPr>
      <w:b/>
      <w:bCs/>
      <w:smallCaps/>
      <w:color w:val="0F4761" w:themeColor="accent1" w:themeShade="BF"/>
      <w:spacing w:val="5"/>
    </w:rPr>
  </w:style>
  <w:style w:type="character" w:styleId="Hyperlink">
    <w:name w:val="Hyperlink"/>
    <w:rsid w:val="003417A8"/>
    <w:rPr>
      <w:u w:val="single"/>
    </w:rPr>
  </w:style>
  <w:style w:type="table" w:styleId="TableGrid">
    <w:name w:val="Table Grid"/>
    <w:basedOn w:val="TableNormal"/>
    <w:uiPriority w:val="39"/>
    <w:rsid w:val="003417A8"/>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17A8"/>
    <w:rPr>
      <w:sz w:val="20"/>
      <w:szCs w:val="20"/>
    </w:rPr>
  </w:style>
  <w:style w:type="character" w:customStyle="1" w:styleId="FootnoteTextChar">
    <w:name w:val="Footnote Text Char"/>
    <w:basedOn w:val="DefaultParagraphFont"/>
    <w:link w:val="FootnoteText"/>
    <w:uiPriority w:val="99"/>
    <w:semiHidden/>
    <w:rsid w:val="003417A8"/>
    <w:rPr>
      <w:rFonts w:ascii="Times New Roman" w:eastAsia="Arial Unicode MS" w:hAnsi="Times New Roman" w:cs="Times New Roman"/>
      <w:kern w:val="0"/>
      <w:sz w:val="20"/>
      <w:szCs w:val="20"/>
      <w:bdr w:val="nil"/>
      <w14:ligatures w14:val="none"/>
    </w:rPr>
  </w:style>
  <w:style w:type="character" w:styleId="FootnoteReference">
    <w:name w:val="footnote reference"/>
    <w:basedOn w:val="DefaultParagraphFont"/>
    <w:uiPriority w:val="99"/>
    <w:semiHidden/>
    <w:unhideWhenUsed/>
    <w:rsid w:val="003417A8"/>
    <w:rPr>
      <w:vertAlign w:val="superscript"/>
    </w:rPr>
  </w:style>
  <w:style w:type="paragraph" w:styleId="Header">
    <w:name w:val="header"/>
    <w:basedOn w:val="Normal"/>
    <w:link w:val="HeaderChar"/>
    <w:uiPriority w:val="99"/>
    <w:unhideWhenUsed/>
    <w:rsid w:val="003417A8"/>
    <w:pPr>
      <w:tabs>
        <w:tab w:val="center" w:pos="4680"/>
        <w:tab w:val="right" w:pos="9360"/>
      </w:tabs>
    </w:pPr>
  </w:style>
  <w:style w:type="character" w:customStyle="1" w:styleId="HeaderChar">
    <w:name w:val="Header Char"/>
    <w:basedOn w:val="DefaultParagraphFont"/>
    <w:link w:val="Header"/>
    <w:uiPriority w:val="99"/>
    <w:rsid w:val="003417A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3417A8"/>
    <w:pPr>
      <w:tabs>
        <w:tab w:val="center" w:pos="4680"/>
        <w:tab w:val="right" w:pos="9360"/>
      </w:tabs>
    </w:pPr>
  </w:style>
  <w:style w:type="character" w:customStyle="1" w:styleId="FooterChar">
    <w:name w:val="Footer Char"/>
    <w:basedOn w:val="DefaultParagraphFont"/>
    <w:link w:val="Footer"/>
    <w:uiPriority w:val="99"/>
    <w:rsid w:val="003417A8"/>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v_aprasyma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Rūta Vitkauskienė</cp:lastModifiedBy>
  <cp:revision>1</cp:revision>
  <dcterms:created xsi:type="dcterms:W3CDTF">2025-04-24T12:40:00Z</dcterms:created>
  <dcterms:modified xsi:type="dcterms:W3CDTF">2025-04-24T12:44:00Z</dcterms:modified>
</cp:coreProperties>
</file>