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606AC4A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9D31A3C"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450BF3" w:rsidRPr="00450BF3">
            <w:rPr>
              <w:rFonts w:ascii="Times New Roman" w:hAnsi="Times New Roman" w:cs="Times New Roman"/>
              <w:b/>
              <w:bCs/>
              <w:sz w:val="36"/>
              <w:szCs w:val="36"/>
              <w:shd w:val="clear" w:color="auto" w:fill="FFFFFF"/>
            </w:rPr>
            <w:t>ATSARGINĖS DALYS VEJAPJOVĖMS, KRŪM</w:t>
          </w:r>
          <w:r w:rsidR="008C557A">
            <w:rPr>
              <w:rFonts w:ascii="Times New Roman" w:hAnsi="Times New Roman" w:cs="Times New Roman"/>
              <w:b/>
              <w:bCs/>
              <w:sz w:val="36"/>
              <w:szCs w:val="36"/>
              <w:shd w:val="clear" w:color="auto" w:fill="FFFFFF"/>
            </w:rPr>
            <w:t>A</w:t>
          </w:r>
          <w:r w:rsidR="00450BF3" w:rsidRPr="00450BF3">
            <w:rPr>
              <w:rFonts w:ascii="Times New Roman" w:hAnsi="Times New Roman" w:cs="Times New Roman"/>
              <w:b/>
              <w:bCs/>
              <w:sz w:val="36"/>
              <w:szCs w:val="36"/>
              <w:shd w:val="clear" w:color="auto" w:fill="FFFFFF"/>
            </w:rPr>
            <w:t>PJOVĖMS, BENZININIAMS PJŪKLAMS BEI JŲ REMONTAS IR PRIEŽIŪRA</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63F5C842"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184E10">
            <w:rPr>
              <w:rFonts w:ascii="Times New Roman" w:hAnsi="Times New Roman" w:cs="Times New Roman"/>
              <w:sz w:val="24"/>
              <w:szCs w:val="24"/>
            </w:rPr>
            <w:t>4</w:t>
          </w:r>
          <w:r w:rsidRPr="00A42DD4">
            <w:rPr>
              <w:rFonts w:ascii="Times New Roman" w:hAnsi="Times New Roman" w:cs="Times New Roman"/>
              <w:sz w:val="24"/>
              <w:szCs w:val="24"/>
            </w:rPr>
            <w:t>-</w:t>
          </w:r>
          <w:r w:rsidR="001A31B0">
            <w:rPr>
              <w:rFonts w:ascii="Times New Roman" w:hAnsi="Times New Roman" w:cs="Times New Roman"/>
              <w:sz w:val="24"/>
              <w:szCs w:val="24"/>
            </w:rPr>
            <w:t>25</w:t>
          </w:r>
        </w:p>
        <w:p w14:paraId="20AEA50B" w14:textId="0E09BE27"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1A31B0">
            <w:rPr>
              <w:rFonts w:ascii="Times New Roman" w:hAnsi="Times New Roman" w:cs="Times New Roman"/>
              <w:color w:val="000000"/>
              <w:sz w:val="24"/>
              <w:szCs w:val="24"/>
            </w:rPr>
            <w:t>270</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5C5D948D"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8767E0">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3</w:t>
          </w:r>
        </w:p>
        <w:p w14:paraId="4B0B92F3" w14:textId="30663720"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3</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694C24FC"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4</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247A461"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4B7658" w:rsidRPr="00100CA3">
        <w:rPr>
          <w:rFonts w:ascii="Times New Roman" w:hAnsi="Times New Roman" w:cs="Times New Roman"/>
          <w:sz w:val="24"/>
          <w:szCs w:val="24"/>
        </w:rPr>
        <w:t xml:space="preserve">Atliekamas žaliasis pirkimas. Pirkimas vykdomas vadovaujantis </w:t>
      </w:r>
      <w:r w:rsidR="004B7658"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4B7658"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4B7658"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4B7658" w:rsidRPr="004A73C8">
        <w:rPr>
          <w:rFonts w:ascii="Times New Roman" w:hAnsi="Times New Roman" w:cs="Times New Roman"/>
          <w:sz w:val="24"/>
          <w:szCs w:val="24"/>
        </w:rPr>
        <w:t xml:space="preserve"> </w:t>
      </w:r>
      <w:r w:rsidR="004B7658" w:rsidRPr="00CE4BA5">
        <w:rPr>
          <w:rFonts w:ascii="Times New Roman" w:hAnsi="Times New Roman" w:cs="Times New Roman"/>
          <w:sz w:val="24"/>
          <w:szCs w:val="24"/>
        </w:rPr>
        <w:t>4.</w:t>
      </w:r>
      <w:r w:rsidR="00450BF3">
        <w:rPr>
          <w:rFonts w:ascii="Times New Roman" w:hAnsi="Times New Roman" w:cs="Times New Roman"/>
          <w:sz w:val="24"/>
          <w:szCs w:val="24"/>
        </w:rPr>
        <w:t>4.4</w:t>
      </w:r>
      <w:r w:rsidR="004B7658" w:rsidRPr="00CE4BA5">
        <w:rPr>
          <w:rFonts w:ascii="Times New Roman" w:hAnsi="Times New Roman" w:cs="Times New Roman"/>
          <w:i/>
          <w:sz w:val="24"/>
          <w:szCs w:val="24"/>
        </w:rPr>
        <w:t xml:space="preserve"> </w:t>
      </w:r>
      <w:r w:rsidR="004B7658">
        <w:rPr>
          <w:rFonts w:ascii="Times New Roman" w:hAnsi="Times New Roman" w:cs="Times New Roman"/>
          <w:sz w:val="24"/>
          <w:szCs w:val="24"/>
        </w:rPr>
        <w:t>papunkčiu</w:t>
      </w:r>
      <w:r w:rsidR="004B7658"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32D3B339"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450BF3">
        <w:rPr>
          <w:rFonts w:ascii="Times New Roman" w:eastAsia="Calibri" w:hAnsi="Times New Roman" w:cs="Times New Roman"/>
          <w:color w:val="000000" w:themeColor="text1"/>
          <w:sz w:val="24"/>
          <w:szCs w:val="24"/>
        </w:rPr>
        <w:t>a</w:t>
      </w:r>
      <w:r w:rsidR="00450BF3" w:rsidRPr="00450BF3">
        <w:rPr>
          <w:rFonts w:ascii="Times New Roman" w:hAnsi="Times New Roman" w:cs="Times New Roman"/>
          <w:i/>
          <w:iCs/>
          <w:sz w:val="24"/>
          <w:szCs w:val="24"/>
          <w:shd w:val="clear" w:color="auto" w:fill="FFFFFF"/>
        </w:rPr>
        <w:t>tsargin</w:t>
      </w:r>
      <w:r w:rsidR="00450BF3">
        <w:rPr>
          <w:rFonts w:ascii="Times New Roman" w:hAnsi="Times New Roman" w:cs="Times New Roman"/>
          <w:i/>
          <w:iCs/>
          <w:sz w:val="24"/>
          <w:szCs w:val="24"/>
          <w:shd w:val="clear" w:color="auto" w:fill="FFFFFF"/>
        </w:rPr>
        <w:t>e</w:t>
      </w:r>
      <w:r w:rsidR="00450BF3" w:rsidRPr="00450BF3">
        <w:rPr>
          <w:rFonts w:ascii="Times New Roman" w:hAnsi="Times New Roman" w:cs="Times New Roman"/>
          <w:i/>
          <w:iCs/>
          <w:sz w:val="24"/>
          <w:szCs w:val="24"/>
          <w:shd w:val="clear" w:color="auto" w:fill="FFFFFF"/>
        </w:rPr>
        <w:t>s dal</w:t>
      </w:r>
      <w:r w:rsidR="00450BF3">
        <w:rPr>
          <w:rFonts w:ascii="Times New Roman" w:hAnsi="Times New Roman" w:cs="Times New Roman"/>
          <w:i/>
          <w:iCs/>
          <w:sz w:val="24"/>
          <w:szCs w:val="24"/>
          <w:shd w:val="clear" w:color="auto" w:fill="FFFFFF"/>
        </w:rPr>
        <w:t>i</w:t>
      </w:r>
      <w:r w:rsidR="00450BF3" w:rsidRPr="00450BF3">
        <w:rPr>
          <w:rFonts w:ascii="Times New Roman" w:hAnsi="Times New Roman" w:cs="Times New Roman"/>
          <w:i/>
          <w:iCs/>
          <w:sz w:val="24"/>
          <w:szCs w:val="24"/>
          <w:shd w:val="clear" w:color="auto" w:fill="FFFFFF"/>
        </w:rPr>
        <w:t>s vejapjovėms, krūm</w:t>
      </w:r>
      <w:r w:rsidR="008C557A">
        <w:rPr>
          <w:rFonts w:ascii="Times New Roman" w:hAnsi="Times New Roman" w:cs="Times New Roman"/>
          <w:i/>
          <w:iCs/>
          <w:sz w:val="24"/>
          <w:szCs w:val="24"/>
          <w:shd w:val="clear" w:color="auto" w:fill="FFFFFF"/>
        </w:rPr>
        <w:t>a</w:t>
      </w:r>
      <w:r w:rsidR="00450BF3" w:rsidRPr="00450BF3">
        <w:rPr>
          <w:rFonts w:ascii="Times New Roman" w:hAnsi="Times New Roman" w:cs="Times New Roman"/>
          <w:i/>
          <w:iCs/>
          <w:sz w:val="24"/>
          <w:szCs w:val="24"/>
          <w:shd w:val="clear" w:color="auto" w:fill="FFFFFF"/>
        </w:rPr>
        <w:t>pjovėms, benzininiams pjūklams bei jų remont</w:t>
      </w:r>
      <w:r w:rsidR="00450BF3">
        <w:rPr>
          <w:rFonts w:ascii="Times New Roman" w:hAnsi="Times New Roman" w:cs="Times New Roman"/>
          <w:i/>
          <w:iCs/>
          <w:sz w:val="24"/>
          <w:szCs w:val="24"/>
          <w:shd w:val="clear" w:color="auto" w:fill="FFFFFF"/>
        </w:rPr>
        <w:t>ą</w:t>
      </w:r>
      <w:r w:rsidR="00450BF3" w:rsidRPr="00450BF3">
        <w:rPr>
          <w:rFonts w:ascii="Times New Roman" w:hAnsi="Times New Roman" w:cs="Times New Roman"/>
          <w:i/>
          <w:iCs/>
          <w:sz w:val="24"/>
          <w:szCs w:val="24"/>
          <w:shd w:val="clear" w:color="auto" w:fill="FFFFFF"/>
        </w:rPr>
        <w:t xml:space="preserve"> ir priežiūr</w:t>
      </w:r>
      <w:r w:rsidR="00450BF3">
        <w:rPr>
          <w:rFonts w:ascii="Times New Roman" w:hAnsi="Times New Roman" w:cs="Times New Roman"/>
          <w:i/>
          <w:iCs/>
          <w:sz w:val="24"/>
          <w:szCs w:val="24"/>
          <w:shd w:val="clear" w:color="auto" w:fill="FFFFFF"/>
        </w:rPr>
        <w:t>ą</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4C4FFB52"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036494">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F10E7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B2FC65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3B66A2E0" w:rsidR="00F5411E" w:rsidRPr="00450BF3"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DA557E">
        <w:rPr>
          <w:rFonts w:ascii="Times New Roman" w:hAnsi="Times New Roman" w:cs="Times New Roman"/>
          <w:b/>
          <w:sz w:val="24"/>
          <w:szCs w:val="24"/>
        </w:rPr>
        <w:t>į</w:t>
      </w:r>
      <w:r w:rsidR="00BA651A">
        <w:rPr>
          <w:rFonts w:ascii="Times New Roman" w:hAnsi="Times New Roman" w:cs="Times New Roman"/>
          <w:b/>
          <w:sz w:val="24"/>
          <w:szCs w:val="24"/>
        </w:rPr>
        <w:t>kain</w:t>
      </w:r>
      <w:r w:rsidR="00DA557E">
        <w:rPr>
          <w:rFonts w:ascii="Times New Roman" w:hAnsi="Times New Roman" w:cs="Times New Roman"/>
          <w:b/>
          <w:sz w:val="24"/>
          <w:szCs w:val="24"/>
        </w:rPr>
        <w:t>i</w:t>
      </w:r>
      <w:r w:rsidR="00BA651A">
        <w:rPr>
          <w:rFonts w:ascii="Times New Roman" w:hAnsi="Times New Roman" w:cs="Times New Roman"/>
          <w:b/>
          <w:sz w:val="24"/>
          <w:szCs w:val="24"/>
        </w:rPr>
        <w:t>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BA651A" w:rsidRPr="00450BF3">
        <w:rPr>
          <w:rFonts w:ascii="Times New Roman" w:hAnsi="Times New Roman" w:cs="Times New Roman"/>
          <w:sz w:val="24"/>
          <w:szCs w:val="24"/>
        </w:rPr>
        <w:t xml:space="preserve">Maksimali planuojamos sudaryti sutarties vertė </w:t>
      </w:r>
      <w:r w:rsidR="000728A0">
        <w:rPr>
          <w:rFonts w:ascii="Times New Roman" w:hAnsi="Times New Roman" w:cs="Times New Roman"/>
          <w:b/>
          <w:bCs/>
          <w:sz w:val="24"/>
          <w:szCs w:val="24"/>
        </w:rPr>
        <w:t>220</w:t>
      </w:r>
      <w:r w:rsidR="000E53A3" w:rsidRPr="00450BF3">
        <w:rPr>
          <w:rFonts w:ascii="Times New Roman" w:hAnsi="Times New Roman" w:cs="Times New Roman"/>
          <w:b/>
          <w:bCs/>
          <w:sz w:val="24"/>
          <w:szCs w:val="24"/>
        </w:rPr>
        <w:t>00</w:t>
      </w:r>
      <w:r w:rsidR="00BA651A" w:rsidRPr="00450BF3">
        <w:rPr>
          <w:rFonts w:ascii="Times New Roman" w:hAnsi="Times New Roman" w:cs="Times New Roman"/>
          <w:b/>
          <w:bCs/>
          <w:sz w:val="24"/>
          <w:szCs w:val="24"/>
        </w:rPr>
        <w:t>,00 Eur be PVM (</w:t>
      </w:r>
      <w:r w:rsidR="000728A0">
        <w:rPr>
          <w:rFonts w:ascii="Times New Roman" w:hAnsi="Times New Roman" w:cs="Times New Roman"/>
          <w:b/>
          <w:bCs/>
          <w:sz w:val="24"/>
          <w:szCs w:val="24"/>
        </w:rPr>
        <w:t>26620</w:t>
      </w:r>
      <w:r w:rsidR="00F9636C" w:rsidRPr="00450BF3">
        <w:rPr>
          <w:rFonts w:ascii="Times New Roman" w:hAnsi="Times New Roman" w:cs="Times New Roman"/>
          <w:b/>
          <w:bCs/>
          <w:sz w:val="24"/>
          <w:szCs w:val="24"/>
        </w:rPr>
        <w:t>,</w:t>
      </w:r>
      <w:r w:rsidR="00BA651A" w:rsidRPr="00450BF3">
        <w:rPr>
          <w:rFonts w:ascii="Times New Roman" w:hAnsi="Times New Roman" w:cs="Times New Roman"/>
          <w:b/>
          <w:bCs/>
          <w:sz w:val="24"/>
          <w:szCs w:val="24"/>
        </w:rPr>
        <w:t>00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FD64D4">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FD64D4">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 xml:space="preserve">Perkančioji organizacija turi teisę pratęsti </w:t>
            </w:r>
            <w:r w:rsidRPr="001028F8">
              <w:rPr>
                <w:sz w:val="22"/>
                <w:szCs w:val="22"/>
              </w:rPr>
              <w:lastRenderedPageBreak/>
              <w:t>pasiūlymų pateikimo terminą.</w:t>
            </w:r>
          </w:p>
        </w:tc>
      </w:tr>
      <w:tr w:rsidR="001028F8" w:rsidRPr="001028F8" w14:paraId="5CF79053" w14:textId="77777777" w:rsidTr="00FD64D4">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lastRenderedPageBreak/>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FD64D4">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FD64D4">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1807D5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D64D4">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FD64D4">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FD64D4">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FD64D4">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FD64D4">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FD64D4">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67F0C5D3"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0728A0">
        <w:rPr>
          <w:rFonts w:ascii="Times New Roman" w:hAnsi="Times New Roman" w:cs="Times New Roman"/>
          <w:sz w:val="24"/>
          <w:szCs w:val="24"/>
        </w:rPr>
        <w:t>Reivyčių seniūnijos specialistas Giedrius Paulauskas</w:t>
      </w:r>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0728A0">
        <w:rPr>
          <w:rFonts w:ascii="Times New Roman" w:hAnsi="Times New Roman" w:cs="Times New Roman"/>
          <w:sz w:val="24"/>
          <w:szCs w:val="24"/>
          <w:shd w:val="clear" w:color="auto" w:fill="FFFFFF"/>
        </w:rPr>
        <w:t>684</w:t>
      </w:r>
      <w:r w:rsidR="002E6F7E" w:rsidRPr="008E110C">
        <w:rPr>
          <w:rFonts w:ascii="Times New Roman" w:hAnsi="Times New Roman" w:cs="Times New Roman"/>
          <w:sz w:val="24"/>
          <w:szCs w:val="24"/>
          <w:shd w:val="clear" w:color="auto" w:fill="FFFFFF"/>
        </w:rPr>
        <w:t xml:space="preserve">) </w:t>
      </w:r>
      <w:r w:rsidR="000728A0">
        <w:rPr>
          <w:rFonts w:ascii="Times New Roman" w:hAnsi="Times New Roman" w:cs="Times New Roman"/>
          <w:sz w:val="24"/>
          <w:szCs w:val="24"/>
          <w:shd w:val="clear" w:color="auto" w:fill="FFFFFF"/>
        </w:rPr>
        <w:t>17</w:t>
      </w:r>
      <w:r w:rsidR="000E53A3">
        <w:rPr>
          <w:rFonts w:ascii="Times New Roman" w:hAnsi="Times New Roman" w:cs="Times New Roman"/>
          <w:sz w:val="24"/>
          <w:szCs w:val="24"/>
          <w:shd w:val="clear" w:color="auto" w:fill="FFFFFF"/>
        </w:rPr>
        <w:t xml:space="preserve"> </w:t>
      </w:r>
      <w:r w:rsidR="000728A0">
        <w:rPr>
          <w:rFonts w:ascii="Times New Roman" w:hAnsi="Times New Roman" w:cs="Times New Roman"/>
          <w:sz w:val="24"/>
          <w:szCs w:val="24"/>
          <w:shd w:val="clear" w:color="auto" w:fill="FFFFFF"/>
        </w:rPr>
        <w:t>888</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hyperlink r:id="rId13" w:history="1">
        <w:r w:rsidR="008767E0" w:rsidRPr="004A77B7">
          <w:rPr>
            <w:rStyle w:val="Hipersaitas"/>
            <w:rFonts w:ascii="Times New Roman" w:hAnsi="Times New Roman" w:cs="Times New Roman"/>
            <w:sz w:val="24"/>
            <w:szCs w:val="24"/>
          </w:rPr>
          <w:t>giedrius.paulauskas@mazeikiai.lt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237D" w14:textId="77777777" w:rsidR="00A16144" w:rsidRDefault="00A16144" w:rsidP="00D05666">
      <w:r>
        <w:separator/>
      </w:r>
    </w:p>
  </w:endnote>
  <w:endnote w:type="continuationSeparator" w:id="0">
    <w:p w14:paraId="293054A5" w14:textId="77777777" w:rsidR="00A16144" w:rsidRDefault="00A16144" w:rsidP="00D05666">
      <w:r>
        <w:continuationSeparator/>
      </w:r>
    </w:p>
  </w:endnote>
  <w:endnote w:type="continuationNotice" w:id="1">
    <w:p w14:paraId="3C2D5A2E" w14:textId="77777777" w:rsidR="00A16144" w:rsidRDefault="00A161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BF5A" w14:textId="77777777" w:rsidR="00A16144" w:rsidRDefault="00A16144" w:rsidP="00D05666">
      <w:r>
        <w:separator/>
      </w:r>
    </w:p>
  </w:footnote>
  <w:footnote w:type="continuationSeparator" w:id="0">
    <w:p w14:paraId="6335737C" w14:textId="77777777" w:rsidR="00A16144" w:rsidRDefault="00A16144" w:rsidP="00D05666">
      <w:r>
        <w:continuationSeparator/>
      </w:r>
    </w:p>
  </w:footnote>
  <w:footnote w:type="continuationNotice" w:id="1">
    <w:p w14:paraId="48D1AB5E" w14:textId="77777777" w:rsidR="00A16144" w:rsidRDefault="00A16144">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494"/>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8A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3A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10"/>
    <w:rsid w:val="00185454"/>
    <w:rsid w:val="00185997"/>
    <w:rsid w:val="00185BC4"/>
    <w:rsid w:val="001864DB"/>
    <w:rsid w:val="001904E1"/>
    <w:rsid w:val="001912E2"/>
    <w:rsid w:val="0019130D"/>
    <w:rsid w:val="00191CEF"/>
    <w:rsid w:val="001920B3"/>
    <w:rsid w:val="001926B1"/>
    <w:rsid w:val="00192B6B"/>
    <w:rsid w:val="00192ED3"/>
    <w:rsid w:val="00193AE0"/>
    <w:rsid w:val="00193B7F"/>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1B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0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BF3"/>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CFC"/>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B765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3A"/>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5B"/>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F66"/>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7E0"/>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57A"/>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64"/>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144"/>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F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57E"/>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160"/>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4D4"/>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edrius.paulauskas@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9627</Words>
  <Characters>5488</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8</cp:revision>
  <cp:lastPrinted>2025-04-23T13:09:00Z</cp:lastPrinted>
  <dcterms:created xsi:type="dcterms:W3CDTF">2025-04-23T12:52:00Z</dcterms:created>
  <dcterms:modified xsi:type="dcterms:W3CDTF">2025-04-25T08:12:00Z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