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225CB9EF"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w:t>
      </w:r>
      <w:r w:rsidR="01A6E98B" w:rsidRPr="008C08DF">
        <w:rPr>
          <w:rFonts w:ascii="Arial" w:hAnsi="Arial" w:cs="Arial"/>
          <w:sz w:val="22"/>
          <w:szCs w:val="22"/>
          <w:lang w:val="lt-LT"/>
        </w:rPr>
        <w:t xml:space="preserve">VšĮ </w:t>
      </w:r>
      <w:r w:rsidR="0021175D" w:rsidRPr="008C08DF">
        <w:rPr>
          <w:rFonts w:ascii="Arial" w:hAnsi="Arial" w:cs="Arial"/>
          <w:sz w:val="22"/>
          <w:szCs w:val="22"/>
          <w:lang w:val="lt-LT"/>
        </w:rPr>
        <w:t xml:space="preserve">(toliau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31D7D957" w:rsidRPr="008C08DF">
        <w:rPr>
          <w:rFonts w:ascii="Arial" w:hAnsi="Arial" w:cs="Arial"/>
          <w:sz w:val="22"/>
          <w:szCs w:val="22"/>
          <w:lang w:val="lt-LT"/>
        </w:rPr>
        <w:t xml:space="preserve"> tinkamai pasirengti numatomam</w:t>
      </w:r>
      <w:r w:rsidR="00CB47E6" w:rsidRPr="00CB47E6">
        <w:t xml:space="preserve"> </w:t>
      </w:r>
      <w:r w:rsidR="004F6C1E" w:rsidRPr="004F6C1E">
        <w:rPr>
          <w:rFonts w:ascii="Arial" w:hAnsi="Arial" w:cs="Arial"/>
          <w:b/>
          <w:bCs/>
          <w:sz w:val="22"/>
          <w:szCs w:val="22"/>
          <w:lang w:val="lt-LT"/>
        </w:rPr>
        <w:t xml:space="preserve">Molėtų astronomijos observatorijos </w:t>
      </w:r>
      <w:proofErr w:type="spellStart"/>
      <w:r w:rsidR="004F6C1E" w:rsidRPr="004F6C1E">
        <w:rPr>
          <w:rFonts w:ascii="Arial" w:hAnsi="Arial" w:cs="Arial"/>
          <w:b/>
          <w:bCs/>
          <w:sz w:val="22"/>
          <w:szCs w:val="22"/>
          <w:lang w:val="lt-LT"/>
        </w:rPr>
        <w:t>Maksutovo</w:t>
      </w:r>
      <w:proofErr w:type="spellEnd"/>
      <w:r w:rsidR="004F6C1E" w:rsidRPr="004F6C1E">
        <w:rPr>
          <w:rFonts w:ascii="Arial" w:hAnsi="Arial" w:cs="Arial"/>
          <w:b/>
          <w:bCs/>
          <w:sz w:val="22"/>
          <w:szCs w:val="22"/>
          <w:lang w:val="lt-LT"/>
        </w:rPr>
        <w:t xml:space="preserve"> teleskopo ir </w:t>
      </w:r>
      <w:proofErr w:type="spellStart"/>
      <w:r w:rsidR="004F6C1E" w:rsidRPr="004F6C1E">
        <w:rPr>
          <w:rFonts w:ascii="Arial" w:hAnsi="Arial" w:cs="Arial"/>
          <w:b/>
          <w:bCs/>
          <w:sz w:val="22"/>
          <w:szCs w:val="22"/>
          <w:lang w:val="lt-LT"/>
        </w:rPr>
        <w:t>astrofotometrinės</w:t>
      </w:r>
      <w:proofErr w:type="spellEnd"/>
      <w:r w:rsidR="004F6C1E" w:rsidRPr="004F6C1E">
        <w:rPr>
          <w:rFonts w:ascii="Arial" w:hAnsi="Arial" w:cs="Arial"/>
          <w:b/>
          <w:bCs/>
          <w:sz w:val="22"/>
          <w:szCs w:val="22"/>
          <w:lang w:val="lt-LT"/>
        </w:rPr>
        <w:t xml:space="preserve"> sistemos modernizavim</w:t>
      </w:r>
      <w:r w:rsidR="004F6C1E" w:rsidRPr="004F6C1E">
        <w:rPr>
          <w:rFonts w:ascii="Arial" w:hAnsi="Arial" w:cs="Arial"/>
          <w:b/>
          <w:bCs/>
          <w:sz w:val="22"/>
          <w:szCs w:val="22"/>
          <w:lang w:val="lt-LT"/>
        </w:rPr>
        <w:t>o</w:t>
      </w:r>
      <w:r w:rsidR="004F6C1E" w:rsidRPr="004F6C1E">
        <w:rPr>
          <w:lang w:val="lt-LT"/>
        </w:rPr>
        <w:t xml:space="preserve"> </w:t>
      </w:r>
      <w:r w:rsidR="005B451B" w:rsidRPr="004F6C1E">
        <w:rPr>
          <w:rFonts w:ascii="Arial" w:hAnsi="Arial" w:cs="Arial"/>
          <w:b/>
          <w:bCs/>
          <w:sz w:val="22"/>
          <w:szCs w:val="22"/>
          <w:lang w:val="lt-LT"/>
        </w:rPr>
        <w:t>pirkim</w:t>
      </w:r>
      <w:r w:rsidR="58AA1DB4" w:rsidRPr="004F6C1E">
        <w:rPr>
          <w:rFonts w:ascii="Arial" w:hAnsi="Arial" w:cs="Arial"/>
          <w:b/>
          <w:bCs/>
          <w:sz w:val="22"/>
          <w:szCs w:val="22"/>
          <w:lang w:val="lt-LT"/>
        </w:rPr>
        <w:t>ui</w:t>
      </w:r>
      <w:r w:rsidR="00974F39" w:rsidRPr="004F6C1E">
        <w:rPr>
          <w:rFonts w:ascii="Arial" w:hAnsi="Arial" w:cs="Arial"/>
          <w:sz w:val="22"/>
          <w:szCs w:val="22"/>
          <w:lang w:val="lt-LT"/>
        </w:rPr>
        <w:t xml:space="preserve"> </w:t>
      </w:r>
      <w:r w:rsidR="00E77B0F" w:rsidRPr="004F6C1E">
        <w:rPr>
          <w:rFonts w:ascii="Arial" w:hAnsi="Arial" w:cs="Arial"/>
          <w:sz w:val="22"/>
          <w:szCs w:val="22"/>
          <w:lang w:val="lt-LT"/>
        </w:rPr>
        <w:t xml:space="preserve">(toliau – </w:t>
      </w:r>
      <w:r w:rsidR="00E77B0F" w:rsidRPr="004F6C1E">
        <w:rPr>
          <w:rFonts w:ascii="Arial" w:hAnsi="Arial" w:cs="Arial"/>
          <w:b/>
          <w:bCs/>
          <w:sz w:val="22"/>
          <w:szCs w:val="22"/>
          <w:lang w:val="lt-LT"/>
        </w:rPr>
        <w:t>Pirkimas</w:t>
      </w:r>
      <w:r w:rsidR="00E77B0F" w:rsidRPr="004F6C1E">
        <w:rPr>
          <w:rFonts w:ascii="Arial" w:hAnsi="Arial" w:cs="Arial"/>
          <w:sz w:val="22"/>
          <w:szCs w:val="22"/>
          <w:lang w:val="lt-LT"/>
        </w:rPr>
        <w:t>)</w:t>
      </w:r>
      <w:r w:rsidR="65B0A5BA" w:rsidRPr="004F6C1E">
        <w:rPr>
          <w:rFonts w:ascii="Arial" w:hAnsi="Arial" w:cs="Arial"/>
          <w:sz w:val="22"/>
          <w:szCs w:val="22"/>
          <w:lang w:val="lt-LT"/>
        </w:rPr>
        <w:t>,</w:t>
      </w:r>
      <w:r w:rsidR="00E77B0F" w:rsidRPr="004F6C1E">
        <w:rPr>
          <w:rFonts w:ascii="Arial" w:hAnsi="Arial" w:cs="Arial"/>
          <w:sz w:val="22"/>
          <w:szCs w:val="22"/>
          <w:lang w:val="lt-LT"/>
        </w:rPr>
        <w:t xml:space="preserve"> </w:t>
      </w:r>
      <w:r w:rsidR="0021175D" w:rsidRPr="004F6C1E">
        <w:rPr>
          <w:rFonts w:ascii="Arial" w:hAnsi="Arial" w:cs="Arial"/>
          <w:sz w:val="22"/>
          <w:szCs w:val="22"/>
          <w:lang w:val="lt-LT"/>
        </w:rPr>
        <w:t>ir vadovaudamasi</w:t>
      </w:r>
      <w:r w:rsidR="00456038" w:rsidRPr="004F6C1E">
        <w:rPr>
          <w:rFonts w:ascii="Arial" w:hAnsi="Arial" w:cs="Arial"/>
          <w:sz w:val="22"/>
          <w:szCs w:val="22"/>
          <w:lang w:val="lt-LT"/>
        </w:rPr>
        <w:t xml:space="preserve"> Lietuvos Respublikos</w:t>
      </w:r>
      <w:r w:rsidR="00456038" w:rsidRPr="008C08DF">
        <w:rPr>
          <w:rFonts w:ascii="Arial" w:hAnsi="Arial" w:cs="Arial"/>
          <w:sz w:val="22"/>
          <w:szCs w:val="22"/>
          <w:lang w:val="lt-LT"/>
        </w:rPr>
        <w:t xml:space="preserve">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Pr>
                <w:rFonts w:ascii="Arial" w:eastAsia="Arial" w:hAnsi="Arial" w:cs="Arial"/>
                <w:sz w:val="22"/>
                <w:szCs w:val="22"/>
                <w:lang w:val="lt-LT"/>
              </w:rPr>
              <w:t>/klausimus</w:t>
            </w:r>
            <w:r w:rsidR="3F63CA89" w:rsidRPr="008C08DF">
              <w:rPr>
                <w:rFonts w:ascii="Arial" w:eastAsia="Arial" w:hAnsi="Arial" w:cs="Arial"/>
                <w:sz w:val="22"/>
                <w:szCs w:val="22"/>
                <w:lang w:val="lt-LT"/>
              </w:rPr>
              <w:t xml:space="preserve"> dėl</w:t>
            </w:r>
            <w:r w:rsidR="008C08DF">
              <w:rPr>
                <w:rFonts w:ascii="Arial" w:eastAsia="Arial" w:hAnsi="Arial" w:cs="Arial"/>
                <w:sz w:val="22"/>
                <w:szCs w:val="22"/>
                <w:lang w:val="lt-LT"/>
              </w:rPr>
              <w:t xml:space="preserve"> pateiktų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24B46FC5"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2EF2B8B3"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1E223E" w:rsidRPr="001E223E">
              <w:rPr>
                <w:rFonts w:ascii="Arial" w:eastAsia="Arial" w:hAnsi="Arial" w:cs="Arial"/>
                <w:sz w:val="22"/>
                <w:szCs w:val="22"/>
                <w:lang w:val="lt-LT"/>
              </w:rPr>
              <w:t>2</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37487BF"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E21330" w:rsidRPr="004B2A3E">
              <w:rPr>
                <w:rFonts w:ascii="Arial" w:eastAsia="Arial" w:hAnsi="Arial" w:cs="Arial"/>
                <w:b/>
                <w:bCs/>
                <w:sz w:val="22"/>
                <w:szCs w:val="22"/>
                <w:lang w:val="lt-LT"/>
              </w:rPr>
              <w:t>5</w:t>
            </w:r>
            <w:r w:rsidRPr="004B2A3E">
              <w:rPr>
                <w:rFonts w:ascii="Arial" w:eastAsia="Arial" w:hAnsi="Arial" w:cs="Arial"/>
                <w:b/>
                <w:bCs/>
                <w:sz w:val="22"/>
                <w:szCs w:val="22"/>
                <w:lang w:val="lt-LT"/>
              </w:rPr>
              <w:t>-</w:t>
            </w:r>
            <w:r w:rsidR="00E21330" w:rsidRPr="004B2A3E">
              <w:rPr>
                <w:rFonts w:ascii="Arial" w:eastAsia="Arial" w:hAnsi="Arial" w:cs="Arial"/>
                <w:b/>
                <w:bCs/>
                <w:sz w:val="22"/>
                <w:szCs w:val="22"/>
                <w:lang w:val="lt-LT"/>
              </w:rPr>
              <w:t>0</w:t>
            </w:r>
            <w:r w:rsidR="004F6C1E">
              <w:rPr>
                <w:rFonts w:ascii="Arial" w:eastAsia="Arial" w:hAnsi="Arial" w:cs="Arial"/>
                <w:b/>
                <w:bCs/>
                <w:sz w:val="22"/>
                <w:szCs w:val="22"/>
                <w:lang w:val="lt-LT"/>
              </w:rPr>
              <w:t>4</w:t>
            </w:r>
            <w:r w:rsidR="00E21330" w:rsidRPr="004B2A3E">
              <w:rPr>
                <w:rFonts w:ascii="Arial" w:eastAsia="Arial" w:hAnsi="Arial" w:cs="Arial"/>
                <w:b/>
                <w:bCs/>
                <w:sz w:val="22"/>
                <w:szCs w:val="22"/>
                <w:lang w:val="lt-LT"/>
              </w:rPr>
              <w:t>-3</w:t>
            </w:r>
            <w:r w:rsidR="00E96EB3">
              <w:rPr>
                <w:rFonts w:ascii="Arial" w:eastAsia="Arial" w:hAnsi="Arial" w:cs="Arial"/>
                <w:b/>
                <w:bCs/>
                <w:sz w:val="22"/>
                <w:szCs w:val="22"/>
                <w:lang w:val="lt-LT"/>
              </w:rPr>
              <w:t xml:space="preserve">0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3BB866F4" w:rsidR="3F63CA89" w:rsidRPr="004B2A3E" w:rsidRDefault="3F63CA89" w:rsidP="00CB73FB">
            <w:pPr>
              <w:jc w:val="both"/>
              <w:rPr>
                <w:rFonts w:ascii="Arial" w:eastAsia="Arial" w:hAnsi="Arial" w:cs="Arial"/>
                <w:sz w:val="22"/>
                <w:szCs w:val="22"/>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proofErr w:type="spellStart"/>
            <w:r w:rsidR="004B2A3E" w:rsidRPr="004B2A3E">
              <w:rPr>
                <w:rFonts w:ascii="Arial" w:eastAsia="Arial" w:hAnsi="Arial" w:cs="Arial"/>
                <w:sz w:val="22"/>
                <w:szCs w:val="22"/>
                <w:lang w:val="lt-LT"/>
              </w:rPr>
              <w:t>ruta.pugzliene</w:t>
            </w:r>
            <w:proofErr w:type="spellEnd"/>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10B84064"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141E68" w:rsidRPr="008C08DF">
        <w:rPr>
          <w:rFonts w:ascii="Arial" w:hAnsi="Arial" w:cs="Arial"/>
          <w:sz w:val="22"/>
          <w:szCs w:val="22"/>
          <w:lang w:val="lt-LT"/>
        </w:rPr>
        <w:t xml:space="preserve">. </w:t>
      </w:r>
    </w:p>
    <w:p w14:paraId="3847A730" w14:textId="6128D559" w:rsidR="00D27381" w:rsidRPr="00B93952"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C376D7" w:rsidRPr="00B93952">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66689B82" w:rsidR="3F63CA89" w:rsidRPr="008C08DF" w:rsidRDefault="3F63CA89">
      <w:pPr>
        <w:rPr>
          <w:rFonts w:ascii="Arial" w:hAnsi="Arial" w:cs="Arial"/>
          <w:sz w:val="22"/>
          <w:szCs w:val="22"/>
          <w:lang w:val="lt-LT"/>
        </w:rPr>
      </w:pPr>
      <w:r w:rsidRPr="008C08DF">
        <w:rPr>
          <w:rFonts w:ascii="Arial" w:hAnsi="Arial" w:cs="Arial"/>
          <w:sz w:val="22"/>
          <w:szCs w:val="22"/>
          <w:lang w:val="lt-LT"/>
        </w:rPr>
        <w:br w:type="page"/>
      </w:r>
    </w:p>
    <w:p w14:paraId="222FF47A" w14:textId="5457B316" w:rsidR="31808504" w:rsidRPr="008C08DF" w:rsidRDefault="31808504" w:rsidP="3F63CA89">
      <w:pPr>
        <w:ind w:left="7776"/>
        <w:rPr>
          <w:rFonts w:ascii="Arial" w:hAnsi="Arial" w:cs="Arial"/>
          <w:sz w:val="22"/>
          <w:szCs w:val="22"/>
          <w:lang w:val="lt-LT"/>
        </w:rPr>
      </w:pPr>
      <w:r w:rsidRPr="008C08DF">
        <w:rPr>
          <w:rFonts w:ascii="Arial" w:hAnsi="Arial" w:cs="Arial"/>
          <w:sz w:val="22"/>
          <w:szCs w:val="22"/>
          <w:lang w:val="lt-LT"/>
        </w:rPr>
        <w:lastRenderedPageBreak/>
        <w:t xml:space="preserve">Priedas Nr. </w:t>
      </w:r>
      <w:r w:rsidR="00152DCE">
        <w:rPr>
          <w:rFonts w:ascii="Arial" w:hAnsi="Arial" w:cs="Arial"/>
          <w:sz w:val="22"/>
          <w:szCs w:val="22"/>
          <w:lang w:val="lt-LT"/>
        </w:rPr>
        <w:t>2</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9AF811C"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TS pateikta informacija yra aiški, pasiūlymui  parengti? </w:t>
            </w:r>
          </w:p>
          <w:p w14:paraId="2E7D2D7A" w14:textId="3ADDFFA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Jei ne, kas TS koreguotina?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3A8D3D4E"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E96EB3" w:rsidRPr="008C08DF" w14:paraId="21F71817"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2FDFA8D8" w14:textId="77777777" w:rsidR="00E96EB3" w:rsidRPr="004D2747" w:rsidRDefault="00E96EB3"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F88EDA0" w14:textId="181519A8" w:rsidR="000B4255" w:rsidRPr="000B4255" w:rsidRDefault="000B4255" w:rsidP="000B4255">
            <w:pPr>
              <w:tabs>
                <w:tab w:val="left" w:pos="396"/>
              </w:tabs>
              <w:jc w:val="both"/>
              <w:rPr>
                <w:rFonts w:ascii="Arial" w:hAnsi="Arial" w:cs="Arial"/>
                <w:sz w:val="22"/>
                <w:szCs w:val="22"/>
                <w:lang w:val="lt-LT"/>
              </w:rPr>
            </w:pPr>
            <w:r w:rsidRPr="000B4255">
              <w:rPr>
                <w:rFonts w:ascii="Arial" w:hAnsi="Arial" w:cs="Arial"/>
                <w:sz w:val="22"/>
                <w:szCs w:val="22"/>
                <w:lang w:val="lt-LT"/>
              </w:rPr>
              <w:t xml:space="preserve">Atsižvelgiant į tai, kad sistemos pirkimą numatoma finansuoti pagal Europos Sąjungos bendrosios mokslinių tyrimų ir inovacijų programos „Europos horizontas“ programą ir siekiant užtikrinti šios programos visus reikalavimus, prašome tiekėjus atsakyti į klausimą dėl siūlomos sistemos atitikimo ES direktyvoms - </w:t>
            </w:r>
            <w:r w:rsidR="00135E27" w:rsidRPr="00135E27">
              <w:rPr>
                <w:rFonts w:ascii="Arial" w:hAnsi="Arial" w:cs="Arial"/>
                <w:sz w:val="20"/>
                <w:szCs w:val="20"/>
              </w:rPr>
              <w:t>2009/125/EC (</w:t>
            </w:r>
            <w:hyperlink r:id="rId12" w:tgtFrame="_blank" w:tooltip="https://eur-lex.europa.eu/legal-content/lt/txt/html/?uri=celex:32011l0065" w:history="1">
              <w:r w:rsidR="00135E27" w:rsidRPr="00135E27">
                <w:rPr>
                  <w:rStyle w:val="Hyperlink"/>
                  <w:rFonts w:ascii="Arial" w:hAnsi="Arial" w:cs="Arial"/>
                  <w:sz w:val="20"/>
                  <w:szCs w:val="20"/>
                </w:rPr>
                <w:t>L_2011174LT.01008801.xml</w:t>
              </w:r>
            </w:hyperlink>
            <w:r w:rsidR="00135E27" w:rsidRPr="00135E27">
              <w:rPr>
                <w:rFonts w:ascii="Arial" w:hAnsi="Arial" w:cs="Arial"/>
                <w:sz w:val="20"/>
                <w:szCs w:val="20"/>
              </w:rPr>
              <w:t xml:space="preserve">) </w:t>
            </w:r>
            <w:proofErr w:type="spellStart"/>
            <w:r w:rsidR="00135E27" w:rsidRPr="00135E27">
              <w:rPr>
                <w:rFonts w:ascii="Arial" w:hAnsi="Arial" w:cs="Arial"/>
                <w:sz w:val="20"/>
                <w:szCs w:val="20"/>
              </w:rPr>
              <w:t>ir</w:t>
            </w:r>
            <w:proofErr w:type="spellEnd"/>
            <w:r w:rsidR="00135E27" w:rsidRPr="00135E27">
              <w:rPr>
                <w:rFonts w:ascii="Arial" w:hAnsi="Arial" w:cs="Arial"/>
                <w:sz w:val="20"/>
                <w:szCs w:val="20"/>
              </w:rPr>
              <w:t> 2011/65/EU (</w:t>
            </w:r>
            <w:hyperlink r:id="rId13" w:tgtFrame="_blank" w:tooltip="https://eur-lex.europa.eu/legal-content/lt/txt/html/?uri=celex:32009l0125" w:history="1">
              <w:r w:rsidR="00135E27" w:rsidRPr="00135E27">
                <w:rPr>
                  <w:rStyle w:val="Hyperlink"/>
                  <w:rFonts w:ascii="Arial" w:hAnsi="Arial" w:cs="Arial"/>
                  <w:sz w:val="20"/>
                  <w:szCs w:val="20"/>
                </w:rPr>
                <w:t>L_2009285LT.01001001.xml</w:t>
              </w:r>
            </w:hyperlink>
            <w:r w:rsidR="00135E27" w:rsidRPr="00135E27">
              <w:rPr>
                <w:rStyle w:val="Hyperlink"/>
                <w:rFonts w:ascii="Arial" w:hAnsi="Arial" w:cs="Arial"/>
                <w:sz w:val="20"/>
                <w:szCs w:val="20"/>
              </w:rPr>
              <w:t>)</w:t>
            </w:r>
            <w:r w:rsidR="00135E27" w:rsidRPr="004F6C7E">
              <w:rPr>
                <w:rFonts w:ascii="Arial" w:eastAsia="Calibri" w:hAnsi="Arial" w:cs="Arial"/>
                <w:bCs/>
                <w:kern w:val="2"/>
                <w14:ligatures w14:val="standardContextual"/>
              </w:rPr>
              <w:t xml:space="preserve"> </w:t>
            </w:r>
            <w:r w:rsidRPr="000B4255">
              <w:rPr>
                <w:rFonts w:ascii="Arial" w:hAnsi="Arial" w:cs="Arial"/>
                <w:sz w:val="22"/>
                <w:szCs w:val="22"/>
                <w:lang w:val="lt-LT"/>
              </w:rPr>
              <w:t>ir jos ženklinimo CE ženklu, t. y.:</w:t>
            </w:r>
          </w:p>
          <w:p w14:paraId="0310E4E0" w14:textId="77777777" w:rsidR="000B4255" w:rsidRPr="000B4255" w:rsidRDefault="000B4255" w:rsidP="000B4255">
            <w:pPr>
              <w:tabs>
                <w:tab w:val="left" w:pos="396"/>
              </w:tabs>
              <w:jc w:val="both"/>
              <w:rPr>
                <w:rFonts w:ascii="Arial" w:hAnsi="Arial" w:cs="Arial"/>
                <w:sz w:val="22"/>
                <w:szCs w:val="22"/>
                <w:lang w:val="lt-LT"/>
              </w:rPr>
            </w:pPr>
            <w:r w:rsidRPr="000B4255">
              <w:rPr>
                <w:rFonts w:ascii="Arial" w:hAnsi="Arial" w:cs="Arial"/>
                <w:sz w:val="22"/>
                <w:szCs w:val="22"/>
                <w:lang w:val="lt-LT"/>
              </w:rPr>
              <w:t>•</w:t>
            </w:r>
            <w:r w:rsidRPr="000B4255">
              <w:rPr>
                <w:rFonts w:ascii="Arial" w:hAnsi="Arial" w:cs="Arial"/>
                <w:sz w:val="22"/>
                <w:szCs w:val="22"/>
                <w:lang w:val="lt-LT"/>
              </w:rPr>
              <w:tab/>
              <w:t>ar įrangai yra privalomas CE ženklinimas pagal ES direktyvas Nr. 2009/125/EC (L_2011174LT.01008801.xml) ir Nr. 2011/65/EU (L_2009285LT.01001001.xml)?</w:t>
            </w:r>
          </w:p>
          <w:p w14:paraId="3A291F5F" w14:textId="77777777" w:rsidR="000B4255" w:rsidRPr="000B4255" w:rsidRDefault="000B4255" w:rsidP="000B4255">
            <w:pPr>
              <w:tabs>
                <w:tab w:val="left" w:pos="396"/>
              </w:tabs>
              <w:jc w:val="both"/>
              <w:rPr>
                <w:rFonts w:ascii="Arial" w:hAnsi="Arial" w:cs="Arial"/>
                <w:sz w:val="22"/>
                <w:szCs w:val="22"/>
                <w:lang w:val="lt-LT"/>
              </w:rPr>
            </w:pPr>
            <w:r w:rsidRPr="000B4255">
              <w:rPr>
                <w:rFonts w:ascii="Arial" w:hAnsi="Arial" w:cs="Arial"/>
                <w:sz w:val="22"/>
                <w:szCs w:val="22"/>
                <w:lang w:val="lt-LT"/>
              </w:rPr>
              <w:t>•</w:t>
            </w:r>
            <w:r w:rsidRPr="000B4255">
              <w:rPr>
                <w:rFonts w:ascii="Arial" w:hAnsi="Arial" w:cs="Arial"/>
                <w:sz w:val="22"/>
                <w:szCs w:val="22"/>
                <w:lang w:val="lt-LT"/>
              </w:rPr>
              <w:tab/>
              <w:t xml:space="preserve">ar siūlomos sistemos atitinka nurodytų direktyvų reikalavimus? </w:t>
            </w:r>
          </w:p>
          <w:p w14:paraId="56A5499E" w14:textId="77777777" w:rsidR="000B4255" w:rsidRPr="000B4255" w:rsidRDefault="000B4255" w:rsidP="000B4255">
            <w:pPr>
              <w:tabs>
                <w:tab w:val="left" w:pos="396"/>
              </w:tabs>
              <w:jc w:val="both"/>
              <w:rPr>
                <w:rFonts w:ascii="Arial" w:hAnsi="Arial" w:cs="Arial"/>
                <w:sz w:val="22"/>
                <w:szCs w:val="22"/>
                <w:lang w:val="lt-LT"/>
              </w:rPr>
            </w:pPr>
            <w:r w:rsidRPr="000B4255">
              <w:rPr>
                <w:rFonts w:ascii="Arial" w:hAnsi="Arial" w:cs="Arial"/>
                <w:sz w:val="22"/>
                <w:szCs w:val="22"/>
                <w:lang w:val="lt-LT"/>
              </w:rPr>
              <w:t>•</w:t>
            </w:r>
            <w:r w:rsidRPr="000B4255">
              <w:rPr>
                <w:rFonts w:ascii="Arial" w:hAnsi="Arial" w:cs="Arial"/>
                <w:sz w:val="22"/>
                <w:szCs w:val="22"/>
                <w:lang w:val="lt-LT"/>
              </w:rPr>
              <w:tab/>
              <w:t xml:space="preserve">ar įrangą dėl atitikties CE ženklinimo reikalavimams turi tikrinti notifikuotoji įstaiga (Žymėjimas CE ženklu, sertifikato gavimas, ES reikalavimai - </w:t>
            </w:r>
            <w:proofErr w:type="spellStart"/>
            <w:r w:rsidRPr="000B4255">
              <w:rPr>
                <w:rFonts w:ascii="Arial" w:hAnsi="Arial" w:cs="Arial"/>
                <w:sz w:val="22"/>
                <w:szCs w:val="22"/>
                <w:lang w:val="lt-LT"/>
              </w:rPr>
              <w:t>Your</w:t>
            </w:r>
            <w:proofErr w:type="spellEnd"/>
            <w:r w:rsidRPr="000B4255">
              <w:rPr>
                <w:rFonts w:ascii="Arial" w:hAnsi="Arial" w:cs="Arial"/>
                <w:sz w:val="22"/>
                <w:szCs w:val="22"/>
                <w:lang w:val="lt-LT"/>
              </w:rPr>
              <w:t xml:space="preserve"> </w:t>
            </w:r>
            <w:proofErr w:type="spellStart"/>
            <w:r w:rsidRPr="000B4255">
              <w:rPr>
                <w:rFonts w:ascii="Arial" w:hAnsi="Arial" w:cs="Arial"/>
                <w:sz w:val="22"/>
                <w:szCs w:val="22"/>
                <w:lang w:val="lt-LT"/>
              </w:rPr>
              <w:t>Europe</w:t>
            </w:r>
            <w:proofErr w:type="spellEnd"/>
            <w:r w:rsidRPr="000B4255">
              <w:rPr>
                <w:rFonts w:ascii="Arial" w:hAnsi="Arial" w:cs="Arial"/>
                <w:sz w:val="22"/>
                <w:szCs w:val="22"/>
                <w:lang w:val="lt-LT"/>
              </w:rPr>
              <w:t>)?</w:t>
            </w:r>
          </w:p>
          <w:p w14:paraId="1E061588" w14:textId="77777777" w:rsidR="000B4255" w:rsidRPr="000B4255" w:rsidRDefault="000B4255" w:rsidP="000B4255">
            <w:pPr>
              <w:tabs>
                <w:tab w:val="left" w:pos="396"/>
              </w:tabs>
              <w:jc w:val="both"/>
              <w:rPr>
                <w:rFonts w:ascii="Arial" w:hAnsi="Arial" w:cs="Arial"/>
                <w:sz w:val="22"/>
                <w:szCs w:val="22"/>
                <w:lang w:val="lt-LT"/>
              </w:rPr>
            </w:pPr>
            <w:r w:rsidRPr="000B4255">
              <w:rPr>
                <w:rFonts w:ascii="Arial" w:hAnsi="Arial" w:cs="Arial"/>
                <w:sz w:val="22"/>
                <w:szCs w:val="22"/>
                <w:lang w:val="lt-LT"/>
              </w:rPr>
              <w:t>•</w:t>
            </w:r>
            <w:r w:rsidRPr="000B4255">
              <w:rPr>
                <w:rFonts w:ascii="Arial" w:hAnsi="Arial" w:cs="Arial"/>
                <w:sz w:val="22"/>
                <w:szCs w:val="22"/>
                <w:lang w:val="lt-LT"/>
              </w:rPr>
              <w:tab/>
              <w:t>ar įrangos tiekėjai turi notifikuotų įstaigų išduotus CE ženklinimo sertifikatus, kuriuos galės pateikti pasiūlymo pateikimo metu?</w:t>
            </w:r>
          </w:p>
          <w:p w14:paraId="6A74C1CB" w14:textId="77777777" w:rsidR="000B4255" w:rsidRPr="000B4255" w:rsidRDefault="000B4255" w:rsidP="000B4255">
            <w:pPr>
              <w:tabs>
                <w:tab w:val="left" w:pos="396"/>
              </w:tabs>
              <w:jc w:val="both"/>
              <w:rPr>
                <w:rFonts w:ascii="Arial" w:hAnsi="Arial" w:cs="Arial"/>
                <w:sz w:val="22"/>
                <w:szCs w:val="22"/>
                <w:lang w:val="lt-LT"/>
              </w:rPr>
            </w:pPr>
            <w:r w:rsidRPr="000B4255">
              <w:rPr>
                <w:rFonts w:ascii="Arial" w:hAnsi="Arial" w:cs="Arial"/>
                <w:sz w:val="22"/>
                <w:szCs w:val="22"/>
                <w:lang w:val="lt-LT"/>
              </w:rPr>
              <w:t>•</w:t>
            </w:r>
            <w:r w:rsidRPr="000B4255">
              <w:rPr>
                <w:rFonts w:ascii="Arial" w:hAnsi="Arial" w:cs="Arial"/>
                <w:sz w:val="22"/>
                <w:szCs w:val="22"/>
                <w:lang w:val="lt-LT"/>
              </w:rPr>
              <w:tab/>
              <w:t>ar pirkimo laimėjimo atveju sistema bus gaminama ir CE ženklinimo sertifikatai galės būti pateikti tik su sistema sutarties vykdymo metu?</w:t>
            </w:r>
          </w:p>
          <w:p w14:paraId="325D3ECF" w14:textId="1C3B7C37" w:rsidR="00E96EB3" w:rsidRPr="004D2747" w:rsidRDefault="000B4255" w:rsidP="000B4255">
            <w:pPr>
              <w:tabs>
                <w:tab w:val="left" w:pos="396"/>
              </w:tabs>
              <w:jc w:val="both"/>
              <w:rPr>
                <w:rFonts w:ascii="Arial" w:hAnsi="Arial" w:cs="Arial"/>
                <w:sz w:val="22"/>
                <w:szCs w:val="22"/>
                <w:lang w:val="lt-LT"/>
              </w:rPr>
            </w:pPr>
            <w:r w:rsidRPr="000B4255">
              <w:rPr>
                <w:rFonts w:ascii="Arial" w:hAnsi="Arial" w:cs="Arial"/>
                <w:sz w:val="22"/>
                <w:szCs w:val="22"/>
                <w:lang w:val="lt-LT"/>
              </w:rPr>
              <w:t>•</w:t>
            </w:r>
            <w:r w:rsidRPr="000B4255">
              <w:rPr>
                <w:rFonts w:ascii="Arial" w:hAnsi="Arial" w:cs="Arial"/>
                <w:sz w:val="22"/>
                <w:szCs w:val="22"/>
                <w:lang w:val="lt-LT"/>
              </w:rPr>
              <w:tab/>
              <w:t>pagal poreikį, nurodykite kitas svarbias aplinkybes, turinčias įtakos CE ženklinimo reikalavimų vykdymui.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E3F6AF5" w14:textId="77777777" w:rsidR="00E96EB3" w:rsidRPr="008C08DF" w:rsidRDefault="00E96EB3"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Kurie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 xml:space="preserve">ūsų manymu, yra neįgyvendintinos? </w:t>
            </w:r>
          </w:p>
          <w:p w14:paraId="56E2361F" w14:textId="32C10F7A"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2842C79F"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36937A4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4DBD" w14:textId="77777777" w:rsidR="00C00A3C" w:rsidRDefault="00C00A3C">
      <w:r>
        <w:separator/>
      </w:r>
    </w:p>
  </w:endnote>
  <w:endnote w:type="continuationSeparator" w:id="0">
    <w:p w14:paraId="639D0653" w14:textId="77777777" w:rsidR="00C00A3C" w:rsidRDefault="00C00A3C">
      <w:r>
        <w:continuationSeparator/>
      </w:r>
    </w:p>
  </w:endnote>
  <w:endnote w:type="continuationNotice" w:id="1">
    <w:p w14:paraId="52BF13A2" w14:textId="77777777" w:rsidR="00C00A3C" w:rsidRDefault="00C00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C00A3C"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441B" w14:textId="77777777" w:rsidR="00C00A3C" w:rsidRDefault="00C00A3C">
      <w:r>
        <w:separator/>
      </w:r>
    </w:p>
  </w:footnote>
  <w:footnote w:type="continuationSeparator" w:id="0">
    <w:p w14:paraId="05118414" w14:textId="77777777" w:rsidR="00C00A3C" w:rsidRDefault="00C00A3C">
      <w:r>
        <w:continuationSeparator/>
      </w:r>
    </w:p>
  </w:footnote>
  <w:footnote w:type="continuationNotice" w:id="1">
    <w:p w14:paraId="2A666E39" w14:textId="77777777" w:rsidR="00C00A3C" w:rsidRDefault="00C00A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7B56"/>
    <w:rsid w:val="0004485A"/>
    <w:rsid w:val="0004485D"/>
    <w:rsid w:val="000467E6"/>
    <w:rsid w:val="00046D32"/>
    <w:rsid w:val="00060352"/>
    <w:rsid w:val="000644EE"/>
    <w:rsid w:val="00067DF2"/>
    <w:rsid w:val="000701CF"/>
    <w:rsid w:val="000852D1"/>
    <w:rsid w:val="00085D0F"/>
    <w:rsid w:val="000A43C5"/>
    <w:rsid w:val="000A697A"/>
    <w:rsid w:val="000B4255"/>
    <w:rsid w:val="000C5941"/>
    <w:rsid w:val="000D1DD6"/>
    <w:rsid w:val="000D4D41"/>
    <w:rsid w:val="000D5B7B"/>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5E27"/>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6F8F"/>
    <w:rsid w:val="001C0CBC"/>
    <w:rsid w:val="001D2280"/>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0184D"/>
    <w:rsid w:val="00332F0F"/>
    <w:rsid w:val="00337016"/>
    <w:rsid w:val="003424F6"/>
    <w:rsid w:val="00347766"/>
    <w:rsid w:val="0035257C"/>
    <w:rsid w:val="00360C8E"/>
    <w:rsid w:val="00363759"/>
    <w:rsid w:val="00367B3F"/>
    <w:rsid w:val="003814CD"/>
    <w:rsid w:val="00382B16"/>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07293"/>
    <w:rsid w:val="00433FE5"/>
    <w:rsid w:val="004343A2"/>
    <w:rsid w:val="00437D31"/>
    <w:rsid w:val="00444B3B"/>
    <w:rsid w:val="0044614D"/>
    <w:rsid w:val="004509A1"/>
    <w:rsid w:val="00451EB9"/>
    <w:rsid w:val="004557B8"/>
    <w:rsid w:val="00456038"/>
    <w:rsid w:val="004651B6"/>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4F6C1E"/>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22F6E"/>
    <w:rsid w:val="00754086"/>
    <w:rsid w:val="0075573C"/>
    <w:rsid w:val="00762260"/>
    <w:rsid w:val="00765245"/>
    <w:rsid w:val="00765F32"/>
    <w:rsid w:val="0076609B"/>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0A3C"/>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B73FB"/>
    <w:rsid w:val="00CC0614"/>
    <w:rsid w:val="00CC1BEE"/>
    <w:rsid w:val="00CD66AF"/>
    <w:rsid w:val="00CE0DA6"/>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3D9C"/>
    <w:rsid w:val="00DE55A9"/>
    <w:rsid w:val="00E15C3F"/>
    <w:rsid w:val="00E21330"/>
    <w:rsid w:val="00E24756"/>
    <w:rsid w:val="00E3422C"/>
    <w:rsid w:val="00E37CD5"/>
    <w:rsid w:val="00E52EEA"/>
    <w:rsid w:val="00E66A5B"/>
    <w:rsid w:val="00E71226"/>
    <w:rsid w:val="00E77B0F"/>
    <w:rsid w:val="00E86D96"/>
    <w:rsid w:val="00E96EB3"/>
    <w:rsid w:val="00EA0FF3"/>
    <w:rsid w:val="00EA73D7"/>
    <w:rsid w:val="00EC284C"/>
    <w:rsid w:val="00ED6AB0"/>
    <w:rsid w:val="00EE448D"/>
    <w:rsid w:val="00EE4930"/>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HTML/?uri=CELEX:32009L01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HTML/?uri=CELEX:32011L006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BE8C8-BD3E-430D-A8D8-A5D00390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3278</Words>
  <Characters>1869</Characters>
  <Application>Microsoft Office Word</Application>
  <DocSecurity>0</DocSecurity>
  <Lines>15</Lines>
  <Paragraphs>10</Paragraphs>
  <ScaleCrop>false</ScaleCrop>
  <Company>Vilniaus universitetas</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Author</cp:lastModifiedBy>
  <cp:revision>29</cp:revision>
  <cp:lastPrinted>2017-12-13T11:48:00Z</cp:lastPrinted>
  <dcterms:created xsi:type="dcterms:W3CDTF">2025-03-26T07:03:00Z</dcterms:created>
  <dcterms:modified xsi:type="dcterms:W3CDTF">2025-04-22T07:43:00Z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