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CE733B5" w14:textId="1642249C" w:rsidR="00C32E53" w:rsidRPr="00F0499F" w:rsidRDefault="006E24A6" w:rsidP="006E24A6">
          <w:pPr>
            <w:spacing w:after="120" w:line="20" w:lineRule="atLeast"/>
            <w:contextualSpacing/>
            <w:jc w:val="center"/>
            <w:rPr>
              <w:rFonts w:cstheme="minorHAnsi"/>
              <w:color w:val="00B050"/>
              <w:sz w:val="24"/>
              <w:szCs w:val="24"/>
            </w:rPr>
          </w:pPr>
          <w:r>
            <w:rPr>
              <w:rFonts w:cstheme="minorHAnsi"/>
              <w:b/>
              <w:bCs/>
              <w:noProof/>
              <w:sz w:val="24"/>
              <w:szCs w:val="24"/>
            </w:rPr>
            <w:drawing>
              <wp:inline distT="0" distB="0" distL="0" distR="0" wp14:anchorId="02834034" wp14:editId="015A0C5D">
                <wp:extent cx="2225040" cy="694690"/>
                <wp:effectExtent l="0" t="0" r="3810" b="0"/>
                <wp:docPr id="202490488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04882" name="Picture 1"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A5958B5" w:rsidR="00D526C8" w:rsidRPr="00F0499F" w:rsidRDefault="007A130B" w:rsidP="004E4612">
          <w:pPr>
            <w:spacing w:after="120" w:line="20" w:lineRule="atLeast"/>
            <w:contextualSpacing/>
            <w:jc w:val="center"/>
            <w:rPr>
              <w:rFonts w:cstheme="minorHAnsi"/>
              <w:b/>
              <w:bCs/>
              <w:sz w:val="28"/>
              <w:szCs w:val="28"/>
            </w:rPr>
          </w:pPr>
          <w:r w:rsidRPr="006E24A6">
            <w:rPr>
              <w:rFonts w:cstheme="minorHAnsi"/>
              <w:b/>
              <w:bCs/>
              <w:sz w:val="28"/>
              <w:szCs w:val="28"/>
            </w:rPr>
            <w:t>SUPAPRASTINTO</w:t>
          </w:r>
          <w:r w:rsidRPr="00F0499F">
            <w:rPr>
              <w:rFonts w:cstheme="minorHAnsi"/>
              <w:b/>
              <w:bCs/>
              <w:sz w:val="28"/>
              <w:szCs w:val="28"/>
            </w:rPr>
            <w:t xml:space="preserve"> </w:t>
          </w:r>
          <w:r w:rsidR="006E24A6" w:rsidRPr="00F0499F">
            <w:rPr>
              <w:rFonts w:cstheme="minorHAnsi"/>
              <w:b/>
              <w:bCs/>
              <w:sz w:val="28"/>
              <w:szCs w:val="28"/>
            </w:rPr>
            <w:t xml:space="preserve">ATVIRO </w:t>
          </w:r>
          <w:r w:rsidR="00D526C8" w:rsidRPr="00F0499F">
            <w:rPr>
              <w:rFonts w:cstheme="minorHAnsi"/>
              <w:b/>
              <w:bCs/>
              <w:sz w:val="28"/>
              <w:szCs w:val="28"/>
            </w:rPr>
            <w:t>VIEŠOJO PIRKIMO „</w:t>
          </w:r>
          <w:r w:rsidR="006E24A6" w:rsidRPr="006E24A6">
            <w:rPr>
              <w:rFonts w:cstheme="minorHAnsi"/>
              <w:b/>
              <w:bCs/>
              <w:sz w:val="28"/>
              <w:szCs w:val="28"/>
            </w:rPr>
            <w:t>MOBILAUS GLOBALINĖS PADĖTIES NUSTATYMO PRIETAISŲ KOMPLEKTŲ SU PROGRAMINE ĮRANGA PIRKIMAS</w:t>
          </w:r>
          <w:r w:rsidR="00D526C8" w:rsidRPr="00F0499F">
            <w:rPr>
              <w:rFonts w:cstheme="minorHAnsi"/>
              <w:b/>
              <w:bCs/>
              <w:sz w:val="28"/>
              <w:szCs w:val="28"/>
            </w:rPr>
            <w:t>“</w:t>
          </w:r>
        </w:p>
        <w:p w14:paraId="67D34D7E" w14:textId="70ACD7D1" w:rsidR="00D53BF4" w:rsidRPr="00F0499F" w:rsidRDefault="00EB164F"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SPECIALIOSIOS </w:t>
          </w:r>
          <w:r w:rsidR="00D526C8" w:rsidRPr="00F0499F">
            <w:rPr>
              <w:rFonts w:cstheme="minorHAnsi"/>
              <w:b/>
              <w:bCs/>
              <w:sz w:val="28"/>
              <w:szCs w:val="28"/>
            </w:rPr>
            <w:t>SĄLYGOS</w:t>
          </w:r>
          <w:r w:rsidR="00EC4CB7">
            <w:rPr>
              <w:rFonts w:cstheme="minorHAnsi"/>
              <w:b/>
              <w:bCs/>
              <w:sz w:val="28"/>
              <w:szCs w:val="28"/>
            </w:rPr>
            <w:t xml:space="preserve"> </w:t>
          </w:r>
        </w:p>
        <w:p w14:paraId="0FC90D8B" w14:textId="77777777" w:rsidR="00D526C8" w:rsidRDefault="00D526C8" w:rsidP="0048654D">
          <w:pPr>
            <w:spacing w:after="120" w:line="20" w:lineRule="atLeast"/>
            <w:contextualSpacing/>
            <w:rPr>
              <w:rFonts w:cstheme="minorHAnsi"/>
              <w:sz w:val="28"/>
              <w:szCs w:val="28"/>
            </w:rPr>
          </w:pPr>
        </w:p>
        <w:p w14:paraId="726F655F" w14:textId="77777777" w:rsidR="006E24A6" w:rsidRDefault="006E24A6" w:rsidP="0048654D">
          <w:pPr>
            <w:spacing w:after="120" w:line="20" w:lineRule="atLeast"/>
            <w:contextualSpacing/>
            <w:rPr>
              <w:rFonts w:cstheme="minorHAnsi"/>
              <w:sz w:val="28"/>
              <w:szCs w:val="28"/>
            </w:rPr>
          </w:pPr>
        </w:p>
        <w:p w14:paraId="6F5B8A0D" w14:textId="77777777" w:rsidR="006E24A6" w:rsidRDefault="006E24A6" w:rsidP="0048654D">
          <w:pPr>
            <w:spacing w:after="120" w:line="20" w:lineRule="atLeast"/>
            <w:contextualSpacing/>
            <w:rPr>
              <w:rFonts w:cstheme="minorHAnsi"/>
              <w:sz w:val="28"/>
              <w:szCs w:val="28"/>
            </w:rPr>
          </w:pPr>
        </w:p>
        <w:p w14:paraId="20E13EB5" w14:textId="77777777" w:rsidR="006E24A6" w:rsidRDefault="006E24A6" w:rsidP="0048654D">
          <w:pPr>
            <w:spacing w:after="120" w:line="20" w:lineRule="atLeast"/>
            <w:contextualSpacing/>
            <w:rPr>
              <w:rFonts w:cstheme="minorHAnsi"/>
              <w:sz w:val="28"/>
              <w:szCs w:val="28"/>
            </w:rPr>
          </w:pPr>
        </w:p>
        <w:p w14:paraId="415F0882" w14:textId="77777777" w:rsidR="006E24A6" w:rsidRPr="00F0499F" w:rsidRDefault="006E24A6" w:rsidP="0048654D">
          <w:pPr>
            <w:spacing w:after="120" w:line="20" w:lineRule="atLeast"/>
            <w:contextualSpacing/>
            <w:rPr>
              <w:rFonts w:cstheme="minorHAnsi"/>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333C9195" w:rsidR="001C24BC" w:rsidRPr="00F0499F" w:rsidRDefault="001C24BC" w:rsidP="006E24A6">
              <w:pPr>
                <w:spacing w:after="120" w:line="20" w:lineRule="atLeast"/>
                <w:contextualSpacing/>
                <w:rPr>
                  <w:rFonts w:cstheme="minorHAnsi"/>
                </w:rPr>
              </w:pPr>
              <w:r w:rsidRPr="00F0499F">
                <w:rPr>
                  <w:rFonts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3CCB438" w14:textId="373C437C" w:rsidR="005F13F0"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sdtContent>
    </w:sdt>
    <w:p w14:paraId="7DBFF88B" w14:textId="0FE73970" w:rsidR="002415C7" w:rsidRPr="00D24970" w:rsidRDefault="00263B34" w:rsidP="006E24A6">
      <w:pPr>
        <w:pStyle w:val="Heading1"/>
        <w:numPr>
          <w:ilvl w:val="0"/>
          <w:numId w:val="1"/>
        </w:numPr>
        <w:tabs>
          <w:tab w:val="left" w:pos="993"/>
        </w:tabs>
        <w:spacing w:line="20" w:lineRule="atLeast"/>
        <w:ind w:left="0" w:firstLine="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0DC35AA0" w:rsidR="002D7F06" w:rsidRPr="004E1135" w:rsidRDefault="006E24A6" w:rsidP="006E24A6">
      <w:pPr>
        <w:pStyle w:val="ListParagraph"/>
        <w:numPr>
          <w:ilvl w:val="1"/>
          <w:numId w:val="1"/>
        </w:numPr>
        <w:tabs>
          <w:tab w:val="left" w:pos="993"/>
          <w:tab w:val="left" w:pos="1134"/>
        </w:tabs>
        <w:spacing w:after="0" w:line="20" w:lineRule="atLeast"/>
        <w:ind w:left="0" w:firstLine="567"/>
        <w:jc w:val="both"/>
        <w:rPr>
          <w:rFonts w:cstheme="minorHAnsi"/>
        </w:rPr>
      </w:pPr>
      <w:r w:rsidRPr="00995DFA">
        <w:rPr>
          <w:rFonts w:cstheme="minorHAnsi"/>
        </w:rPr>
        <w:t>Perkančioji organizacija –</w:t>
      </w:r>
      <w:r w:rsidRPr="00995DFA">
        <w:t xml:space="preserve"> </w:t>
      </w:r>
      <w:r w:rsidRPr="00995DFA">
        <w:rPr>
          <w:rFonts w:cstheme="minorHAnsi"/>
        </w:rPr>
        <w:t>Valstybės įmonė Žemė ūkio duomenų centras, juridinio asmens kodas 306205513, adresas Vinco Kudirkos g. 18-1, Vilnius.</w:t>
      </w:r>
      <w:r w:rsidRPr="00995DFA">
        <w:rPr>
          <w:rFonts w:eastAsia="Calibri" w:cstheme="minorHAnsi"/>
        </w:rPr>
        <w:t xml:space="preserve"> Perkančioji organizacija yra PVM mokėtoja</w:t>
      </w:r>
    </w:p>
    <w:p w14:paraId="20D082E3" w14:textId="5FCA3132" w:rsidR="006E24A6" w:rsidRPr="006E24A6" w:rsidRDefault="002F5F8E" w:rsidP="006E24A6">
      <w:pPr>
        <w:pStyle w:val="ListParagraph"/>
        <w:tabs>
          <w:tab w:val="left" w:pos="993"/>
        </w:tabs>
        <w:spacing w:after="0" w:line="240" w:lineRule="auto"/>
        <w:ind w:left="0" w:firstLine="567"/>
        <w:jc w:val="both"/>
        <w:rPr>
          <w:color w:val="000000" w:themeColor="text1"/>
        </w:rPr>
      </w:pPr>
      <w:r w:rsidRPr="6E07B99D">
        <w:rPr>
          <w:color w:val="000000" w:themeColor="text1"/>
        </w:rPr>
        <w:t>1.</w:t>
      </w:r>
      <w:r w:rsidR="006E24A6">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6E24A6" w:rsidRPr="006E24A6">
        <w:rPr>
          <w:color w:val="000000" w:themeColor="text1"/>
        </w:rPr>
        <w:t xml:space="preserve"> perkamų p</w:t>
      </w:r>
      <w:r w:rsidR="006E24A6">
        <w:rPr>
          <w:color w:val="000000" w:themeColor="text1"/>
        </w:rPr>
        <w:t>rekių</w:t>
      </w:r>
      <w:r w:rsidR="006E24A6" w:rsidRPr="006E24A6">
        <w:rPr>
          <w:color w:val="000000" w:themeColor="text1"/>
        </w:rPr>
        <w:t xml:space="preserve"> kataloge nėra galimybės įsigyti.  </w:t>
      </w:r>
    </w:p>
    <w:p w14:paraId="62DF64D0" w14:textId="1368EED2" w:rsidR="00AA23FB" w:rsidRPr="006E24A6" w:rsidRDefault="002F5F8E" w:rsidP="006E24A6">
      <w:pPr>
        <w:tabs>
          <w:tab w:val="left" w:pos="993"/>
        </w:tabs>
        <w:spacing w:after="0" w:line="240" w:lineRule="auto"/>
        <w:ind w:firstLine="567"/>
        <w:rPr>
          <w:rFonts w:cstheme="minorHAnsi"/>
        </w:rPr>
      </w:pPr>
      <w:r w:rsidRPr="0037691C">
        <w:rPr>
          <w:rFonts w:cstheme="minorHAnsi"/>
        </w:rPr>
        <w:t>1.</w:t>
      </w:r>
      <w:r w:rsidR="006E24A6">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4EF34A7B" w:rsidR="00E32C8E" w:rsidRPr="00590030" w:rsidRDefault="00C447D2" w:rsidP="006E24A6">
      <w:pPr>
        <w:pStyle w:val="ListParagraph"/>
        <w:tabs>
          <w:tab w:val="left" w:pos="993"/>
        </w:tabs>
        <w:spacing w:after="0" w:line="240" w:lineRule="auto"/>
        <w:ind w:left="0" w:firstLine="567"/>
        <w:jc w:val="both"/>
        <w:rPr>
          <w:rFonts w:cstheme="minorHAnsi"/>
        </w:rPr>
      </w:pPr>
      <w:r>
        <w:rPr>
          <w:rFonts w:cstheme="minorHAnsi"/>
        </w:rPr>
        <w:t>1.</w:t>
      </w:r>
      <w:r w:rsidR="006E24A6">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4EF0C2E" w14:textId="2704B2EC" w:rsidR="00E35E7C" w:rsidRPr="006E24A6" w:rsidRDefault="003A502A" w:rsidP="006E24A6">
      <w:pPr>
        <w:pStyle w:val="ListParagraph"/>
        <w:numPr>
          <w:ilvl w:val="1"/>
          <w:numId w:val="7"/>
        </w:numPr>
        <w:tabs>
          <w:tab w:val="left" w:pos="993"/>
        </w:tabs>
        <w:spacing w:after="0" w:line="240" w:lineRule="auto"/>
        <w:ind w:left="0" w:firstLine="567"/>
        <w:jc w:val="both"/>
        <w:rPr>
          <w:rFonts w:cstheme="minorHAnsi"/>
          <w:i/>
          <w:sz w:val="22"/>
          <w:szCs w:val="22"/>
        </w:rPr>
      </w:pPr>
      <w:r w:rsidRPr="006E24A6">
        <w:rPr>
          <w:rFonts w:cstheme="minorHAnsi"/>
        </w:rPr>
        <w:t>Atliekamas žaliasis pirkimas. Pirkimas vykdomas vadovaujantis Lietuvos Respublikos aplinkos ministro 2011 m. birželio 28 d. įsakymo Nr. D1-508 „</w:t>
      </w:r>
      <w:hyperlink r:id="rId12" w:history="1">
        <w:r w:rsidRPr="006E24A6">
          <w:rPr>
            <w:rStyle w:val="Hyperlink"/>
            <w:rFonts w:cstheme="minorHAnsi"/>
          </w:rPr>
          <w:t>Dėl Aplinkos apsaugos kriterijų taikymo, vykdant žaliuosius pirkimus, tvarkos aprašo patvirtinimo</w:t>
        </w:r>
      </w:hyperlink>
      <w:r w:rsidRPr="006E24A6">
        <w:rPr>
          <w:rFonts w:cstheme="minorHAnsi"/>
        </w:rPr>
        <w:t>“</w:t>
      </w:r>
      <w:r w:rsidR="006E24A6" w:rsidRPr="006E24A6">
        <w:rPr>
          <w:rFonts w:cstheme="minorHAnsi"/>
        </w:rPr>
        <w:t xml:space="preserve"> 4.4.4.4 ir 4.4.4.5</w:t>
      </w:r>
      <w:r w:rsidRPr="006E24A6">
        <w:rPr>
          <w:rFonts w:cstheme="minorHAnsi"/>
          <w:i/>
        </w:rPr>
        <w:t xml:space="preserve"> </w:t>
      </w:r>
      <w:r w:rsidRPr="006E24A6">
        <w:rPr>
          <w:rFonts w:cstheme="minorHAnsi"/>
        </w:rPr>
        <w:t xml:space="preserve">punktais. </w:t>
      </w:r>
      <w:r w:rsidR="006E24A6" w:rsidRPr="006E24A6">
        <w:rPr>
          <w:rFonts w:cstheme="minorHAnsi"/>
        </w:rPr>
        <w:t xml:space="preserve">Aplinkos apaugos kriterijai nustatyti techninėje specifikacijoje.  </w:t>
      </w:r>
    </w:p>
    <w:p w14:paraId="2413C02D" w14:textId="716C4E5B" w:rsidR="00E32C8E" w:rsidRPr="006E24A6" w:rsidRDefault="00E32C8E" w:rsidP="0097765E">
      <w:pPr>
        <w:pStyle w:val="ListParagraph"/>
        <w:numPr>
          <w:ilvl w:val="1"/>
          <w:numId w:val="7"/>
        </w:numPr>
        <w:tabs>
          <w:tab w:val="left" w:pos="993"/>
        </w:tabs>
        <w:spacing w:after="0" w:line="240" w:lineRule="auto"/>
        <w:ind w:left="0" w:firstLine="567"/>
        <w:jc w:val="both"/>
        <w:rPr>
          <w:rFonts w:eastAsia="Arial"/>
        </w:rPr>
      </w:pPr>
      <w:r w:rsidRPr="006E24A6">
        <w:rPr>
          <w:rFonts w:eastAsia="Arial"/>
        </w:rPr>
        <w:t xml:space="preserve">Išankstinis skelbimas apie </w:t>
      </w:r>
      <w:r w:rsidR="007A68AD" w:rsidRPr="006E24A6">
        <w:rPr>
          <w:rFonts w:eastAsia="Arial"/>
        </w:rPr>
        <w:t>p</w:t>
      </w:r>
      <w:r w:rsidRPr="006E24A6">
        <w:rPr>
          <w:rFonts w:eastAsia="Arial"/>
        </w:rPr>
        <w:t>irkimą nebuvo paskelbtas</w:t>
      </w:r>
      <w:r w:rsidR="006E24A6" w:rsidRPr="006E24A6">
        <w:rPr>
          <w:rFonts w:eastAsia="Arial"/>
        </w:rPr>
        <w:t>.</w:t>
      </w:r>
      <w:r w:rsidRPr="006E24A6">
        <w:rPr>
          <w:rFonts w:eastAsia="Arial"/>
        </w:rPr>
        <w:t xml:space="preserve"> </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231C16D0"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43A92C3" w:rsidR="00B41C66" w:rsidRPr="00DC1957" w:rsidRDefault="00B41C66" w:rsidP="006365A0">
      <w:pPr>
        <w:pStyle w:val="NoSpacing"/>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6365A0" w:rsidRPr="006365A0">
        <w:rPr>
          <w:rFonts w:eastAsia="Calibri"/>
          <w:bCs/>
          <w:color w:val="000000" w:themeColor="text1"/>
        </w:rPr>
        <w:t xml:space="preserve"> </w:t>
      </w:r>
      <w:r w:rsidR="006365A0" w:rsidRPr="00593559">
        <w:rPr>
          <w:rFonts w:eastAsia="Calibri"/>
          <w:bCs/>
          <w:i/>
          <w:iCs/>
          <w:color w:val="000000" w:themeColor="text1"/>
        </w:rPr>
        <w:t>mobilaus globalinės padėties nustatymo prietaisų komplekt</w:t>
      </w:r>
      <w:r w:rsidR="00593559">
        <w:rPr>
          <w:rFonts w:eastAsia="Calibri"/>
          <w:bCs/>
          <w:i/>
          <w:iCs/>
          <w:color w:val="000000" w:themeColor="text1"/>
        </w:rPr>
        <w:t>us</w:t>
      </w:r>
      <w:r w:rsidR="006365A0" w:rsidRPr="00593559">
        <w:rPr>
          <w:rFonts w:eastAsia="Calibri"/>
          <w:bCs/>
          <w:i/>
          <w:iCs/>
          <w:color w:val="000000" w:themeColor="text1"/>
        </w:rPr>
        <w:t xml:space="preserve"> su programine įranga</w:t>
      </w:r>
      <w:r w:rsidR="006365A0">
        <w:rPr>
          <w:rFonts w:eastAsia="Calibri"/>
          <w:bCs/>
          <w:color w:val="000000" w:themeColor="text1"/>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6365A0">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48EEE6C2" w14:textId="46E54E63" w:rsidR="00B41C66" w:rsidRPr="006365A0" w:rsidRDefault="00507DC9" w:rsidP="00A05962">
      <w:pPr>
        <w:pStyle w:val="NoSpacing"/>
        <w:tabs>
          <w:tab w:val="left" w:pos="1276"/>
        </w:tabs>
        <w:ind w:firstLine="567"/>
        <w:contextualSpacing/>
        <w:jc w:val="both"/>
        <w:rPr>
          <w:rFonts w:cstheme="minorHAnsi"/>
        </w:rPr>
      </w:pPr>
      <w:r>
        <w:rPr>
          <w:rFonts w:cstheme="minorHAnsi"/>
        </w:rPr>
        <w:t>2.2</w:t>
      </w:r>
      <w:r w:rsidR="006365A0">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pirkimo sąlygų</w:t>
      </w:r>
      <w:r w:rsidR="006365A0">
        <w:rPr>
          <w:rFonts w:cstheme="minorHAnsi"/>
        </w:rPr>
        <w:t xml:space="preserve"> 2</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p>
    <w:p w14:paraId="0CA81FB8" w14:textId="4BF05DD3" w:rsidR="00325243" w:rsidRDefault="00815D5F" w:rsidP="006365A0">
      <w:pPr>
        <w:pStyle w:val="ListParagraph"/>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0FB12EF3" w:rsidR="0083071D" w:rsidRPr="00E86A96" w:rsidRDefault="00004521" w:rsidP="00E86A96">
      <w:pPr>
        <w:pStyle w:val="ListParagraph"/>
        <w:spacing w:after="0" w:line="240" w:lineRule="auto"/>
        <w:ind w:left="0" w:firstLine="567"/>
        <w:jc w:val="both"/>
        <w:rPr>
          <w:rFonts w:cstheme="minorHAnsi"/>
        </w:rPr>
      </w:pPr>
      <w:r>
        <w:rPr>
          <w:rFonts w:cstheme="minorHAnsi"/>
        </w:rPr>
        <w:t>2.</w:t>
      </w:r>
      <w:r w:rsidR="006365A0">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570B10E" w:rsidR="00B176FD" w:rsidRPr="0077354E" w:rsidRDefault="00862DB8" w:rsidP="0077354E">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77354E">
        <w:rPr>
          <w:rFonts w:cstheme="minorHAnsi"/>
        </w:rPr>
        <w:t xml:space="preserve">Perkančioji organizacija nerengs susitikimo su tiekėjais dėl pirkimo </w:t>
      </w:r>
      <w:r w:rsidR="004257A5" w:rsidRPr="0077354E">
        <w:rPr>
          <w:rFonts w:cstheme="minorHAnsi"/>
        </w:rPr>
        <w:t>sąlyg</w:t>
      </w:r>
      <w:r w:rsidR="00B176FD" w:rsidRPr="0077354E">
        <w:rPr>
          <w:rFonts w:cstheme="minorHAnsi"/>
        </w:rPr>
        <w:t>ų</w:t>
      </w:r>
      <w:r w:rsidR="00946722" w:rsidRPr="0077354E">
        <w:rPr>
          <w:rFonts w:cstheme="minorHAnsi"/>
        </w:rPr>
        <w:t xml:space="preserve"> paaiškinimo</w:t>
      </w:r>
      <w:r w:rsidR="00B176FD" w:rsidRPr="0077354E">
        <w:rPr>
          <w:rFonts w:cstheme="minorHAnsi"/>
        </w:rPr>
        <w:t>.</w:t>
      </w:r>
    </w:p>
    <w:p w14:paraId="24A7FE06" w14:textId="3C4D4775" w:rsidR="00BE0587" w:rsidRPr="0077354E" w:rsidRDefault="00BE0587" w:rsidP="0077354E">
      <w:pPr>
        <w:pStyle w:val="Body2"/>
        <w:numPr>
          <w:ilvl w:val="1"/>
          <w:numId w:val="11"/>
        </w:numPr>
        <w:tabs>
          <w:tab w:val="left" w:pos="993"/>
        </w:tabs>
        <w:spacing w:after="0"/>
        <w:ind w:left="0" w:firstLine="567"/>
        <w:rPr>
          <w:rFonts w:asciiTheme="minorHAnsi" w:hAnsiTheme="minorHAnsi" w:cstheme="minorHAnsi"/>
          <w:lang w:val="lt-LT"/>
        </w:rPr>
      </w:pPr>
      <w:r w:rsidRPr="0077354E">
        <w:rPr>
          <w:rFonts w:asciiTheme="minorHAnsi" w:eastAsiaTheme="minorHAnsi" w:hAnsiTheme="minorHAnsi" w:cstheme="minorHAnsi"/>
          <w:lang w:val="lt-LT"/>
        </w:rPr>
        <w:t>P</w:t>
      </w:r>
      <w:r w:rsidRPr="0077354E">
        <w:rPr>
          <w:rFonts w:asciiTheme="minorHAnsi" w:hAnsiTheme="minorHAnsi" w:cstheme="minorHAnsi"/>
          <w:lang w:val="lt-LT"/>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EF18C91"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7354E">
        <w:rPr>
          <w:rFonts w:eastAsia="Calibri"/>
        </w:rPr>
        <w:t xml:space="preserve">3 </w:t>
      </w:r>
      <w:r w:rsidR="006773B6" w:rsidRPr="127DD6E8">
        <w:rPr>
          <w:rFonts w:eastAsia="Calibri"/>
        </w:rPr>
        <w:t>priede</w:t>
      </w:r>
      <w:r w:rsidR="002C5249" w:rsidRPr="127DD6E8">
        <w:t xml:space="preserve">. </w:t>
      </w:r>
    </w:p>
    <w:p w14:paraId="34E32D48" w14:textId="52E979AB" w:rsidR="007B6F6D" w:rsidRPr="00765189" w:rsidRDefault="00970624" w:rsidP="00970624">
      <w:pPr>
        <w:pStyle w:val="ListParagraph"/>
        <w:tabs>
          <w:tab w:val="left" w:pos="851"/>
        </w:tabs>
        <w:spacing w:after="0" w:line="20" w:lineRule="atLeast"/>
        <w:ind w:left="0" w:firstLine="567"/>
        <w:jc w:val="both"/>
        <w:rPr>
          <w:highlight w:val="yellow"/>
        </w:rPr>
      </w:pPr>
      <w:r>
        <w:t>4.</w:t>
      </w:r>
      <w:r w:rsidRPr="0077354E">
        <w:t>2.</w:t>
      </w:r>
      <w:r w:rsidR="0077354E">
        <w:t xml:space="preserve"> </w:t>
      </w:r>
      <w:r w:rsidR="00990E9B" w:rsidRPr="0077354E">
        <w:t>Tiekėjams nenustatomi kvalifikacijos reikalavimai</w:t>
      </w:r>
      <w:r w:rsidR="00A6625B" w:rsidRPr="0077354E">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08F7E958"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sąlygų</w:t>
      </w:r>
      <w:r w:rsidR="00F2625F">
        <w:rPr>
          <w:rFonts w:cstheme="minorHAnsi"/>
          <w:color w:val="000000" w:themeColor="text1"/>
        </w:rPr>
        <w:t xml:space="preserve"> 8</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539AE5FC" w14:textId="149BB760" w:rsidR="003E4EF7" w:rsidRPr="007872CB" w:rsidRDefault="003E4EF7" w:rsidP="003E4EF7">
      <w:pPr>
        <w:spacing w:after="0" w:line="240" w:lineRule="auto"/>
        <w:ind w:firstLine="567"/>
        <w:jc w:val="both"/>
        <w:rPr>
          <w:rFonts w:cstheme="minorHAnsi"/>
          <w:color w:val="000000" w:themeColor="text1"/>
        </w:rPr>
      </w:pPr>
      <w:r>
        <w:rPr>
          <w:rFonts w:cstheme="minorHAnsi"/>
          <w:color w:val="000000" w:themeColor="text1"/>
        </w:rPr>
        <w:t xml:space="preserve">5.3. </w:t>
      </w:r>
      <w:r w:rsidRPr="003E4EF7">
        <w:rPr>
          <w:rFonts w:cstheme="minorHAnsi"/>
          <w:color w:val="000000" w:themeColor="text1"/>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3E4EF7">
        <w:rPr>
          <w:rFonts w:cstheme="minorHAnsi"/>
          <w:color w:val="000000" w:themeColor="text1"/>
          <w:vertAlign w:val="superscript"/>
        </w:rPr>
        <w:footnoteReference w:id="2"/>
      </w:r>
      <w:r w:rsidRPr="003E4EF7">
        <w:rPr>
          <w:rFonts w:cstheme="minorHAnsi"/>
          <w:color w:val="000000" w:themeColor="text1"/>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694F4E">
      <w:pPr>
        <w:tabs>
          <w:tab w:val="left" w:pos="1134"/>
        </w:tabs>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66E2C56" w:rsidR="00FF12F1" w:rsidRPr="00CA64E1" w:rsidRDefault="003F0DA7" w:rsidP="00694F4E">
      <w:pPr>
        <w:pStyle w:val="ListParagraph"/>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D049A">
        <w:t xml:space="preserve"> 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7305EB67" w:rsidR="009C1155" w:rsidRPr="003C1B53" w:rsidRDefault="009C1155" w:rsidP="00694F4E">
      <w:pPr>
        <w:pStyle w:val="ListParagraph"/>
        <w:numPr>
          <w:ilvl w:val="2"/>
          <w:numId w:val="8"/>
        </w:numPr>
        <w:tabs>
          <w:tab w:val="left" w:pos="1134"/>
        </w:tabs>
        <w:spacing w:after="0" w:line="240" w:lineRule="auto"/>
        <w:ind w:left="0" w:firstLine="567"/>
        <w:jc w:val="both"/>
        <w:rPr>
          <w:rFonts w:cstheme="minorHAnsi"/>
          <w:u w:val="single"/>
        </w:rPr>
      </w:pPr>
      <w:r w:rsidRPr="003C1B53">
        <w:rPr>
          <w:rFonts w:cstheme="minorHAnsi"/>
        </w:rPr>
        <w:t>užpildytas EBVPD (specialiųjų pirkimo sąlygų</w:t>
      </w:r>
      <w:r w:rsidR="00694F4E">
        <w:rPr>
          <w:rFonts w:cstheme="minorHAnsi"/>
        </w:rPr>
        <w:t xml:space="preserve"> 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694F4E">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694F4E">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694F4E">
      <w:pPr>
        <w:pStyle w:val="ListParagraph"/>
        <w:numPr>
          <w:ilvl w:val="2"/>
          <w:numId w:val="8"/>
        </w:numPr>
        <w:tabs>
          <w:tab w:val="left" w:pos="1134"/>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694F4E">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694F4E">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E7523F3" w:rsidR="00450415" w:rsidRPr="00CA64E1" w:rsidRDefault="00450415" w:rsidP="00694F4E">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dokumentai, patvirtinantys, kad ūkio subjektas, kurio pajėgumais tiekėjas remiasi, atsižvelgdamas į specialiųjų pirkimo sąlygų</w:t>
      </w:r>
      <w:r w:rsidR="00694F4E">
        <w:rPr>
          <w:rFonts w:cstheme="minorHAnsi"/>
        </w:rPr>
        <w:t xml:space="preserve"> 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53ABC18" w14:textId="2F0686D4" w:rsidR="007C1C57" w:rsidRPr="00694F4E" w:rsidRDefault="00450415" w:rsidP="00694F4E">
      <w:pPr>
        <w:pStyle w:val="ListParagraph"/>
        <w:numPr>
          <w:ilvl w:val="2"/>
          <w:numId w:val="8"/>
        </w:numPr>
        <w:tabs>
          <w:tab w:val="left" w:pos="1134"/>
          <w:tab w:val="left" w:pos="1276"/>
        </w:tabs>
        <w:spacing w:after="0" w:line="240" w:lineRule="auto"/>
        <w:ind w:left="0" w:firstLine="567"/>
        <w:jc w:val="both"/>
        <w:rPr>
          <w:rFonts w:cstheme="minorHAnsi"/>
          <w:u w:val="single"/>
        </w:rPr>
      </w:pPr>
      <w:r w:rsidRPr="004C0D41">
        <w:rPr>
          <w:rFonts w:cstheme="minorHAnsi"/>
          <w:u w:val="single"/>
        </w:rPr>
        <w:t>techninė specifikacija, užpildyta pagal specialiųjų pirkimo sąlygų</w:t>
      </w:r>
      <w:r w:rsidR="00694F4E" w:rsidRPr="004C0D41">
        <w:rPr>
          <w:rFonts w:cstheme="minorHAnsi"/>
          <w:u w:val="single"/>
        </w:rPr>
        <w:t xml:space="preserve"> 2</w:t>
      </w:r>
      <w:r w:rsidRPr="004C0D41">
        <w:rPr>
          <w:rFonts w:cstheme="minorHAnsi"/>
          <w:u w:val="single"/>
        </w:rPr>
        <w:t xml:space="preserve"> priedą</w:t>
      </w:r>
      <w:r w:rsidR="00694F4E">
        <w:rPr>
          <w:rFonts w:cstheme="minorHAnsi"/>
        </w:rPr>
        <w:t>.</w:t>
      </w:r>
    </w:p>
    <w:p w14:paraId="479B3B42" w14:textId="44E76B8D" w:rsidR="00FD03FA" w:rsidRPr="00F0499F" w:rsidRDefault="00C7179F" w:rsidP="00694F4E">
      <w:pPr>
        <w:tabs>
          <w:tab w:val="left" w:pos="1134"/>
        </w:tabs>
        <w:spacing w:after="0" w:line="240" w:lineRule="auto"/>
        <w:ind w:firstLine="567"/>
        <w:jc w:val="both"/>
        <w:rPr>
          <w:u w:val="single"/>
        </w:rPr>
      </w:pPr>
      <w:r>
        <w:rPr>
          <w:rFonts w:cstheme="minorHAnsi"/>
        </w:rPr>
        <w:t>6.2</w:t>
      </w:r>
      <w:r w:rsidR="00EE3480" w:rsidRPr="00A1780C">
        <w:rPr>
          <w:rFonts w:cstheme="minorHAnsi"/>
        </w:rPr>
        <w:t>.</w:t>
      </w:r>
      <w:r w:rsidR="00694F4E">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694F4E">
      <w:pPr>
        <w:pStyle w:val="ListParagraph"/>
        <w:tabs>
          <w:tab w:val="left" w:pos="1134"/>
        </w:tabs>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694F4E">
      <w:pPr>
        <w:pStyle w:val="ListParagraph"/>
        <w:numPr>
          <w:ilvl w:val="2"/>
          <w:numId w:val="13"/>
        </w:numPr>
        <w:tabs>
          <w:tab w:val="left" w:pos="1134"/>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311D42C8" w14:textId="1E317944" w:rsidR="00197943" w:rsidRPr="00694F4E" w:rsidRDefault="00197943" w:rsidP="00694F4E">
      <w:pPr>
        <w:tabs>
          <w:tab w:val="left" w:pos="1134"/>
        </w:tabs>
        <w:spacing w:after="0" w:line="20" w:lineRule="atLeast"/>
        <w:ind w:firstLine="567"/>
        <w:jc w:val="both"/>
        <w:rPr>
          <w:rFonts w:eastAsiaTheme="minorHAnsi" w:cstheme="minorHAnsi"/>
          <w:bCs/>
          <w:iCs/>
        </w:rPr>
      </w:pPr>
    </w:p>
    <w:p w14:paraId="6602056D" w14:textId="4251E331" w:rsidR="0096678C" w:rsidRPr="00694F4E" w:rsidRDefault="0099696F" w:rsidP="00694F4E">
      <w:pPr>
        <w:pStyle w:val="ListParagraph"/>
        <w:numPr>
          <w:ilvl w:val="1"/>
          <w:numId w:val="13"/>
        </w:numPr>
        <w:tabs>
          <w:tab w:val="left" w:pos="993"/>
        </w:tabs>
        <w:spacing w:line="240" w:lineRule="auto"/>
        <w:ind w:left="0" w:firstLine="567"/>
        <w:jc w:val="both"/>
      </w:pPr>
      <w:r>
        <w:lastRenderedPageBreak/>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694F4E">
        <w:t>.</w:t>
      </w:r>
      <w:r w:rsidR="00EE44B0" w:rsidRPr="00694F4E">
        <w:rPr>
          <w:color w:val="00B050"/>
        </w:rPr>
        <w:t xml:space="preserve"> </w:t>
      </w:r>
      <w:r w:rsidR="00F17A1F" w:rsidRPr="00694F4E">
        <w:rPr>
          <w:rFonts w:eastAsia="Arial"/>
        </w:rPr>
        <w:t>Jei kurie nors su pasiūlymu teikiami dokumentai parengti ne</w:t>
      </w:r>
      <w:r w:rsidR="001427AB" w:rsidRPr="00694F4E">
        <w:rPr>
          <w:rFonts w:eastAsia="Arial"/>
        </w:rPr>
        <w:t xml:space="preserve"> ta kalba, kuria</w:t>
      </w:r>
      <w:r w:rsidR="00F17A1F" w:rsidRPr="00694F4E">
        <w:rPr>
          <w:rFonts w:eastAsia="Arial"/>
        </w:rPr>
        <w:t xml:space="preserve"> </w:t>
      </w:r>
      <w:r w:rsidR="0BCA4ED4" w:rsidRPr="00694F4E">
        <w:rPr>
          <w:rFonts w:eastAsia="Arial"/>
        </w:rPr>
        <w:t>reikalaujama</w:t>
      </w:r>
      <w:r w:rsidR="001427AB" w:rsidRPr="00694F4E">
        <w:rPr>
          <w:rFonts w:eastAsia="Arial"/>
        </w:rPr>
        <w:t xml:space="preserve">, </w:t>
      </w:r>
      <w:r w:rsidR="003F1D78" w:rsidRPr="00694F4E">
        <w:rPr>
          <w:rFonts w:eastAsia="Arial"/>
        </w:rPr>
        <w:t xml:space="preserve">turi būti pateiktas tikslus vertimas į </w:t>
      </w:r>
      <w:r w:rsidR="40DC6EFC" w:rsidRPr="00694F4E">
        <w:rPr>
          <w:rFonts w:eastAsia="Arial"/>
        </w:rPr>
        <w:t>reikalaujamą</w:t>
      </w:r>
      <w:r w:rsidR="001427AB" w:rsidRPr="00694F4E">
        <w:rPr>
          <w:rFonts w:eastAsia="Arial"/>
        </w:rPr>
        <w:t xml:space="preserve"> </w:t>
      </w:r>
      <w:r w:rsidR="00141BF1" w:rsidRPr="00694F4E">
        <w:rPr>
          <w:rFonts w:eastAsia="Arial"/>
        </w:rPr>
        <w:t>kalbą</w:t>
      </w:r>
      <w:r w:rsidR="00F17A1F" w:rsidRPr="00694F4E">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694F4E">
        <w:t xml:space="preserve">reikalauja pateikti vertimą atlikusio asmens parašu ir vertimų biuro antspaudu (jei turi) patvirtintą šio dokumento vertimą. </w:t>
      </w:r>
    </w:p>
    <w:p w14:paraId="4172BF9D" w14:textId="53953968" w:rsidR="00380B99" w:rsidRPr="00B75F6D" w:rsidRDefault="008D03B2" w:rsidP="00694F4E">
      <w:pPr>
        <w:pStyle w:val="ListParagraph"/>
        <w:numPr>
          <w:ilvl w:val="1"/>
          <w:numId w:val="13"/>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694F4E">
      <w:pPr>
        <w:pStyle w:val="ListParagraph"/>
        <w:numPr>
          <w:ilvl w:val="1"/>
          <w:numId w:val="13"/>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694F4E">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DFAEDA8" w14:textId="321B8849" w:rsidR="00000B56" w:rsidRPr="00694F4E" w:rsidRDefault="00655F17" w:rsidP="00694F4E">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694F4E">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432E181" w:rsidR="00040C0F" w:rsidRPr="00812253" w:rsidRDefault="002827E4" w:rsidP="00812253">
      <w:pPr>
        <w:spacing w:after="0" w:line="240" w:lineRule="auto"/>
        <w:ind w:firstLine="567"/>
        <w:rPr>
          <w:rFonts w:cstheme="minorHAnsi"/>
        </w:rPr>
      </w:pPr>
      <w:r>
        <w:rPr>
          <w:rFonts w:cstheme="minorHAnsi"/>
        </w:rPr>
        <w:t xml:space="preserve">8.1. </w:t>
      </w:r>
      <w:r w:rsidR="00040C0F" w:rsidRPr="00812253">
        <w:rPr>
          <w:rFonts w:cstheme="minorHAnsi"/>
        </w:rPr>
        <w:t>Perkančioji organizacija pirkime netaikys elektroninio aukciono.</w:t>
      </w:r>
    </w:p>
    <w:p w14:paraId="14CBD3AD" w14:textId="23B8A7AF" w:rsidR="009D0DC5" w:rsidRPr="00F0499F" w:rsidRDefault="00EA001C" w:rsidP="00694F4E">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1684C9A1" w:rsidR="004E71CB" w:rsidRPr="00812253" w:rsidRDefault="002D470F" w:rsidP="00812253">
      <w:pPr>
        <w:tabs>
          <w:tab w:val="left" w:pos="993"/>
        </w:tabs>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sąlygų</w:t>
      </w:r>
      <w:r w:rsidR="00812253">
        <w:rPr>
          <w:rFonts w:eastAsia="Calibri" w:cstheme="minorHAnsi"/>
        </w:rPr>
        <w:t xml:space="preserve"> 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60FEBC05" w14:textId="258828F3" w:rsidR="001A25FD" w:rsidRPr="00812253" w:rsidRDefault="00812253" w:rsidP="00812253">
      <w:pPr>
        <w:pStyle w:val="ListParagraph"/>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694F4E">
      <w:pPr>
        <w:pStyle w:val="Heading1"/>
        <w:numPr>
          <w:ilvl w:val="0"/>
          <w:numId w:val="13"/>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78D0B5BE" w:rsidR="00F57665" w:rsidRPr="00812253" w:rsidRDefault="00F57665" w:rsidP="00812253">
      <w:pPr>
        <w:pStyle w:val="ListParagraph"/>
        <w:numPr>
          <w:ilvl w:val="1"/>
          <w:numId w:val="14"/>
        </w:numPr>
        <w:tabs>
          <w:tab w:val="left" w:pos="1134"/>
        </w:tabs>
        <w:spacing w:after="0" w:line="240" w:lineRule="auto"/>
        <w:ind w:left="0" w:firstLine="567"/>
        <w:jc w:val="both"/>
        <w:rPr>
          <w:rFonts w:cstheme="minorHAnsi"/>
        </w:rPr>
      </w:pPr>
      <w:r w:rsidRPr="00812253">
        <w:rPr>
          <w:color w:val="000000" w:themeColor="text1"/>
        </w:rPr>
        <w:t>Ši pirkimo procedūra atliekama siekiant sudaryti sutartį</w:t>
      </w:r>
      <w:r w:rsidR="009A7D11" w:rsidRPr="00812253">
        <w:rPr>
          <w:color w:val="000000" w:themeColor="text1"/>
        </w:rPr>
        <w:t xml:space="preserve"> su tiekėju, kurio pasiūlymas</w:t>
      </w:r>
      <w:r w:rsidR="007B12FF" w:rsidRPr="00812253">
        <w:rPr>
          <w:color w:val="000000" w:themeColor="text1"/>
        </w:rPr>
        <w:t xml:space="preserve">, vadovaujantis </w:t>
      </w:r>
      <w:r w:rsidR="008F4194" w:rsidRPr="00812253">
        <w:rPr>
          <w:color w:val="000000" w:themeColor="text1"/>
        </w:rPr>
        <w:t>p</w:t>
      </w:r>
      <w:r w:rsidR="007B12FF" w:rsidRPr="00812253">
        <w:rPr>
          <w:color w:val="000000" w:themeColor="text1"/>
        </w:rPr>
        <w:t xml:space="preserve">irkimo </w:t>
      </w:r>
      <w:r w:rsidR="00207E40" w:rsidRPr="00812253">
        <w:rPr>
          <w:color w:val="000000" w:themeColor="text1"/>
        </w:rPr>
        <w:t>sąlygose</w:t>
      </w:r>
      <w:r w:rsidR="007B12FF" w:rsidRPr="00812253">
        <w:rPr>
          <w:color w:val="0070C0"/>
        </w:rPr>
        <w:t xml:space="preserve"> </w:t>
      </w:r>
      <w:r w:rsidR="007B12FF" w:rsidRPr="00812253">
        <w:rPr>
          <w:color w:val="000000" w:themeColor="text1"/>
        </w:rPr>
        <w:t>nustatyta tvarka</w:t>
      </w:r>
      <w:r w:rsidR="0023505D" w:rsidRPr="00812253">
        <w:rPr>
          <w:color w:val="000000" w:themeColor="text1"/>
        </w:rPr>
        <w:t>,</w:t>
      </w:r>
      <w:r w:rsidR="009A7D11" w:rsidRPr="00812253">
        <w:rPr>
          <w:color w:val="000000" w:themeColor="text1"/>
        </w:rPr>
        <w:t xml:space="preserve"> bus pripažintas laimėjęs</w:t>
      </w:r>
      <w:r w:rsidR="008933BC" w:rsidRPr="00812253">
        <w:rPr>
          <w:color w:val="000000" w:themeColor="text1"/>
        </w:rPr>
        <w:t>, o jei pirkimas skaidomas į dalis – su tiekėjais, kurių pasiūlymai bus pripažinti laimėję</w:t>
      </w:r>
      <w:r w:rsidR="00F065D6" w:rsidRPr="00812253">
        <w:rPr>
          <w:color w:val="000000" w:themeColor="text1"/>
        </w:rPr>
        <w:t xml:space="preserve">. </w:t>
      </w:r>
      <w:r w:rsidR="004B2DE4" w:rsidRPr="127DD6E8">
        <w:t xml:space="preserve">Sutarties sąlygos </w:t>
      </w:r>
      <w:r w:rsidR="004B2DE4" w:rsidRPr="00812253">
        <w:t xml:space="preserve">pateikiamos </w:t>
      </w:r>
      <w:r w:rsidR="007A5D9C" w:rsidRPr="00812253">
        <w:t>P</w:t>
      </w:r>
      <w:r w:rsidR="00551FA7" w:rsidRPr="00812253">
        <w:t xml:space="preserve">irkimo </w:t>
      </w:r>
      <w:r w:rsidR="00D86901" w:rsidRPr="00812253">
        <w:t xml:space="preserve">sąlygų </w:t>
      </w:r>
      <w:r w:rsidR="00812253" w:rsidRPr="00812253">
        <w:t xml:space="preserve">10 </w:t>
      </w:r>
      <w:r w:rsidR="00D86901" w:rsidRPr="00812253">
        <w:t>priede „Sutarties projektas“</w:t>
      </w:r>
      <w:r w:rsidR="004B2DE4" w:rsidRPr="00812253">
        <w:t>.</w:t>
      </w:r>
    </w:p>
    <w:bookmarkEnd w:id="2"/>
    <w:p w14:paraId="28DF579A" w14:textId="12C839DF"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6E24A6">
          <w:footerReference w:type="first" r:id="rId13"/>
          <w:pgSz w:w="12240" w:h="15840"/>
          <w:pgMar w:top="993"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EA01E8" w:rsidRDefault="000631F1" w:rsidP="005C1E12">
      <w:pPr>
        <w:pStyle w:val="Heading1"/>
        <w:jc w:val="right"/>
        <w:rPr>
          <w:rFonts w:asciiTheme="minorHAnsi" w:hAnsiTheme="minorHAnsi" w:cstheme="minorHAnsi"/>
          <w:color w:val="auto"/>
          <w:sz w:val="21"/>
          <w:szCs w:val="21"/>
        </w:rPr>
      </w:pPr>
      <w:bookmarkStart w:id="40" w:name="_Toc126333939"/>
      <w:r w:rsidRPr="00EA01E8">
        <w:rPr>
          <w:rFonts w:asciiTheme="minorHAnsi" w:hAnsiTheme="minorHAnsi" w:cstheme="minorHAnsi"/>
          <w:color w:val="auto"/>
          <w:sz w:val="21"/>
          <w:szCs w:val="21"/>
        </w:rPr>
        <w:lastRenderedPageBreak/>
        <w:t>P</w:t>
      </w:r>
      <w:r w:rsidR="008F59C5" w:rsidRPr="00EA01E8">
        <w:rPr>
          <w:rFonts w:asciiTheme="minorHAnsi" w:hAnsiTheme="minorHAnsi" w:cstheme="minorHAnsi"/>
          <w:color w:val="auto"/>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6F8798BA" w:rsidR="00774AA5" w:rsidRPr="005F17E7" w:rsidRDefault="00B50351" w:rsidP="0003169B">
            <w:pPr>
              <w:spacing w:after="0" w:line="240" w:lineRule="auto"/>
              <w:rPr>
                <w:rFonts w:cstheme="minorHAnsi"/>
              </w:rPr>
            </w:pPr>
            <w:r w:rsidRPr="00B50351">
              <w:rPr>
                <w:rFonts w:cstheme="minorHAnsi"/>
              </w:rPr>
              <w:t>6</w:t>
            </w:r>
            <w:r w:rsidR="005F17E7" w:rsidRPr="00B50351">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32DF64ED"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C9E32F4" w:rsidR="00774AA5" w:rsidRPr="00CE1F13" w:rsidRDefault="00B50351" w:rsidP="0003169B">
            <w:pPr>
              <w:spacing w:after="0" w:line="240" w:lineRule="auto"/>
              <w:rPr>
                <w:rFonts w:cstheme="minorHAnsi"/>
              </w:rPr>
            </w:pPr>
            <w:r w:rsidRPr="00B50351">
              <w:rPr>
                <w:rFonts w:cstheme="minorHAnsi"/>
              </w:rPr>
              <w:t>4</w:t>
            </w:r>
            <w:r w:rsidR="00CE1F13" w:rsidRPr="00CE1F13">
              <w:rPr>
                <w:rFonts w:cstheme="minorHAnsi"/>
                <w:color w:val="00B050"/>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2C156C5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4CE949AC"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2CBC3B0E"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C324D5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50351" w:rsidRDefault="00774AA5" w:rsidP="0003169B">
            <w:pPr>
              <w:spacing w:after="0" w:line="240" w:lineRule="auto"/>
              <w:rPr>
                <w:rFonts w:cstheme="minorHAnsi"/>
                <w:iCs/>
              </w:rPr>
            </w:pPr>
            <w:r w:rsidRPr="00B50351">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B50351" w:rsidRDefault="00774AA5" w:rsidP="0003169B">
            <w:pPr>
              <w:spacing w:after="0" w:line="240" w:lineRule="auto"/>
              <w:rPr>
                <w:rFonts w:cstheme="minorHAnsi"/>
              </w:rPr>
            </w:pPr>
            <w:r w:rsidRPr="00B50351">
              <w:rPr>
                <w:rFonts w:cstheme="minorHAnsi"/>
                <w:iCs/>
              </w:rPr>
              <w:t xml:space="preserve">3 (tris) darbo dienas </w:t>
            </w:r>
            <w:r w:rsidRPr="00B50351">
              <w:rPr>
                <w:rFonts w:cstheme="minorHAnsi"/>
              </w:rPr>
              <w:t>nuo prašymo gavimo dienos</w:t>
            </w:r>
          </w:p>
          <w:p w14:paraId="4DD4DD87" w14:textId="36DF3448" w:rsidR="00774AA5" w:rsidRPr="00B50351"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61256F4A" w:rsidR="00774AA5" w:rsidRPr="00B50351" w:rsidRDefault="0649C5AA" w:rsidP="127DD6E8">
            <w:pPr>
              <w:spacing w:after="0" w:line="240" w:lineRule="auto"/>
              <w:rPr>
                <w:i/>
                <w:iCs/>
              </w:rPr>
            </w:pPr>
            <w:r w:rsidRPr="00B50351">
              <w:rPr>
                <w:i/>
                <w:iCs/>
              </w:rPr>
              <w:t>Netaikoma</w:t>
            </w:r>
            <w:r w:rsidR="4C0A131D" w:rsidRPr="00B50351">
              <w:rPr>
                <w:i/>
                <w:iCs/>
              </w:rPr>
              <w:t>,</w:t>
            </w:r>
            <w:r w:rsidRPr="00B50351">
              <w:rPr>
                <w:i/>
                <w:iCs/>
              </w:rPr>
              <w:t xml:space="preserve"> jei neprašoma pateikti pasiūlymo galiojimo užtikrinimą patvirtinančio dokumento</w:t>
            </w: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B50351">
              <w:rPr>
                <w:rFonts w:cstheme="minorHAnsi"/>
              </w:rPr>
              <w:t>5 (penkias) darbo dienas</w:t>
            </w:r>
            <w:r w:rsidR="006E5188" w:rsidRPr="00B50351">
              <w:rPr>
                <w:rFonts w:cstheme="minorHAnsi"/>
              </w:rPr>
              <w:t xml:space="preserve"> nuo </w:t>
            </w:r>
            <w:r w:rsidR="006E5188" w:rsidRPr="006E5188">
              <w:rPr>
                <w:rFonts w:cstheme="minorHAnsi"/>
              </w:rPr>
              <w:t>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008CC0F6" w:rsidR="00774AA5" w:rsidRPr="00B50351" w:rsidRDefault="00EC77B6" w:rsidP="0003169B">
            <w:pPr>
              <w:spacing w:after="0" w:line="240" w:lineRule="auto"/>
              <w:rPr>
                <w:i/>
                <w:iCs/>
              </w:rPr>
            </w:pPr>
            <w:r w:rsidRPr="00B50351">
              <w:rPr>
                <w:i/>
                <w:iCs/>
              </w:rPr>
              <w:t>Netaikoma</w:t>
            </w:r>
            <w:r w:rsidR="2BA08F6C" w:rsidRPr="00B50351">
              <w:rPr>
                <w:i/>
                <w:iCs/>
              </w:rPr>
              <w:t>,</w:t>
            </w:r>
            <w:r w:rsidRPr="00B50351">
              <w:rPr>
                <w:i/>
                <w:iCs/>
              </w:rPr>
              <w:t xml:space="preserve"> jei neprašoma pateikti pasiūlymo galiojimo užtikrinimą patvirtinančio dokumento</w:t>
            </w: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77072577" w:rsidR="006C7941" w:rsidRDefault="00774AA5" w:rsidP="00B50351">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B50351">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50351" w:rsidRDefault="000B4E01" w:rsidP="00451AF7">
            <w:pPr>
              <w:spacing w:after="0" w:line="240" w:lineRule="auto"/>
              <w:jc w:val="both"/>
              <w:rPr>
                <w:rFonts w:cstheme="minorHAnsi"/>
                <w:i/>
                <w:iCs/>
              </w:rPr>
            </w:pPr>
            <w:r w:rsidRPr="00B5035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B50351" w:rsidRDefault="008D704D" w:rsidP="008D704D">
      <w:pPr>
        <w:pStyle w:val="Heading2"/>
        <w:ind w:left="5103"/>
        <w:rPr>
          <w:rFonts w:asciiTheme="minorHAnsi" w:eastAsia="Calibri" w:hAnsiTheme="minorHAnsi" w:cstheme="minorHAnsi"/>
          <w:color w:val="auto"/>
          <w:sz w:val="21"/>
          <w:szCs w:val="21"/>
        </w:rPr>
      </w:pPr>
      <w:bookmarkStart w:id="41" w:name="_Ref38539939"/>
      <w:bookmarkStart w:id="42" w:name="_Ref38541068"/>
      <w:bookmarkStart w:id="43" w:name="_Ref38885053"/>
      <w:bookmarkStart w:id="44" w:name="_Ref38899023"/>
      <w:bookmarkStart w:id="45" w:name="_Toc126333940"/>
      <w:r w:rsidRPr="00B50351">
        <w:rPr>
          <w:rFonts w:asciiTheme="minorHAnsi" w:eastAsia="Calibri" w:hAnsiTheme="minorHAnsi" w:cstheme="minorHAnsi"/>
          <w:color w:val="auto"/>
          <w:sz w:val="21"/>
          <w:szCs w:val="21"/>
        </w:rPr>
        <w:lastRenderedPageBreak/>
        <w:t xml:space="preserve">Pirkimo sąlygų </w:t>
      </w:r>
      <w:r w:rsidR="005F0B78" w:rsidRPr="00B50351">
        <w:rPr>
          <w:rFonts w:asciiTheme="minorHAnsi" w:eastAsia="Calibri" w:hAnsiTheme="minorHAnsi" w:cstheme="minorHAnsi"/>
          <w:color w:val="auto"/>
          <w:sz w:val="21"/>
          <w:szCs w:val="21"/>
        </w:rPr>
        <w:t>2</w:t>
      </w:r>
      <w:r w:rsidRPr="00B50351">
        <w:rPr>
          <w:rFonts w:asciiTheme="minorHAnsi" w:eastAsia="Calibri" w:hAnsiTheme="minorHAnsi" w:cstheme="minorHAnsi"/>
          <w:color w:val="auto"/>
          <w:sz w:val="21"/>
          <w:szCs w:val="21"/>
        </w:rPr>
        <w:t xml:space="preserve"> priedas „Techninė specifikacija“</w:t>
      </w:r>
      <w:bookmarkEnd w:id="41"/>
      <w:bookmarkEnd w:id="42"/>
      <w:bookmarkEnd w:id="43"/>
      <w:bookmarkEnd w:id="44"/>
      <w:bookmarkEnd w:id="45"/>
    </w:p>
    <w:p w14:paraId="251A9256" w14:textId="77777777" w:rsidR="00281735" w:rsidRPr="00F0499F" w:rsidRDefault="00281735" w:rsidP="00281735">
      <w:pPr>
        <w:jc w:val="center"/>
        <w:rPr>
          <w:rFonts w:cstheme="minorHAnsi"/>
          <w:b/>
          <w:bCs/>
        </w:rPr>
      </w:pPr>
    </w:p>
    <w:p w14:paraId="5213DBA9" w14:textId="046EAE1F" w:rsidR="008D704D" w:rsidRPr="00E86A96" w:rsidRDefault="00281735" w:rsidP="00BE1858">
      <w:pPr>
        <w:pStyle w:val="Subtitle"/>
        <w:jc w:val="center"/>
        <w:rPr>
          <w:b/>
          <w:bCs/>
          <w:sz w:val="22"/>
          <w:szCs w:val="22"/>
        </w:rPr>
      </w:pPr>
      <w:r w:rsidRPr="00E86A96">
        <w:rPr>
          <w:b/>
          <w:bCs/>
          <w:sz w:val="22"/>
          <w:szCs w:val="22"/>
        </w:rPr>
        <w:t>TECHNINĖ SPECIFIKACIJA</w:t>
      </w:r>
    </w:p>
    <w:p w14:paraId="739E6391" w14:textId="77777777" w:rsidR="00E86A96" w:rsidRPr="00E86A96" w:rsidRDefault="00E86A96" w:rsidP="00E86A96">
      <w:pPr>
        <w:shd w:val="clear" w:color="auto" w:fill="FFFFFF"/>
        <w:spacing w:after="0" w:line="240" w:lineRule="auto"/>
        <w:jc w:val="center"/>
        <w:rPr>
          <w:rFonts w:eastAsia="Calibri" w:cstheme="minorHAnsi"/>
          <w:b/>
          <w:lang w:eastAsia="en-US"/>
        </w:rPr>
      </w:pPr>
      <w:r w:rsidRPr="00E86A96">
        <w:rPr>
          <w:rFonts w:eastAsia="Calibri" w:cstheme="minorHAnsi"/>
          <w:b/>
          <w:lang w:eastAsia="en-US"/>
        </w:rPr>
        <w:t>MOBILAUS GLOBALINĖS PADĖTIES NUSTATYMO  (GNSS) IMTUVŲ KOMPLEKTŲ SU PROGRAMINE ĮRANGA TECHNINĖ SPECIFIKACIJA</w:t>
      </w:r>
    </w:p>
    <w:p w14:paraId="1E5EB57A" w14:textId="77777777" w:rsidR="00E86A96" w:rsidRPr="00E86A96" w:rsidRDefault="00E86A96" w:rsidP="00E86A96">
      <w:pPr>
        <w:spacing w:after="0" w:line="240" w:lineRule="auto"/>
        <w:jc w:val="both"/>
        <w:rPr>
          <w:rFonts w:eastAsia="Times New Roman" w:cstheme="minorHAnsi"/>
        </w:rPr>
      </w:pPr>
    </w:p>
    <w:p w14:paraId="511D5F20" w14:textId="77777777" w:rsidR="00793CE0" w:rsidRPr="00793CE0" w:rsidRDefault="00793CE0" w:rsidP="00793CE0">
      <w:pPr>
        <w:tabs>
          <w:tab w:val="left" w:pos="851"/>
        </w:tabs>
        <w:spacing w:after="200" w:line="312" w:lineRule="auto"/>
        <w:ind w:firstLine="567"/>
        <w:contextualSpacing/>
        <w:jc w:val="both"/>
        <w:rPr>
          <w:rFonts w:eastAsia="Calibri" w:cstheme="minorHAnsi"/>
          <w:bCs/>
          <w:lang w:eastAsia="en-US"/>
        </w:rPr>
      </w:pPr>
      <w:r w:rsidRPr="00793CE0">
        <w:rPr>
          <w:rFonts w:eastAsia="Calibri" w:cstheme="minorHAnsi"/>
          <w:bCs/>
          <w:lang w:eastAsia="en-US"/>
        </w:rPr>
        <w:t xml:space="preserve">1. Pirkimo objektas – geodezinių prietaisų komplektai (toliau – Prekės). </w:t>
      </w:r>
    </w:p>
    <w:p w14:paraId="6ED71D4C" w14:textId="77777777" w:rsidR="00793CE0" w:rsidRPr="00793CE0" w:rsidRDefault="00793CE0" w:rsidP="00793CE0">
      <w:pPr>
        <w:numPr>
          <w:ilvl w:val="0"/>
          <w:numId w:val="19"/>
        </w:numPr>
        <w:tabs>
          <w:tab w:val="left" w:pos="851"/>
        </w:tabs>
        <w:spacing w:after="200" w:line="312" w:lineRule="auto"/>
        <w:ind w:left="0" w:firstLine="567"/>
        <w:contextualSpacing/>
        <w:jc w:val="both"/>
        <w:rPr>
          <w:rFonts w:eastAsia="Calibri" w:cstheme="minorHAnsi"/>
          <w:bCs/>
          <w:lang w:eastAsia="en-US"/>
        </w:rPr>
      </w:pPr>
      <w:r w:rsidRPr="00793CE0">
        <w:rPr>
          <w:rFonts w:eastAsia="Calibri" w:cstheme="minorHAnsi"/>
          <w:bCs/>
          <w:lang w:eastAsia="en-US"/>
        </w:rPr>
        <w:t xml:space="preserve">1. </w:t>
      </w:r>
      <w:r w:rsidRPr="00793CE0">
        <w:rPr>
          <w:rFonts w:eastAsia="Calibri" w:cstheme="minorHAnsi"/>
          <w:b/>
          <w:lang w:eastAsia="en-US"/>
        </w:rPr>
        <w:t>Mobilaus globalinės padėties nustatymo prietaisų komplektą</w:t>
      </w:r>
      <w:r w:rsidRPr="00793CE0">
        <w:rPr>
          <w:rFonts w:eastAsia="Calibri" w:cstheme="minorHAnsi"/>
          <w:bCs/>
          <w:lang w:eastAsia="en-US"/>
        </w:rPr>
        <w:t xml:space="preserve"> (toliau – GNSS komplektas) sudaro globalinės padėties nustatymo imtuvas (toliau – GPNI) ir globalinės padėties nustatymo sistemos lauko kompiuteris su programine įranga (toliau – GPNK).</w:t>
      </w:r>
    </w:p>
    <w:p w14:paraId="4D8BE22C" w14:textId="77777777" w:rsidR="00793CE0" w:rsidRPr="00793CE0" w:rsidRDefault="00793CE0" w:rsidP="00793CE0">
      <w:pPr>
        <w:tabs>
          <w:tab w:val="left" w:pos="851"/>
        </w:tabs>
        <w:spacing w:after="200" w:line="312" w:lineRule="auto"/>
        <w:ind w:firstLine="567"/>
        <w:contextualSpacing/>
        <w:jc w:val="both"/>
        <w:rPr>
          <w:rFonts w:eastAsia="Calibri" w:cstheme="minorHAnsi"/>
          <w:bCs/>
          <w:lang w:eastAsia="en-US"/>
        </w:rPr>
      </w:pPr>
      <w:r w:rsidRPr="00793CE0">
        <w:rPr>
          <w:rFonts w:eastAsia="Calibri" w:cstheme="minorHAnsi"/>
          <w:bCs/>
          <w:lang w:eastAsia="en-US"/>
        </w:rPr>
        <w:t>1.1.1 Pirkimo apimtis – 6 GNSS komplektai.</w:t>
      </w:r>
    </w:p>
    <w:p w14:paraId="0A708BAD" w14:textId="77777777" w:rsidR="00793CE0" w:rsidRPr="00793CE0" w:rsidRDefault="00793CE0" w:rsidP="00793CE0">
      <w:pPr>
        <w:tabs>
          <w:tab w:val="left" w:pos="851"/>
        </w:tabs>
        <w:spacing w:after="200" w:line="312" w:lineRule="auto"/>
        <w:ind w:firstLine="567"/>
        <w:contextualSpacing/>
        <w:jc w:val="both"/>
        <w:rPr>
          <w:rFonts w:eastAsia="Calibri" w:cstheme="minorHAnsi"/>
          <w:bCs/>
          <w:lang w:eastAsia="en-US"/>
        </w:rPr>
      </w:pPr>
      <w:r w:rsidRPr="00793CE0">
        <w:rPr>
          <w:rFonts w:eastAsia="Calibri" w:cstheme="minorHAnsi"/>
          <w:bCs/>
          <w:lang w:eastAsia="en-US"/>
        </w:rPr>
        <w:t>2. Įrangos pristatymo terminas – 2 mėnesiai nuo Pirkimo sutarties pasirašymo.</w:t>
      </w:r>
    </w:p>
    <w:p w14:paraId="1AAB2F96" w14:textId="77777777" w:rsidR="00793CE0" w:rsidRPr="00793CE0" w:rsidRDefault="00793CE0" w:rsidP="00793CE0">
      <w:pPr>
        <w:tabs>
          <w:tab w:val="left" w:pos="851"/>
        </w:tabs>
        <w:spacing w:after="200" w:line="312" w:lineRule="auto"/>
        <w:ind w:firstLine="567"/>
        <w:contextualSpacing/>
        <w:jc w:val="both"/>
        <w:rPr>
          <w:rFonts w:eastAsia="Calibri" w:cstheme="minorHAnsi"/>
          <w:bCs/>
          <w:lang w:eastAsia="en-US"/>
        </w:rPr>
      </w:pPr>
      <w:r w:rsidRPr="00793CE0">
        <w:rPr>
          <w:rFonts w:eastAsia="Calibri" w:cstheme="minorHAnsi"/>
          <w:bCs/>
          <w:lang w:eastAsia="en-US"/>
        </w:rPr>
        <w:t>3. Įrangos pristatymo vieta – Konstitucijos pr. 23-401, A korpusas, LT-08105 Vilnius; K. Donelaičio g. 33. LT- 44240 Kaunas; Tilžės g. 170, LT-76296, Šiauliai</w:t>
      </w:r>
    </w:p>
    <w:p w14:paraId="344D48C3" w14:textId="77777777" w:rsidR="00793CE0" w:rsidRPr="00793CE0" w:rsidRDefault="00793CE0" w:rsidP="00793CE0">
      <w:pPr>
        <w:tabs>
          <w:tab w:val="left" w:pos="851"/>
        </w:tabs>
        <w:spacing w:after="200" w:line="312" w:lineRule="auto"/>
        <w:ind w:firstLine="567"/>
        <w:contextualSpacing/>
        <w:jc w:val="both"/>
        <w:rPr>
          <w:rFonts w:eastAsia="Times New Roman" w:cstheme="minorHAnsi"/>
        </w:rPr>
      </w:pPr>
      <w:r w:rsidRPr="00793CE0">
        <w:rPr>
          <w:rFonts w:eastAsia="Calibri" w:cstheme="minorHAnsi"/>
          <w:bCs/>
          <w:lang w:eastAsia="en-US"/>
        </w:rPr>
        <w:t xml:space="preserve">4. </w:t>
      </w:r>
      <w:r w:rsidRPr="00793CE0">
        <w:rPr>
          <w:rFonts w:eastAsia="Times New Roman" w:cstheme="minorHAnsi"/>
        </w:rPr>
        <w:t>Įranga turi būti nauja, nenaudota, pristatoma originaliame gamykliniame įpakavime „brandnew“. Gamykliškai atnaujinti „renew“ / „refurbished“ /„remarked“ komponentai neleistini.</w:t>
      </w:r>
    </w:p>
    <w:p w14:paraId="13ED2E52" w14:textId="77777777" w:rsidR="00793CE0" w:rsidRPr="00793CE0" w:rsidRDefault="00793CE0" w:rsidP="00793CE0">
      <w:pPr>
        <w:tabs>
          <w:tab w:val="left" w:pos="851"/>
        </w:tabs>
        <w:spacing w:after="200" w:line="312" w:lineRule="auto"/>
        <w:ind w:firstLine="567"/>
        <w:contextualSpacing/>
        <w:jc w:val="both"/>
        <w:rPr>
          <w:rFonts w:eastAsia="Times New Roman" w:cstheme="minorHAnsi"/>
        </w:rPr>
      </w:pPr>
      <w:r w:rsidRPr="00793CE0">
        <w:rPr>
          <w:rFonts w:eastAsia="Times New Roman" w:cstheme="minorHAnsi"/>
        </w:rPr>
        <w:t>5. Visa perkama techninė ir programinė įranga turi būti pilnai paruošta darbui: įranga pilnai sumontuota, instaliuotos programos, įranga ištestuota.</w:t>
      </w:r>
    </w:p>
    <w:p w14:paraId="0D16AC3A" w14:textId="77777777" w:rsidR="00793CE0" w:rsidRPr="00793CE0" w:rsidRDefault="00793CE0" w:rsidP="00793CE0">
      <w:pPr>
        <w:tabs>
          <w:tab w:val="left" w:pos="851"/>
        </w:tabs>
        <w:spacing w:after="200" w:line="312" w:lineRule="auto"/>
        <w:ind w:firstLine="567"/>
        <w:contextualSpacing/>
        <w:jc w:val="both"/>
        <w:rPr>
          <w:rFonts w:cstheme="minorHAnsi"/>
          <w:lang w:eastAsia="en-US"/>
        </w:rPr>
      </w:pPr>
      <w:r w:rsidRPr="00793CE0">
        <w:rPr>
          <w:rFonts w:eastAsia="Times New Roman" w:cstheme="minorHAnsi"/>
        </w:rPr>
        <w:t xml:space="preserve">6. </w:t>
      </w:r>
      <w:r w:rsidRPr="00793CE0">
        <w:rPr>
          <w:rFonts w:cstheme="minorHAnsi"/>
          <w:lang w:eastAsia="en-US"/>
        </w:rPr>
        <w:t>Į įrangos komplektą turi įeiti visi kabeliai, adapteriai ir kitos sudedamosios dalys, reikalingi užtikrinant taisyklingą prietaisų veikimą.</w:t>
      </w:r>
    </w:p>
    <w:p w14:paraId="39D9D588" w14:textId="77777777" w:rsidR="00793CE0" w:rsidRPr="00793CE0" w:rsidRDefault="00793CE0" w:rsidP="00793CE0">
      <w:pPr>
        <w:tabs>
          <w:tab w:val="left" w:pos="851"/>
        </w:tabs>
        <w:spacing w:after="200" w:line="312" w:lineRule="auto"/>
        <w:ind w:firstLine="567"/>
        <w:contextualSpacing/>
        <w:jc w:val="both"/>
        <w:rPr>
          <w:rFonts w:eastAsia="Calibri" w:cstheme="minorHAnsi"/>
          <w:lang w:eastAsia="en-US"/>
        </w:rPr>
      </w:pPr>
      <w:r w:rsidRPr="00793CE0">
        <w:rPr>
          <w:rFonts w:eastAsia="Times New Roman" w:cstheme="minorHAnsi"/>
        </w:rPr>
        <w:t>7.</w:t>
      </w:r>
      <w:r w:rsidRPr="00793CE0">
        <w:rPr>
          <w:rFonts w:eastAsia="Calibri" w:cstheme="minorHAnsi"/>
          <w:bCs/>
          <w:lang w:eastAsia="en-US"/>
        </w:rPr>
        <w:t xml:space="preserve"> </w:t>
      </w:r>
      <w:r w:rsidRPr="00793CE0">
        <w:rPr>
          <w:rFonts w:eastAsia="Calibri" w:cstheme="minorHAnsi"/>
          <w:lang w:eastAsia="en-US"/>
        </w:rPr>
        <w:t>Įrangos elektros maitinimas turi būti pritaikytas ~220V, 50 Hz maitinimo įtampai. Maitinimo kabeliai turi tikti Lietuvoje naudojamoms rozetėms.</w:t>
      </w:r>
    </w:p>
    <w:p w14:paraId="74E19F8A" w14:textId="77777777" w:rsidR="00793CE0" w:rsidRPr="00793CE0" w:rsidRDefault="00793CE0" w:rsidP="00793CE0">
      <w:pPr>
        <w:tabs>
          <w:tab w:val="left" w:pos="851"/>
        </w:tabs>
        <w:spacing w:after="200" w:line="312" w:lineRule="auto"/>
        <w:ind w:firstLine="567"/>
        <w:contextualSpacing/>
        <w:jc w:val="both"/>
        <w:rPr>
          <w:rFonts w:eastAsia="Times New Roman" w:cstheme="minorHAnsi"/>
        </w:rPr>
      </w:pPr>
      <w:r w:rsidRPr="00793CE0">
        <w:rPr>
          <w:rFonts w:eastAsia="Calibri" w:cstheme="minorHAnsi"/>
          <w:lang w:eastAsia="en-US"/>
        </w:rPr>
        <w:t xml:space="preserve">8. </w:t>
      </w:r>
      <w:r w:rsidRPr="00793CE0">
        <w:rPr>
          <w:rFonts w:eastAsia="Times New Roman" w:cstheme="minorHAnsi"/>
        </w:rPr>
        <w:t>Garantija – ne mažesnė nei 36 mėn. nuo priėmimo – perdavimo akto pasirašymo dienos. Garantijos metu nemokamai atliekami Prekių trūkumų šalinimo darbai per 10 dienų nuo informavimo apie trūkumus dienos. Paaiškėjus, kad Prekių trūkumų pašalinti per šiame punkte nurodytą terminą nėra galimybės, nekokybišką Prekė turi būti pakeista į kokybišką Prekę per 10 dienų (terminas skaičiuojamas nuo paskutinės dienos, kada tiekėjas turėjo pašalinti Prekių trūkumus).</w:t>
      </w:r>
    </w:p>
    <w:p w14:paraId="0EB268DF" w14:textId="77777777" w:rsidR="00793CE0" w:rsidRPr="00793CE0" w:rsidRDefault="00793CE0" w:rsidP="00793CE0">
      <w:pPr>
        <w:tabs>
          <w:tab w:val="left" w:pos="851"/>
        </w:tabs>
        <w:spacing w:after="200" w:line="312" w:lineRule="auto"/>
        <w:ind w:firstLine="567"/>
        <w:contextualSpacing/>
        <w:jc w:val="both"/>
        <w:rPr>
          <w:rFonts w:cstheme="minorHAnsi"/>
        </w:rPr>
      </w:pPr>
      <w:r w:rsidRPr="00793CE0">
        <w:rPr>
          <w:rFonts w:eastAsia="Times New Roman" w:cstheme="minorHAnsi"/>
        </w:rPr>
        <w:t xml:space="preserve">9. </w:t>
      </w:r>
      <w:r w:rsidRPr="00793CE0">
        <w:rPr>
          <w:rFonts w:eastAsia="Calibri" w:cstheme="minorHAnsi"/>
          <w:lang w:eastAsia="en-US"/>
        </w:rPr>
        <w:t xml:space="preserve">Į pasiūlymo kainą turi būti įtrauktos ir įrangos instaliavimo (jei taikoma) bei personalo apmokymo naudotis siūloma įranga išlaidos. Personalo apmokymai turi vykti ne vėliau kaip per 20 dienų nuo įrangos gavimo dienos. Mokymų trukmė - ne mažiau nei 4 val. </w:t>
      </w:r>
    </w:p>
    <w:p w14:paraId="6D6DF0AD" w14:textId="77777777" w:rsidR="00793CE0" w:rsidRPr="00793CE0" w:rsidRDefault="00793CE0" w:rsidP="00793CE0">
      <w:pPr>
        <w:tabs>
          <w:tab w:val="left" w:pos="851"/>
        </w:tabs>
        <w:spacing w:after="200" w:line="312" w:lineRule="auto"/>
        <w:ind w:firstLine="567"/>
        <w:contextualSpacing/>
        <w:jc w:val="both"/>
        <w:rPr>
          <w:rFonts w:cstheme="minorHAnsi"/>
        </w:rPr>
      </w:pPr>
      <w:r w:rsidRPr="00793CE0">
        <w:rPr>
          <w:rFonts w:cstheme="minorHAnsi"/>
        </w:rPr>
        <w:t xml:space="preserve">Tiekėjas turi užtikrinti siūlomos įrangos garantinį aptarnavimą įrangos gamintojo autorizuotame serviso centre Lietuvoje – šiam reikalavimui įrodyti tiekėjas </w:t>
      </w:r>
      <w:r w:rsidRPr="00793CE0">
        <w:rPr>
          <w:rFonts w:cstheme="minorHAnsi"/>
          <w:u w:val="single"/>
        </w:rPr>
        <w:t>kartu su pasiūlymu</w:t>
      </w:r>
      <w:r w:rsidRPr="00793CE0">
        <w:rPr>
          <w:rFonts w:cstheme="minorHAnsi"/>
        </w:rPr>
        <w:t xml:space="preserve"> turi pateikti sutarties su gamintojo autorizuotu serviso centru arba kito lygiaverčio dokumento kopiją. </w:t>
      </w:r>
    </w:p>
    <w:p w14:paraId="2DB7097F" w14:textId="77777777" w:rsidR="00793CE0" w:rsidRPr="00793CE0" w:rsidRDefault="00793CE0" w:rsidP="00793CE0">
      <w:pPr>
        <w:tabs>
          <w:tab w:val="left" w:pos="851"/>
        </w:tabs>
        <w:spacing w:after="200" w:line="312" w:lineRule="auto"/>
        <w:ind w:firstLine="567"/>
        <w:contextualSpacing/>
        <w:jc w:val="both"/>
        <w:rPr>
          <w:rFonts w:eastAsia="Times New Roman" w:cstheme="minorHAnsi"/>
        </w:rPr>
      </w:pPr>
      <w:r w:rsidRPr="00793CE0">
        <w:rPr>
          <w:rFonts w:cstheme="minorHAnsi"/>
        </w:rPr>
        <w:t>10. Tiekėjas turi užtikrinti galimybę įsigyti siūlomų prekių originalias (arba joms lygiavertes) atsargines dalis (jų tiekimą rinkai) ne trumpiau kaip 2 metus nuo prekių garantinio laikotarpio pabaigos, išskyrus atvejus, kai siūlomos prekių originalios (ar joms lygiavertės) atsarginės dalys dėl objektyvių priežasčių negali būti tiekiamos Lietuvos Respublikos rinkai.</w:t>
      </w:r>
    </w:p>
    <w:p w14:paraId="61F40F4C" w14:textId="77777777" w:rsidR="00793CE0" w:rsidRPr="00793CE0" w:rsidRDefault="00793CE0" w:rsidP="00793CE0">
      <w:pPr>
        <w:tabs>
          <w:tab w:val="left" w:pos="851"/>
        </w:tabs>
        <w:spacing w:after="200" w:line="312" w:lineRule="auto"/>
        <w:ind w:firstLine="567"/>
        <w:contextualSpacing/>
        <w:jc w:val="both"/>
        <w:rPr>
          <w:rFonts w:eastAsia="Calibri" w:cstheme="minorHAnsi"/>
          <w:lang w:eastAsia="en-US"/>
        </w:rPr>
      </w:pPr>
      <w:r w:rsidRPr="00793CE0">
        <w:rPr>
          <w:rFonts w:eastAsia="Times New Roman" w:cstheme="minorHAnsi"/>
        </w:rPr>
        <w:t xml:space="preserve">11. </w:t>
      </w:r>
      <w:r w:rsidRPr="00793CE0">
        <w:rPr>
          <w:rFonts w:eastAsia="Calibri" w:cstheme="minorHAnsi"/>
          <w:lang w:eastAsia="en-US"/>
        </w:rPr>
        <w:t>Perkančiajai organizacijai paprašius, tiekėjas pateiks siūlomos įrangos gamintojų aprašymus, pagrindžiančius siūlomų parametrų reikšmes.</w:t>
      </w:r>
    </w:p>
    <w:p w14:paraId="6AFBBF5B" w14:textId="77777777" w:rsidR="00793CE0" w:rsidRPr="00793CE0" w:rsidRDefault="00793CE0" w:rsidP="00793CE0">
      <w:pPr>
        <w:spacing w:line="312" w:lineRule="auto"/>
        <w:ind w:firstLine="567"/>
        <w:jc w:val="both"/>
        <w:rPr>
          <w:rFonts w:eastAsia="Calibri" w:cstheme="minorHAnsi"/>
          <w:lang w:eastAsia="en-US"/>
        </w:rPr>
      </w:pPr>
    </w:p>
    <w:tbl>
      <w:tblPr>
        <w:tblStyle w:val="TableGrid"/>
        <w:tblW w:w="0" w:type="auto"/>
        <w:tblInd w:w="421" w:type="dxa"/>
        <w:tblLook w:val="04A0" w:firstRow="1" w:lastRow="0" w:firstColumn="1" w:lastColumn="0" w:noHBand="0" w:noVBand="1"/>
      </w:tblPr>
      <w:tblGrid>
        <w:gridCol w:w="750"/>
        <w:gridCol w:w="3219"/>
        <w:gridCol w:w="5238"/>
      </w:tblGrid>
      <w:tr w:rsidR="00793CE0" w:rsidRPr="00793CE0" w14:paraId="60FB75E7" w14:textId="77777777" w:rsidTr="006C6264">
        <w:trPr>
          <w:trHeight w:val="1278"/>
        </w:trPr>
        <w:tc>
          <w:tcPr>
            <w:tcW w:w="9207" w:type="dxa"/>
            <w:gridSpan w:val="3"/>
            <w:vAlign w:val="center"/>
            <w:hideMark/>
          </w:tcPr>
          <w:p w14:paraId="56E903B6" w14:textId="77777777" w:rsidR="00793CE0" w:rsidRPr="00793CE0" w:rsidRDefault="00793CE0" w:rsidP="00793CE0">
            <w:pPr>
              <w:jc w:val="center"/>
              <w:rPr>
                <w:rFonts w:asciiTheme="minorHAnsi" w:eastAsiaTheme="minorHAnsi" w:cstheme="minorHAnsi"/>
                <w:b/>
                <w:sz w:val="26"/>
                <w:szCs w:val="26"/>
              </w:rPr>
            </w:pPr>
            <w:r w:rsidRPr="00793CE0">
              <w:rPr>
                <w:rFonts w:asciiTheme="minorHAnsi" w:eastAsiaTheme="minorHAnsi" w:cstheme="minorHAnsi"/>
                <w:b/>
                <w:sz w:val="26"/>
                <w:szCs w:val="26"/>
              </w:rPr>
              <w:lastRenderedPageBreak/>
              <w:t xml:space="preserve">MOBILAUS GLOBALINĖS PADĖTIES NUSTATYMO (GNSS) PRIETAISŲ </w:t>
            </w:r>
          </w:p>
          <w:p w14:paraId="44404E7C" w14:textId="77777777" w:rsidR="00793CE0" w:rsidRPr="00793CE0" w:rsidRDefault="00793CE0" w:rsidP="00793CE0">
            <w:pPr>
              <w:jc w:val="center"/>
              <w:rPr>
                <w:rFonts w:asciiTheme="minorHAnsi" w:eastAsiaTheme="minorHAnsi" w:cstheme="minorHAnsi"/>
                <w:b/>
                <w:sz w:val="26"/>
                <w:szCs w:val="26"/>
              </w:rPr>
            </w:pPr>
            <w:r w:rsidRPr="00793CE0">
              <w:rPr>
                <w:rFonts w:asciiTheme="minorHAnsi" w:eastAsiaTheme="minorHAnsi" w:cstheme="minorHAnsi"/>
                <w:b/>
                <w:sz w:val="26"/>
                <w:szCs w:val="26"/>
              </w:rPr>
              <w:t>IR (GNSS) SISTEMOS LAUKO KOMPIUTERIŲ BEI PROGRAMINĖS ĮRANGOS KOMPLEKTŲ</w:t>
            </w:r>
          </w:p>
          <w:p w14:paraId="720FBE11" w14:textId="77777777" w:rsidR="00793CE0" w:rsidRPr="00793CE0" w:rsidRDefault="00793CE0" w:rsidP="00793CE0">
            <w:pPr>
              <w:spacing w:after="160"/>
              <w:jc w:val="center"/>
              <w:rPr>
                <w:rFonts w:asciiTheme="minorHAnsi" w:eastAsiaTheme="minorHAnsi" w:cstheme="minorHAnsi"/>
                <w:b/>
                <w:sz w:val="26"/>
                <w:szCs w:val="26"/>
              </w:rPr>
            </w:pPr>
            <w:r w:rsidRPr="00793CE0">
              <w:rPr>
                <w:rFonts w:asciiTheme="minorHAnsi" w:eastAsiaTheme="minorHAnsi" w:cstheme="minorHAnsi"/>
                <w:bCs/>
              </w:rPr>
              <w:t xml:space="preserve"> </w:t>
            </w:r>
            <w:r w:rsidRPr="00793CE0">
              <w:rPr>
                <w:rFonts w:asciiTheme="minorHAnsi" w:eastAsiaTheme="minorHAnsi" w:cstheme="minorHAnsi"/>
                <w:b/>
                <w:sz w:val="26"/>
                <w:szCs w:val="26"/>
              </w:rPr>
              <w:t>TECHNINĖ SPECIFIKACIJA</w:t>
            </w:r>
          </w:p>
        </w:tc>
      </w:tr>
      <w:tr w:rsidR="00793CE0" w:rsidRPr="00793CE0" w14:paraId="46C876E0" w14:textId="77777777" w:rsidTr="006C6264">
        <w:trPr>
          <w:trHeight w:val="630"/>
        </w:trPr>
        <w:tc>
          <w:tcPr>
            <w:tcW w:w="750" w:type="dxa"/>
            <w:vAlign w:val="center"/>
            <w:hideMark/>
          </w:tcPr>
          <w:p w14:paraId="29E71621" w14:textId="77777777" w:rsidR="00793CE0" w:rsidRPr="00793CE0" w:rsidRDefault="00793CE0" w:rsidP="00793CE0">
            <w:pPr>
              <w:rPr>
                <w:rFonts w:asciiTheme="minorHAnsi" w:eastAsiaTheme="minorHAnsi" w:cstheme="minorHAnsi"/>
                <w:b/>
                <w:bCs/>
              </w:rPr>
            </w:pPr>
            <w:r w:rsidRPr="00793CE0">
              <w:rPr>
                <w:rFonts w:asciiTheme="minorHAnsi" w:eastAsiaTheme="minorHAnsi" w:cstheme="minorHAnsi"/>
                <w:b/>
                <w:bCs/>
              </w:rPr>
              <w:t>Eil. Nr.</w:t>
            </w:r>
          </w:p>
        </w:tc>
        <w:tc>
          <w:tcPr>
            <w:tcW w:w="3219" w:type="dxa"/>
            <w:vAlign w:val="center"/>
            <w:hideMark/>
          </w:tcPr>
          <w:p w14:paraId="2148C974" w14:textId="423C1F78" w:rsidR="00793CE0" w:rsidRPr="00793CE0" w:rsidRDefault="00793CE0" w:rsidP="00793CE0">
            <w:pPr>
              <w:rPr>
                <w:rFonts w:asciiTheme="minorHAnsi" w:eastAsiaTheme="minorHAnsi" w:cstheme="minorHAnsi"/>
                <w:b/>
                <w:bCs/>
              </w:rPr>
            </w:pPr>
            <w:r w:rsidRPr="00793CE0">
              <w:rPr>
                <w:rFonts w:asciiTheme="minorHAnsi" w:eastAsiaTheme="minorHAnsi" w:cstheme="minorHAnsi"/>
                <w:b/>
                <w:bCs/>
              </w:rPr>
              <w:t>Techniniai parametrai ir reikalavimai</w:t>
            </w:r>
          </w:p>
        </w:tc>
        <w:tc>
          <w:tcPr>
            <w:tcW w:w="5238" w:type="dxa"/>
            <w:vAlign w:val="center"/>
            <w:hideMark/>
          </w:tcPr>
          <w:p w14:paraId="00653C57" w14:textId="77777777" w:rsidR="00793CE0" w:rsidRPr="00793CE0" w:rsidRDefault="00793CE0" w:rsidP="00793CE0">
            <w:pPr>
              <w:jc w:val="both"/>
              <w:rPr>
                <w:rFonts w:asciiTheme="minorHAnsi" w:eastAsiaTheme="minorHAnsi" w:cstheme="minorHAnsi"/>
                <w:b/>
                <w:bCs/>
              </w:rPr>
            </w:pPr>
            <w:r w:rsidRPr="00793CE0">
              <w:rPr>
                <w:rFonts w:asciiTheme="minorHAnsi" w:eastAsiaTheme="minorHAnsi" w:cstheme="minorHAnsi"/>
                <w:b/>
                <w:bCs/>
              </w:rPr>
              <w:t>Reikalaujami dydžiai parametrai arba sąlygos</w:t>
            </w:r>
          </w:p>
        </w:tc>
      </w:tr>
      <w:tr w:rsidR="00793CE0" w:rsidRPr="00793CE0" w14:paraId="3C3716E8" w14:textId="77777777" w:rsidTr="00793CE0">
        <w:trPr>
          <w:trHeight w:val="329"/>
        </w:trPr>
        <w:tc>
          <w:tcPr>
            <w:tcW w:w="750" w:type="dxa"/>
            <w:vAlign w:val="center"/>
            <w:hideMark/>
          </w:tcPr>
          <w:p w14:paraId="13853BBB" w14:textId="77777777" w:rsidR="00793CE0" w:rsidRPr="00793CE0" w:rsidRDefault="00793CE0" w:rsidP="00793CE0">
            <w:pPr>
              <w:rPr>
                <w:rFonts w:asciiTheme="minorHAnsi" w:eastAsiaTheme="minorHAnsi" w:cstheme="minorHAnsi"/>
                <w:b/>
                <w:bCs/>
              </w:rPr>
            </w:pPr>
            <w:r w:rsidRPr="00793CE0">
              <w:rPr>
                <w:rFonts w:asciiTheme="minorHAnsi" w:eastAsiaTheme="minorHAnsi" w:cstheme="minorHAnsi"/>
                <w:b/>
                <w:bCs/>
              </w:rPr>
              <w:t>1.</w:t>
            </w:r>
          </w:p>
        </w:tc>
        <w:tc>
          <w:tcPr>
            <w:tcW w:w="8457" w:type="dxa"/>
            <w:gridSpan w:val="2"/>
            <w:vAlign w:val="center"/>
            <w:hideMark/>
          </w:tcPr>
          <w:p w14:paraId="79513A50" w14:textId="77777777" w:rsidR="00793CE0" w:rsidRPr="00793CE0" w:rsidRDefault="00793CE0" w:rsidP="00793CE0">
            <w:pPr>
              <w:jc w:val="both"/>
              <w:rPr>
                <w:rFonts w:asciiTheme="minorHAnsi" w:eastAsiaTheme="minorHAnsi" w:cstheme="minorHAnsi"/>
                <w:b/>
                <w:bCs/>
              </w:rPr>
            </w:pPr>
            <w:r w:rsidRPr="00793CE0">
              <w:rPr>
                <w:rFonts w:asciiTheme="minorHAnsi" w:eastAsiaTheme="minorHAnsi" w:cstheme="minorHAnsi"/>
                <w:b/>
                <w:bCs/>
              </w:rPr>
              <w:t>BENDRI ĮRANGOS KOMPLEKTO TECHNINIAI REIKALAVIMAI</w:t>
            </w:r>
          </w:p>
        </w:tc>
      </w:tr>
      <w:tr w:rsidR="00793CE0" w:rsidRPr="00793CE0" w14:paraId="024E4122" w14:textId="77777777" w:rsidTr="006C6264">
        <w:trPr>
          <w:trHeight w:val="300"/>
        </w:trPr>
        <w:tc>
          <w:tcPr>
            <w:tcW w:w="750" w:type="dxa"/>
            <w:vMerge w:val="restart"/>
            <w:vAlign w:val="center"/>
            <w:hideMark/>
          </w:tcPr>
          <w:p w14:paraId="2876A843"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1.1</w:t>
            </w:r>
          </w:p>
        </w:tc>
        <w:tc>
          <w:tcPr>
            <w:tcW w:w="3219" w:type="dxa"/>
            <w:vAlign w:val="center"/>
            <w:hideMark/>
          </w:tcPr>
          <w:p w14:paraId="6B21CDFB"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Gamintojas, modeliai</w:t>
            </w:r>
          </w:p>
        </w:tc>
        <w:tc>
          <w:tcPr>
            <w:tcW w:w="5238" w:type="dxa"/>
            <w:vMerge w:val="restart"/>
            <w:vAlign w:val="center"/>
            <w:hideMark/>
          </w:tcPr>
          <w:p w14:paraId="0AE80681" w14:textId="77777777" w:rsidR="00793CE0" w:rsidRPr="00793CE0" w:rsidRDefault="00793CE0" w:rsidP="00793CE0">
            <w:pPr>
              <w:jc w:val="both"/>
              <w:rPr>
                <w:rFonts w:asciiTheme="minorHAnsi" w:eastAsiaTheme="minorHAnsi" w:cstheme="minorHAnsi"/>
                <w:b/>
                <w:bCs/>
              </w:rPr>
            </w:pPr>
            <w:r w:rsidRPr="00793CE0">
              <w:rPr>
                <w:rFonts w:asciiTheme="minorHAnsi" w:eastAsiaTheme="minorHAnsi" w:cstheme="minorHAnsi"/>
                <w:b/>
                <w:bCs/>
              </w:rPr>
              <w:t>Nurodyti.</w:t>
            </w:r>
          </w:p>
        </w:tc>
      </w:tr>
      <w:tr w:rsidR="00793CE0" w:rsidRPr="00793CE0" w14:paraId="56574A28" w14:textId="77777777" w:rsidTr="006C6264">
        <w:trPr>
          <w:trHeight w:val="300"/>
        </w:trPr>
        <w:tc>
          <w:tcPr>
            <w:tcW w:w="750" w:type="dxa"/>
            <w:vMerge/>
            <w:vAlign w:val="center"/>
            <w:hideMark/>
          </w:tcPr>
          <w:p w14:paraId="0F2566A8" w14:textId="77777777" w:rsidR="00793CE0" w:rsidRPr="00793CE0" w:rsidRDefault="00793CE0" w:rsidP="00793CE0">
            <w:pPr>
              <w:rPr>
                <w:rFonts w:asciiTheme="minorHAnsi" w:eastAsiaTheme="minorHAnsi" w:cstheme="minorHAnsi"/>
              </w:rPr>
            </w:pPr>
          </w:p>
        </w:tc>
        <w:tc>
          <w:tcPr>
            <w:tcW w:w="3219" w:type="dxa"/>
            <w:vAlign w:val="center"/>
            <w:hideMark/>
          </w:tcPr>
          <w:p w14:paraId="28E00271"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Nuoroda į gamintojo tinklalapį</w:t>
            </w:r>
          </w:p>
        </w:tc>
        <w:tc>
          <w:tcPr>
            <w:tcW w:w="5238" w:type="dxa"/>
            <w:vMerge/>
            <w:vAlign w:val="center"/>
            <w:hideMark/>
          </w:tcPr>
          <w:p w14:paraId="34CA7780" w14:textId="77777777" w:rsidR="00793CE0" w:rsidRPr="00793CE0" w:rsidRDefault="00793CE0" w:rsidP="00793CE0">
            <w:pPr>
              <w:jc w:val="both"/>
              <w:rPr>
                <w:rFonts w:asciiTheme="minorHAnsi" w:eastAsiaTheme="minorHAnsi" w:cstheme="minorHAnsi"/>
                <w:b/>
                <w:bCs/>
              </w:rPr>
            </w:pPr>
          </w:p>
        </w:tc>
      </w:tr>
      <w:tr w:rsidR="00793CE0" w:rsidRPr="00793CE0" w14:paraId="5336D84E" w14:textId="77777777" w:rsidTr="006C6264">
        <w:trPr>
          <w:trHeight w:val="300"/>
        </w:trPr>
        <w:tc>
          <w:tcPr>
            <w:tcW w:w="750" w:type="dxa"/>
            <w:vAlign w:val="center"/>
            <w:hideMark/>
          </w:tcPr>
          <w:p w14:paraId="6DC4C682"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1.2</w:t>
            </w:r>
          </w:p>
        </w:tc>
        <w:tc>
          <w:tcPr>
            <w:tcW w:w="3219" w:type="dxa"/>
            <w:vAlign w:val="center"/>
            <w:hideMark/>
          </w:tcPr>
          <w:p w14:paraId="31004B3C"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Prietaisų paskirtis</w:t>
            </w:r>
          </w:p>
        </w:tc>
        <w:tc>
          <w:tcPr>
            <w:tcW w:w="5238" w:type="dxa"/>
            <w:vAlign w:val="center"/>
            <w:hideMark/>
          </w:tcPr>
          <w:p w14:paraId="735306C0"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Geodezijos srities darbams</w:t>
            </w:r>
          </w:p>
        </w:tc>
      </w:tr>
      <w:tr w:rsidR="00793CE0" w:rsidRPr="00793CE0" w14:paraId="7DA095E3" w14:textId="77777777" w:rsidTr="006C6264">
        <w:trPr>
          <w:trHeight w:val="300"/>
        </w:trPr>
        <w:tc>
          <w:tcPr>
            <w:tcW w:w="750" w:type="dxa"/>
            <w:vAlign w:val="center"/>
            <w:hideMark/>
          </w:tcPr>
          <w:p w14:paraId="7A14F92E"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1.3</w:t>
            </w:r>
          </w:p>
        </w:tc>
        <w:tc>
          <w:tcPr>
            <w:tcW w:w="3219" w:type="dxa"/>
            <w:vAlign w:val="center"/>
            <w:hideMark/>
          </w:tcPr>
          <w:p w14:paraId="11A8598B"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Prietaisų atsparumo standartas</w:t>
            </w:r>
          </w:p>
        </w:tc>
        <w:tc>
          <w:tcPr>
            <w:tcW w:w="5238" w:type="dxa"/>
            <w:vAlign w:val="center"/>
            <w:hideMark/>
          </w:tcPr>
          <w:p w14:paraId="027FD87B"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 xml:space="preserve">Ne blogesnis kaip </w:t>
            </w:r>
            <w:r w:rsidRPr="00793CE0">
              <w:rPr>
                <w:rFonts w:asciiTheme="minorHAnsi" w:eastAsiaTheme="minorHAnsi" w:cstheme="minorHAnsi"/>
                <w:b/>
              </w:rPr>
              <w:t>IP65</w:t>
            </w:r>
          </w:p>
        </w:tc>
      </w:tr>
      <w:tr w:rsidR="00793CE0" w:rsidRPr="00793CE0" w14:paraId="44B9B192" w14:textId="77777777" w:rsidTr="006C6264">
        <w:trPr>
          <w:trHeight w:val="300"/>
        </w:trPr>
        <w:tc>
          <w:tcPr>
            <w:tcW w:w="750" w:type="dxa"/>
            <w:vAlign w:val="center"/>
            <w:hideMark/>
          </w:tcPr>
          <w:p w14:paraId="14A30FF1"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1.4</w:t>
            </w:r>
          </w:p>
        </w:tc>
        <w:tc>
          <w:tcPr>
            <w:tcW w:w="3219" w:type="dxa"/>
            <w:vAlign w:val="center"/>
            <w:hideMark/>
          </w:tcPr>
          <w:p w14:paraId="4EA75F4D"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Temperatūrinis diapazonas</w:t>
            </w:r>
          </w:p>
        </w:tc>
        <w:tc>
          <w:tcPr>
            <w:tcW w:w="5238" w:type="dxa"/>
            <w:vAlign w:val="center"/>
            <w:hideMark/>
          </w:tcPr>
          <w:p w14:paraId="05FFE325"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Užtikrinti veikimą nuo -20° iki + 30° arba geriau.</w:t>
            </w:r>
          </w:p>
        </w:tc>
      </w:tr>
      <w:tr w:rsidR="00793CE0" w:rsidRPr="00793CE0" w14:paraId="2E929527" w14:textId="77777777" w:rsidTr="00793CE0">
        <w:trPr>
          <w:trHeight w:val="573"/>
        </w:trPr>
        <w:tc>
          <w:tcPr>
            <w:tcW w:w="750" w:type="dxa"/>
            <w:vAlign w:val="center"/>
            <w:hideMark/>
          </w:tcPr>
          <w:p w14:paraId="22DE118C"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1.5</w:t>
            </w:r>
          </w:p>
        </w:tc>
        <w:tc>
          <w:tcPr>
            <w:tcW w:w="3219" w:type="dxa"/>
            <w:vAlign w:val="center"/>
            <w:hideMark/>
          </w:tcPr>
          <w:p w14:paraId="3C53E3BA"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CE sertifikatas</w:t>
            </w:r>
          </w:p>
        </w:tc>
        <w:tc>
          <w:tcPr>
            <w:tcW w:w="5238" w:type="dxa"/>
            <w:vAlign w:val="center"/>
            <w:hideMark/>
          </w:tcPr>
          <w:p w14:paraId="7954356D"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Prietaisai turi būti sertifikuoti CE ženklu ir atitikti Europos sąjungos radijo įrangos naudojimo direktyvas  2014/53/EU</w:t>
            </w:r>
          </w:p>
        </w:tc>
      </w:tr>
      <w:tr w:rsidR="00793CE0" w:rsidRPr="00793CE0" w14:paraId="0A47B526" w14:textId="77777777" w:rsidTr="00793CE0">
        <w:trPr>
          <w:trHeight w:val="1134"/>
        </w:trPr>
        <w:tc>
          <w:tcPr>
            <w:tcW w:w="750" w:type="dxa"/>
            <w:vAlign w:val="center"/>
            <w:hideMark/>
          </w:tcPr>
          <w:p w14:paraId="4870CB10"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1.6</w:t>
            </w:r>
          </w:p>
        </w:tc>
        <w:tc>
          <w:tcPr>
            <w:tcW w:w="3219" w:type="dxa"/>
            <w:vAlign w:val="center"/>
            <w:hideMark/>
          </w:tcPr>
          <w:p w14:paraId="2A2B131C"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Aptarnavimas ir garantija</w:t>
            </w:r>
          </w:p>
        </w:tc>
        <w:tc>
          <w:tcPr>
            <w:tcW w:w="5238" w:type="dxa"/>
            <w:vAlign w:val="center"/>
            <w:hideMark/>
          </w:tcPr>
          <w:p w14:paraId="5188DB08"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 xml:space="preserve">Įrangos tiekėjas privalo turėti galimybę užtikrinti prietaisų garantinį aptarnavimą Lietuvoje. Visai techninei, programinei įrangai ir kitoms komplektuojamoms dalims turi būti suteikiama ne trumpesnė kaip </w:t>
            </w:r>
            <w:r w:rsidRPr="00793CE0">
              <w:rPr>
                <w:rFonts w:asciiTheme="minorHAnsi" w:eastAsiaTheme="minorHAnsi" w:cstheme="minorHAnsi"/>
                <w:b/>
              </w:rPr>
              <w:t>3</w:t>
            </w:r>
            <w:r w:rsidRPr="00793CE0">
              <w:rPr>
                <w:rFonts w:asciiTheme="minorHAnsi" w:eastAsiaTheme="minorHAnsi" w:cstheme="minorHAnsi"/>
                <w:b/>
                <w:bCs/>
              </w:rPr>
              <w:t xml:space="preserve"> metų garantija</w:t>
            </w:r>
            <w:r w:rsidRPr="00793CE0">
              <w:rPr>
                <w:rFonts w:asciiTheme="minorHAnsi" w:eastAsiaTheme="minorHAnsi" w:cstheme="minorHAnsi"/>
              </w:rPr>
              <w:t>.</w:t>
            </w:r>
          </w:p>
        </w:tc>
      </w:tr>
      <w:tr w:rsidR="00793CE0" w:rsidRPr="00793CE0" w14:paraId="5AD180B8" w14:textId="77777777" w:rsidTr="00793CE0">
        <w:trPr>
          <w:trHeight w:val="1675"/>
        </w:trPr>
        <w:tc>
          <w:tcPr>
            <w:tcW w:w="750" w:type="dxa"/>
            <w:vAlign w:val="center"/>
            <w:hideMark/>
          </w:tcPr>
          <w:p w14:paraId="7BFD3437"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1.7</w:t>
            </w:r>
          </w:p>
        </w:tc>
        <w:tc>
          <w:tcPr>
            <w:tcW w:w="3219" w:type="dxa"/>
            <w:vAlign w:val="center"/>
            <w:hideMark/>
          </w:tcPr>
          <w:p w14:paraId="3BC911C6"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Suderinamumo parametrai</w:t>
            </w:r>
          </w:p>
        </w:tc>
        <w:tc>
          <w:tcPr>
            <w:tcW w:w="5238" w:type="dxa"/>
            <w:vAlign w:val="center"/>
            <w:hideMark/>
          </w:tcPr>
          <w:p w14:paraId="2BBBB312"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Siūlomi įrangos vienetai turi būti suderinami tarpusavyje, naudoti to pačio gamintojo arba prietaisų gamintojo rekomenduojamą programinę įrangą, kuri leistų keistis matavimų duomenimis tarp prietaisų nenaudojant trečiųjų šalių programinės ar techninės įrangos. (I/O komunikacija tarp visų įrangos vienetų)</w:t>
            </w:r>
          </w:p>
        </w:tc>
      </w:tr>
      <w:tr w:rsidR="00793CE0" w:rsidRPr="00793CE0" w14:paraId="59E82D15" w14:textId="77777777" w:rsidTr="00793CE0">
        <w:trPr>
          <w:trHeight w:val="1132"/>
        </w:trPr>
        <w:tc>
          <w:tcPr>
            <w:tcW w:w="750" w:type="dxa"/>
            <w:vAlign w:val="center"/>
            <w:hideMark/>
          </w:tcPr>
          <w:p w14:paraId="3244021D"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1.8</w:t>
            </w:r>
          </w:p>
        </w:tc>
        <w:tc>
          <w:tcPr>
            <w:tcW w:w="3219" w:type="dxa"/>
            <w:vAlign w:val="center"/>
            <w:hideMark/>
          </w:tcPr>
          <w:p w14:paraId="7611E242"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Prietaisų maitinimas</w:t>
            </w:r>
          </w:p>
        </w:tc>
        <w:tc>
          <w:tcPr>
            <w:tcW w:w="5238" w:type="dxa"/>
            <w:vAlign w:val="center"/>
            <w:hideMark/>
          </w:tcPr>
          <w:p w14:paraId="2721E202" w14:textId="77777777" w:rsidR="00793CE0" w:rsidRPr="00793CE0" w:rsidRDefault="00793CE0" w:rsidP="00793CE0">
            <w:pPr>
              <w:jc w:val="both"/>
              <w:rPr>
                <w:rFonts w:asciiTheme="minorHAnsi" w:eastAsiaTheme="minorHAnsi" w:cstheme="minorHAnsi"/>
              </w:rPr>
            </w:pPr>
            <w:r w:rsidRPr="00793CE0">
              <w:rPr>
                <w:rFonts w:asciiTheme="minorHAnsi" w:eastAsia="Calibri" w:cstheme="minorHAnsi"/>
              </w:rPr>
              <w:t xml:space="preserve">Prietaisai turi būti komplektuojami su greitai keičiamomis arba integruotomis baterijomis, kurių talpa ir/arba kiekis užtikrintų ne mažesnį kaip </w:t>
            </w:r>
            <w:r w:rsidRPr="00793CE0">
              <w:rPr>
                <w:rFonts w:asciiTheme="minorHAnsi" w:eastAsia="Calibri" w:cstheme="minorHAnsi"/>
                <w:b/>
              </w:rPr>
              <w:t>10 valandų</w:t>
            </w:r>
            <w:r w:rsidRPr="00793CE0">
              <w:rPr>
                <w:rFonts w:asciiTheme="minorHAnsi" w:eastAsia="Calibri" w:cstheme="minorHAnsi"/>
              </w:rPr>
              <w:t xml:space="preserve"> kiekvieno prietaiso nepertraukiamą darbą</w:t>
            </w:r>
          </w:p>
        </w:tc>
      </w:tr>
      <w:tr w:rsidR="00793CE0" w:rsidRPr="00793CE0" w14:paraId="3030A024" w14:textId="77777777" w:rsidTr="00793CE0">
        <w:trPr>
          <w:trHeight w:val="836"/>
        </w:trPr>
        <w:tc>
          <w:tcPr>
            <w:tcW w:w="750" w:type="dxa"/>
            <w:vAlign w:val="center"/>
            <w:hideMark/>
          </w:tcPr>
          <w:p w14:paraId="3B166DF9"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1.9</w:t>
            </w:r>
          </w:p>
        </w:tc>
        <w:tc>
          <w:tcPr>
            <w:tcW w:w="3219" w:type="dxa"/>
            <w:vAlign w:val="center"/>
            <w:hideMark/>
          </w:tcPr>
          <w:p w14:paraId="6685C026"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Baterijų pakrovimo įranga</w:t>
            </w:r>
          </w:p>
        </w:tc>
        <w:tc>
          <w:tcPr>
            <w:tcW w:w="5238" w:type="dxa"/>
            <w:vAlign w:val="center"/>
            <w:hideMark/>
          </w:tcPr>
          <w:p w14:paraId="342951B7"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Kiekvienas įrangos vienetas turi būti komplektuojamas su pritaikyta pakrovimo stotele, visais reikalingais sujungimo ir krovimo laidais, bei maitinimo blokais</w:t>
            </w:r>
          </w:p>
        </w:tc>
      </w:tr>
      <w:tr w:rsidR="00793CE0" w:rsidRPr="00793CE0" w14:paraId="32A5542E" w14:textId="77777777" w:rsidTr="00793CE0">
        <w:trPr>
          <w:trHeight w:val="706"/>
        </w:trPr>
        <w:tc>
          <w:tcPr>
            <w:tcW w:w="750" w:type="dxa"/>
            <w:vMerge w:val="restart"/>
            <w:vAlign w:val="center"/>
            <w:hideMark/>
          </w:tcPr>
          <w:p w14:paraId="547C4391"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1.10</w:t>
            </w:r>
          </w:p>
        </w:tc>
        <w:tc>
          <w:tcPr>
            <w:tcW w:w="3219" w:type="dxa"/>
            <w:vMerge w:val="restart"/>
            <w:vAlign w:val="center"/>
            <w:hideMark/>
          </w:tcPr>
          <w:p w14:paraId="3E38FE3F"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Jungtys</w:t>
            </w:r>
          </w:p>
        </w:tc>
        <w:tc>
          <w:tcPr>
            <w:tcW w:w="5238" w:type="dxa"/>
            <w:vAlign w:val="center"/>
            <w:hideMark/>
          </w:tcPr>
          <w:p w14:paraId="2B7E984C"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Bevielės (WIFI, Bluetooth ar analogiškos) sąsajos užtikrinančios duomenų apsikeitimą tarp to paties gamintojo įrangos vienetų</w:t>
            </w:r>
          </w:p>
        </w:tc>
      </w:tr>
      <w:tr w:rsidR="00793CE0" w:rsidRPr="00793CE0" w14:paraId="3C94EEC0" w14:textId="77777777" w:rsidTr="00793CE0">
        <w:trPr>
          <w:trHeight w:val="365"/>
        </w:trPr>
        <w:tc>
          <w:tcPr>
            <w:tcW w:w="750" w:type="dxa"/>
            <w:vMerge/>
            <w:vAlign w:val="center"/>
            <w:hideMark/>
          </w:tcPr>
          <w:p w14:paraId="0B9B47E0" w14:textId="77777777" w:rsidR="00793CE0" w:rsidRPr="00793CE0" w:rsidRDefault="00793CE0" w:rsidP="00793CE0">
            <w:pPr>
              <w:rPr>
                <w:rFonts w:asciiTheme="minorHAnsi" w:eastAsiaTheme="minorHAnsi" w:cstheme="minorHAnsi"/>
              </w:rPr>
            </w:pPr>
          </w:p>
        </w:tc>
        <w:tc>
          <w:tcPr>
            <w:tcW w:w="3219" w:type="dxa"/>
            <w:vMerge/>
            <w:vAlign w:val="center"/>
            <w:hideMark/>
          </w:tcPr>
          <w:p w14:paraId="5F2103B6" w14:textId="77777777" w:rsidR="00793CE0" w:rsidRPr="00793CE0" w:rsidRDefault="00793CE0" w:rsidP="00793CE0">
            <w:pPr>
              <w:rPr>
                <w:rFonts w:asciiTheme="minorHAnsi" w:eastAsiaTheme="minorHAnsi" w:cstheme="minorHAnsi"/>
              </w:rPr>
            </w:pPr>
          </w:p>
        </w:tc>
        <w:tc>
          <w:tcPr>
            <w:tcW w:w="5238" w:type="dxa"/>
            <w:vAlign w:val="center"/>
            <w:hideMark/>
          </w:tcPr>
          <w:p w14:paraId="109844D2"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Integruotos USB jungtys duomenų įkėlimui ar nukrovimui</w:t>
            </w:r>
          </w:p>
        </w:tc>
      </w:tr>
      <w:tr w:rsidR="00793CE0" w:rsidRPr="00793CE0" w14:paraId="640F1B83" w14:textId="77777777" w:rsidTr="00793CE0">
        <w:trPr>
          <w:trHeight w:val="580"/>
        </w:trPr>
        <w:tc>
          <w:tcPr>
            <w:tcW w:w="750" w:type="dxa"/>
            <w:vAlign w:val="center"/>
            <w:hideMark/>
          </w:tcPr>
          <w:p w14:paraId="38981A03"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1.11</w:t>
            </w:r>
          </w:p>
        </w:tc>
        <w:tc>
          <w:tcPr>
            <w:tcW w:w="3219" w:type="dxa"/>
            <w:vAlign w:val="center"/>
            <w:hideMark/>
          </w:tcPr>
          <w:p w14:paraId="3E2AABE6"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Įrangos suderinamumas su trečiųjų šalių programinėmis įrangomis</w:t>
            </w:r>
          </w:p>
        </w:tc>
        <w:tc>
          <w:tcPr>
            <w:tcW w:w="5238" w:type="dxa"/>
            <w:vAlign w:val="center"/>
            <w:hideMark/>
          </w:tcPr>
          <w:p w14:paraId="061162FC"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Įranga privalo turėti galimybę veikti ir su trečiųjų šalių  interaktyviuosius foninius žemėlapius atvaizduojančia GIS programine įranga</w:t>
            </w:r>
          </w:p>
        </w:tc>
      </w:tr>
      <w:tr w:rsidR="00793CE0" w:rsidRPr="00793CE0" w14:paraId="34306642" w14:textId="77777777" w:rsidTr="00793CE0">
        <w:trPr>
          <w:trHeight w:val="549"/>
        </w:trPr>
        <w:tc>
          <w:tcPr>
            <w:tcW w:w="750" w:type="dxa"/>
            <w:vAlign w:val="center"/>
            <w:hideMark/>
          </w:tcPr>
          <w:p w14:paraId="329F52BF"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1.12</w:t>
            </w:r>
          </w:p>
        </w:tc>
        <w:tc>
          <w:tcPr>
            <w:tcW w:w="3219" w:type="dxa"/>
            <w:vAlign w:val="center"/>
            <w:hideMark/>
          </w:tcPr>
          <w:p w14:paraId="25364148"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Komplektacija</w:t>
            </w:r>
          </w:p>
        </w:tc>
        <w:tc>
          <w:tcPr>
            <w:tcW w:w="5238" w:type="dxa"/>
            <w:vAlign w:val="center"/>
            <w:hideMark/>
          </w:tcPr>
          <w:p w14:paraId="2D731D1B"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Prietaisai turi būti komplektuojami su įrenginiui pritaikytu ir saugų transportavimą užtikrinančiu dėklu</w:t>
            </w:r>
          </w:p>
        </w:tc>
      </w:tr>
      <w:tr w:rsidR="00793CE0" w:rsidRPr="00793CE0" w14:paraId="5D35E060" w14:textId="77777777" w:rsidTr="006C6264">
        <w:trPr>
          <w:trHeight w:val="1230"/>
        </w:trPr>
        <w:tc>
          <w:tcPr>
            <w:tcW w:w="750" w:type="dxa"/>
            <w:vAlign w:val="center"/>
            <w:hideMark/>
          </w:tcPr>
          <w:p w14:paraId="3FCFB676"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1.13</w:t>
            </w:r>
          </w:p>
        </w:tc>
        <w:tc>
          <w:tcPr>
            <w:tcW w:w="3219" w:type="dxa"/>
            <w:vAlign w:val="center"/>
            <w:hideMark/>
          </w:tcPr>
          <w:p w14:paraId="1E97A775"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Reikalavimai prietaisų gamintojui</w:t>
            </w:r>
          </w:p>
        </w:tc>
        <w:tc>
          <w:tcPr>
            <w:tcW w:w="5238" w:type="dxa"/>
            <w:vAlign w:val="center"/>
            <w:hideMark/>
          </w:tcPr>
          <w:p w14:paraId="3AFFFE22" w14:textId="77777777" w:rsidR="00793CE0" w:rsidRPr="00793CE0" w:rsidRDefault="00793CE0" w:rsidP="00793CE0">
            <w:pPr>
              <w:ind w:hanging="28"/>
              <w:jc w:val="both"/>
              <w:rPr>
                <w:rFonts w:asciiTheme="minorHAnsi" w:cstheme="minorHAnsi"/>
              </w:rPr>
            </w:pPr>
            <w:r w:rsidRPr="00793CE0">
              <w:rPr>
                <w:rFonts w:asciiTheme="minorHAnsi" w:eastAsiaTheme="minorHAnsi" w:cstheme="minorHAnsi"/>
              </w:rPr>
              <w:t>Įrangos gamintojas ar jį kontroliuojantis asmuo negali būti registruoti (jeigu gamintojas ar jį kontroliuojantis asmuo yra fizinis asmuo – negali būti nuolat gyvenantis ar turintis pilietybę)</w:t>
            </w:r>
          </w:p>
          <w:p w14:paraId="09C534E6" w14:textId="77777777" w:rsidR="00793CE0" w:rsidRPr="00793CE0" w:rsidRDefault="00793CE0" w:rsidP="00793CE0">
            <w:pPr>
              <w:ind w:hanging="28"/>
              <w:jc w:val="both"/>
              <w:rPr>
                <w:rFonts w:asciiTheme="minorHAnsi" w:cstheme="minorHAnsi"/>
              </w:rPr>
            </w:pPr>
            <w:r w:rsidRPr="00793CE0">
              <w:rPr>
                <w:rFonts w:asciiTheme="minorHAnsi" w:cstheme="minorHAnsi"/>
              </w:rPr>
              <w:t>(a) Rusijos Federacijoje,</w:t>
            </w:r>
          </w:p>
          <w:p w14:paraId="6D8B0729" w14:textId="77777777" w:rsidR="00793CE0" w:rsidRPr="00793CE0" w:rsidRDefault="00793CE0" w:rsidP="00793CE0">
            <w:pPr>
              <w:ind w:hanging="28"/>
              <w:jc w:val="both"/>
              <w:rPr>
                <w:rFonts w:asciiTheme="minorHAnsi" w:cstheme="minorHAnsi"/>
              </w:rPr>
            </w:pPr>
            <w:r w:rsidRPr="00793CE0">
              <w:rPr>
                <w:rFonts w:asciiTheme="minorHAnsi" w:cstheme="minorHAnsi"/>
              </w:rPr>
              <w:t xml:space="preserve"> (b) Baltarusijos Respublikoje,</w:t>
            </w:r>
          </w:p>
          <w:p w14:paraId="099EA529" w14:textId="77777777" w:rsidR="00793CE0" w:rsidRPr="00793CE0" w:rsidRDefault="00793CE0" w:rsidP="00793CE0">
            <w:pPr>
              <w:ind w:hanging="28"/>
              <w:jc w:val="both"/>
              <w:rPr>
                <w:rFonts w:asciiTheme="minorHAnsi" w:cstheme="minorHAnsi"/>
              </w:rPr>
            </w:pPr>
            <w:r w:rsidRPr="00793CE0">
              <w:rPr>
                <w:rFonts w:asciiTheme="minorHAnsi" w:cstheme="minorHAnsi"/>
              </w:rPr>
              <w:t xml:space="preserve"> (c) Kinijos Liaudies Respublikoje (netaikoma Taivano (Penghu, Kinmeno ir Matsu) atskirajai muitų teritorijai),</w:t>
            </w:r>
          </w:p>
          <w:p w14:paraId="2632D3B6" w14:textId="77777777" w:rsidR="00793CE0" w:rsidRPr="00793CE0" w:rsidRDefault="00793CE0" w:rsidP="00793CE0">
            <w:pPr>
              <w:ind w:hanging="28"/>
              <w:jc w:val="both"/>
              <w:rPr>
                <w:rFonts w:asciiTheme="minorHAnsi" w:cstheme="minorHAnsi"/>
              </w:rPr>
            </w:pPr>
            <w:r w:rsidRPr="00793CE0">
              <w:rPr>
                <w:rFonts w:asciiTheme="minorHAnsi" w:cstheme="minorHAnsi"/>
              </w:rPr>
              <w:lastRenderedPageBreak/>
              <w:t xml:space="preserve"> (d) Rusijos Federacijos aneksuotame Kryme, (e) Moldovos Respublikos Vyriausybės nekontroliuojamoje Padniestrės teritorijoje, (f) Sakartvelo Vyriausybės nekontroliuojamose Abchazijos ir Pietų Osetijos teritorijose.</w:t>
            </w:r>
          </w:p>
          <w:p w14:paraId="06F0C157" w14:textId="77777777" w:rsidR="00793CE0" w:rsidRPr="00793CE0" w:rsidRDefault="00793CE0" w:rsidP="00793CE0">
            <w:pPr>
              <w:jc w:val="both"/>
              <w:rPr>
                <w:rFonts w:asciiTheme="minorHAnsi" w:eastAsiaTheme="minorHAnsi" w:cstheme="minorHAnsi"/>
              </w:rPr>
            </w:pPr>
          </w:p>
        </w:tc>
      </w:tr>
      <w:tr w:rsidR="00793CE0" w:rsidRPr="00793CE0" w14:paraId="0AF4371F" w14:textId="77777777" w:rsidTr="00793CE0">
        <w:trPr>
          <w:trHeight w:val="318"/>
        </w:trPr>
        <w:tc>
          <w:tcPr>
            <w:tcW w:w="750" w:type="dxa"/>
            <w:vAlign w:val="center"/>
            <w:hideMark/>
          </w:tcPr>
          <w:p w14:paraId="76ED9E6F" w14:textId="77777777" w:rsidR="00793CE0" w:rsidRPr="00793CE0" w:rsidRDefault="00793CE0" w:rsidP="00793CE0">
            <w:pPr>
              <w:rPr>
                <w:rFonts w:asciiTheme="minorHAnsi" w:eastAsiaTheme="minorHAnsi" w:cstheme="minorHAnsi"/>
                <w:b/>
                <w:bCs/>
              </w:rPr>
            </w:pPr>
            <w:r w:rsidRPr="00793CE0">
              <w:rPr>
                <w:rFonts w:asciiTheme="minorHAnsi" w:eastAsiaTheme="minorHAnsi" w:cstheme="minorHAnsi"/>
                <w:b/>
                <w:bCs/>
              </w:rPr>
              <w:lastRenderedPageBreak/>
              <w:t>2.</w:t>
            </w:r>
          </w:p>
        </w:tc>
        <w:tc>
          <w:tcPr>
            <w:tcW w:w="8457" w:type="dxa"/>
            <w:gridSpan w:val="2"/>
            <w:vAlign w:val="center"/>
            <w:hideMark/>
          </w:tcPr>
          <w:p w14:paraId="14E4072E" w14:textId="77777777" w:rsidR="00793CE0" w:rsidRPr="00793CE0" w:rsidRDefault="00793CE0" w:rsidP="00793CE0">
            <w:pPr>
              <w:jc w:val="center"/>
              <w:rPr>
                <w:rFonts w:asciiTheme="minorHAnsi" w:eastAsiaTheme="minorHAnsi" w:cstheme="minorHAnsi"/>
                <w:b/>
                <w:bCs/>
              </w:rPr>
            </w:pPr>
            <w:r w:rsidRPr="00793CE0">
              <w:rPr>
                <w:rFonts w:asciiTheme="minorHAnsi" w:eastAsiaTheme="minorHAnsi" w:cstheme="minorHAnsi"/>
                <w:b/>
                <w:bCs/>
              </w:rPr>
              <w:t>MOBILAUS GLOBALINĖS PADĖTIES NUSTATYMO (GNSS) PRIETAISŲ SPECIALIEJI REIKALAVIMAI</w:t>
            </w:r>
          </w:p>
        </w:tc>
      </w:tr>
      <w:tr w:rsidR="00793CE0" w:rsidRPr="00793CE0" w14:paraId="2CED2131" w14:textId="77777777" w:rsidTr="00793CE0">
        <w:trPr>
          <w:trHeight w:val="549"/>
        </w:trPr>
        <w:tc>
          <w:tcPr>
            <w:tcW w:w="750" w:type="dxa"/>
            <w:vAlign w:val="center"/>
            <w:hideMark/>
          </w:tcPr>
          <w:p w14:paraId="55F357B5"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2.1.1</w:t>
            </w:r>
          </w:p>
        </w:tc>
        <w:tc>
          <w:tcPr>
            <w:tcW w:w="3219" w:type="dxa"/>
            <w:vAlign w:val="center"/>
            <w:hideMark/>
          </w:tcPr>
          <w:p w14:paraId="7378A47A"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Palydovinių sistemų signalų priėmimas</w:t>
            </w:r>
          </w:p>
        </w:tc>
        <w:tc>
          <w:tcPr>
            <w:tcW w:w="5238" w:type="dxa"/>
            <w:vAlign w:val="center"/>
            <w:hideMark/>
          </w:tcPr>
          <w:p w14:paraId="764AC178"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 xml:space="preserve">Turi būti aktyvuotas GPS ir </w:t>
            </w:r>
            <w:r w:rsidRPr="00793CE0">
              <w:rPr>
                <w:rFonts w:asciiTheme="minorHAnsi" w:eastAsiaTheme="minorHAnsi" w:cstheme="minorHAnsi"/>
                <w:b/>
              </w:rPr>
              <w:t>bent 3</w:t>
            </w:r>
            <w:r w:rsidRPr="00793CE0">
              <w:rPr>
                <w:rFonts w:asciiTheme="minorHAnsi" w:eastAsiaTheme="minorHAnsi" w:cstheme="minorHAnsi"/>
              </w:rPr>
              <w:t xml:space="preserve"> (trijų) kitų signalų priėmimas iš pateikto sąrašo (GLONASS, SBAS, QZSS, Galileo, BeiDou, QZSS)</w:t>
            </w:r>
          </w:p>
        </w:tc>
      </w:tr>
      <w:tr w:rsidR="00793CE0" w:rsidRPr="00793CE0" w14:paraId="3C0A2AC7" w14:textId="77777777" w:rsidTr="00793CE0">
        <w:trPr>
          <w:trHeight w:val="517"/>
        </w:trPr>
        <w:tc>
          <w:tcPr>
            <w:tcW w:w="750" w:type="dxa"/>
            <w:vAlign w:val="center"/>
          </w:tcPr>
          <w:p w14:paraId="201F0D60"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2.1.2</w:t>
            </w:r>
          </w:p>
        </w:tc>
        <w:tc>
          <w:tcPr>
            <w:tcW w:w="3219" w:type="dxa"/>
            <w:vAlign w:val="center"/>
          </w:tcPr>
          <w:p w14:paraId="6250D4AB"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RTK fiksuoto sprendimo atnaujinimo dažnis</w:t>
            </w:r>
          </w:p>
        </w:tc>
        <w:tc>
          <w:tcPr>
            <w:tcW w:w="5238" w:type="dxa"/>
            <w:vAlign w:val="center"/>
          </w:tcPr>
          <w:p w14:paraId="51FB982F"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10 Hz arba daugiau</w:t>
            </w:r>
          </w:p>
        </w:tc>
      </w:tr>
      <w:tr w:rsidR="00793CE0" w:rsidRPr="00793CE0" w14:paraId="02B972BF" w14:textId="77777777" w:rsidTr="00793CE0">
        <w:trPr>
          <w:trHeight w:val="270"/>
        </w:trPr>
        <w:tc>
          <w:tcPr>
            <w:tcW w:w="750" w:type="dxa"/>
            <w:vAlign w:val="center"/>
          </w:tcPr>
          <w:p w14:paraId="6D17D6C0"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2.1.3</w:t>
            </w:r>
          </w:p>
        </w:tc>
        <w:tc>
          <w:tcPr>
            <w:tcW w:w="3219" w:type="dxa"/>
            <w:vAlign w:val="center"/>
          </w:tcPr>
          <w:p w14:paraId="4696885F"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Signal-to-noise ratio (SNR)</w:t>
            </w:r>
          </w:p>
        </w:tc>
        <w:tc>
          <w:tcPr>
            <w:tcW w:w="5238" w:type="dxa"/>
            <w:vAlign w:val="center"/>
          </w:tcPr>
          <w:p w14:paraId="17FA91D6"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 45 dB-Hz</w:t>
            </w:r>
          </w:p>
        </w:tc>
      </w:tr>
      <w:tr w:rsidR="00793CE0" w:rsidRPr="00793CE0" w14:paraId="4B87724C" w14:textId="77777777" w:rsidTr="00793CE0">
        <w:trPr>
          <w:trHeight w:val="415"/>
        </w:trPr>
        <w:tc>
          <w:tcPr>
            <w:tcW w:w="750" w:type="dxa"/>
            <w:vAlign w:val="center"/>
          </w:tcPr>
          <w:p w14:paraId="1F73BF1D"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2.1.4</w:t>
            </w:r>
          </w:p>
        </w:tc>
        <w:tc>
          <w:tcPr>
            <w:tcW w:w="3219" w:type="dxa"/>
            <w:vAlign w:val="center"/>
          </w:tcPr>
          <w:p w14:paraId="36777815"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„Multipath“ signalo slopinimo technologija</w:t>
            </w:r>
          </w:p>
        </w:tc>
        <w:tc>
          <w:tcPr>
            <w:tcW w:w="5238" w:type="dxa"/>
            <w:vAlign w:val="center"/>
          </w:tcPr>
          <w:p w14:paraId="20467F1E"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Prietaisas turi turėti „Multipath“ funkciją</w:t>
            </w:r>
          </w:p>
        </w:tc>
      </w:tr>
      <w:tr w:rsidR="00793CE0" w:rsidRPr="00793CE0" w14:paraId="17AF5E82" w14:textId="77777777" w:rsidTr="006C6264">
        <w:trPr>
          <w:trHeight w:val="300"/>
        </w:trPr>
        <w:tc>
          <w:tcPr>
            <w:tcW w:w="750" w:type="dxa"/>
            <w:vAlign w:val="center"/>
            <w:hideMark/>
          </w:tcPr>
          <w:p w14:paraId="2638A3A1"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2.1.5</w:t>
            </w:r>
          </w:p>
        </w:tc>
        <w:tc>
          <w:tcPr>
            <w:tcW w:w="3219" w:type="dxa"/>
            <w:vAlign w:val="center"/>
            <w:hideMark/>
          </w:tcPr>
          <w:p w14:paraId="65EA1F0B"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Kanalų skaičius</w:t>
            </w:r>
          </w:p>
        </w:tc>
        <w:tc>
          <w:tcPr>
            <w:tcW w:w="5238" w:type="dxa"/>
            <w:vAlign w:val="center"/>
            <w:hideMark/>
          </w:tcPr>
          <w:p w14:paraId="61B5D4BE"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450 arba daugiau</w:t>
            </w:r>
          </w:p>
        </w:tc>
      </w:tr>
      <w:tr w:rsidR="00793CE0" w:rsidRPr="00793CE0" w14:paraId="28A2F3EA" w14:textId="77777777" w:rsidTr="006C6264">
        <w:trPr>
          <w:trHeight w:val="300"/>
        </w:trPr>
        <w:tc>
          <w:tcPr>
            <w:tcW w:w="750" w:type="dxa"/>
            <w:vAlign w:val="center"/>
            <w:hideMark/>
          </w:tcPr>
          <w:p w14:paraId="3DC960C4"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2.1.6</w:t>
            </w:r>
          </w:p>
        </w:tc>
        <w:tc>
          <w:tcPr>
            <w:tcW w:w="3219" w:type="dxa"/>
            <w:vAlign w:val="center"/>
            <w:hideMark/>
          </w:tcPr>
          <w:p w14:paraId="71921A3D"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Matavimo režimai</w:t>
            </w:r>
          </w:p>
        </w:tc>
        <w:tc>
          <w:tcPr>
            <w:tcW w:w="5238" w:type="dxa"/>
            <w:vAlign w:val="center"/>
            <w:hideMark/>
          </w:tcPr>
          <w:p w14:paraId="0D058A9A"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Statinis, RTK ir daugiau</w:t>
            </w:r>
          </w:p>
        </w:tc>
      </w:tr>
      <w:tr w:rsidR="00793CE0" w:rsidRPr="00793CE0" w14:paraId="4AEDF4E4" w14:textId="77777777" w:rsidTr="006C6264">
        <w:trPr>
          <w:trHeight w:val="1020"/>
        </w:trPr>
        <w:tc>
          <w:tcPr>
            <w:tcW w:w="750" w:type="dxa"/>
            <w:vAlign w:val="center"/>
            <w:hideMark/>
          </w:tcPr>
          <w:p w14:paraId="0E7413CE"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2.1.7</w:t>
            </w:r>
          </w:p>
        </w:tc>
        <w:tc>
          <w:tcPr>
            <w:tcW w:w="3219" w:type="dxa"/>
            <w:vAlign w:val="center"/>
            <w:hideMark/>
          </w:tcPr>
          <w:p w14:paraId="1628775E"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 xml:space="preserve">Matavimo tikslumas realiuoju laiku kinematiniu metodu - RTK (angl. </w:t>
            </w:r>
            <w:r w:rsidRPr="00793CE0">
              <w:rPr>
                <w:rFonts w:asciiTheme="minorHAnsi" w:eastAsiaTheme="minorHAnsi" w:cstheme="minorHAnsi"/>
                <w:i/>
                <w:iCs/>
              </w:rPr>
              <w:t>„real time kinematic“)</w:t>
            </w:r>
          </w:p>
        </w:tc>
        <w:tc>
          <w:tcPr>
            <w:tcW w:w="5238" w:type="dxa"/>
            <w:vAlign w:val="center"/>
            <w:hideMark/>
          </w:tcPr>
          <w:p w14:paraId="29780719"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 xml:space="preserve">horizontaliai padėčiai: 10 mm + 1 ppm </w:t>
            </w:r>
            <w:r w:rsidRPr="00793CE0">
              <w:rPr>
                <w:rFonts w:asciiTheme="minorHAnsi" w:eastAsiaTheme="minorHAnsi" w:cstheme="minorHAnsi"/>
              </w:rPr>
              <w:br/>
            </w:r>
            <w:r w:rsidRPr="00793CE0">
              <w:rPr>
                <w:rFonts w:asciiTheme="minorHAnsi" w:eastAsiaTheme="minorHAnsi" w:cstheme="minorHAnsi"/>
                <w:b/>
              </w:rPr>
              <w:t>arba tiksliau</w:t>
            </w:r>
          </w:p>
          <w:p w14:paraId="7CB51B87"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vertikaliai padėčiai: 20 mm + 1 ppm</w:t>
            </w:r>
            <w:r w:rsidRPr="00793CE0">
              <w:rPr>
                <w:rFonts w:asciiTheme="minorHAnsi" w:eastAsiaTheme="minorHAnsi" w:cstheme="minorHAnsi"/>
              </w:rPr>
              <w:br/>
            </w:r>
            <w:r w:rsidRPr="00793CE0">
              <w:rPr>
                <w:rFonts w:asciiTheme="minorHAnsi" w:eastAsiaTheme="minorHAnsi" w:cstheme="minorHAnsi"/>
                <w:b/>
              </w:rPr>
              <w:t>arba tiksliau</w:t>
            </w:r>
          </w:p>
        </w:tc>
      </w:tr>
      <w:tr w:rsidR="00793CE0" w:rsidRPr="00793CE0" w14:paraId="07B2E160" w14:textId="77777777" w:rsidTr="00793CE0">
        <w:trPr>
          <w:trHeight w:val="390"/>
        </w:trPr>
        <w:tc>
          <w:tcPr>
            <w:tcW w:w="750" w:type="dxa"/>
            <w:vAlign w:val="center"/>
          </w:tcPr>
          <w:p w14:paraId="25D8A991"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2.1.8</w:t>
            </w:r>
          </w:p>
        </w:tc>
        <w:tc>
          <w:tcPr>
            <w:tcW w:w="3219" w:type="dxa"/>
            <w:vAlign w:val="center"/>
          </w:tcPr>
          <w:p w14:paraId="03EDF83F"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MIL-STD-810G</w:t>
            </w:r>
          </w:p>
        </w:tc>
        <w:tc>
          <w:tcPr>
            <w:tcW w:w="5238" w:type="dxa"/>
            <w:vAlign w:val="center"/>
          </w:tcPr>
          <w:p w14:paraId="5B5930D2"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Prietaisas turi atitikti MIL-STD-810G mechaninio atsparumo standartą</w:t>
            </w:r>
          </w:p>
        </w:tc>
      </w:tr>
      <w:tr w:rsidR="00793CE0" w:rsidRPr="00793CE0" w14:paraId="0E04A354" w14:textId="77777777" w:rsidTr="00793CE0">
        <w:trPr>
          <w:trHeight w:val="468"/>
        </w:trPr>
        <w:tc>
          <w:tcPr>
            <w:tcW w:w="750" w:type="dxa"/>
            <w:vAlign w:val="center"/>
            <w:hideMark/>
          </w:tcPr>
          <w:p w14:paraId="747CE7BA"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2.1.9</w:t>
            </w:r>
          </w:p>
        </w:tc>
        <w:tc>
          <w:tcPr>
            <w:tcW w:w="3219" w:type="dxa"/>
            <w:vAlign w:val="center"/>
            <w:hideMark/>
          </w:tcPr>
          <w:p w14:paraId="76D2D230"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Papildoma komplektacija prie kiekvieno įrangos vieneto</w:t>
            </w:r>
          </w:p>
        </w:tc>
        <w:tc>
          <w:tcPr>
            <w:tcW w:w="5238" w:type="dxa"/>
            <w:vAlign w:val="center"/>
            <w:hideMark/>
          </w:tcPr>
          <w:p w14:paraId="10D672F4"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Anglies pluošto, ne trumpesnė kaip 2,40 m. ilgio gairė</w:t>
            </w:r>
          </w:p>
        </w:tc>
      </w:tr>
      <w:tr w:rsidR="00793CE0" w:rsidRPr="00793CE0" w14:paraId="5418F4FD" w14:textId="77777777" w:rsidTr="00793CE0">
        <w:trPr>
          <w:trHeight w:val="390"/>
        </w:trPr>
        <w:tc>
          <w:tcPr>
            <w:tcW w:w="750" w:type="dxa"/>
            <w:vAlign w:val="center"/>
            <w:hideMark/>
          </w:tcPr>
          <w:p w14:paraId="62FA9931"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2.2.</w:t>
            </w:r>
          </w:p>
        </w:tc>
        <w:tc>
          <w:tcPr>
            <w:tcW w:w="8457" w:type="dxa"/>
            <w:gridSpan w:val="2"/>
            <w:vAlign w:val="center"/>
            <w:hideMark/>
          </w:tcPr>
          <w:p w14:paraId="42D3D82C" w14:textId="77777777" w:rsidR="00793CE0" w:rsidRPr="00793CE0" w:rsidRDefault="00793CE0" w:rsidP="00793CE0">
            <w:pPr>
              <w:jc w:val="both"/>
              <w:rPr>
                <w:rFonts w:asciiTheme="minorHAnsi" w:eastAsiaTheme="minorHAnsi" w:cstheme="minorHAnsi"/>
                <w:b/>
                <w:bCs/>
              </w:rPr>
            </w:pPr>
            <w:r w:rsidRPr="00793CE0">
              <w:rPr>
                <w:rFonts w:asciiTheme="minorHAnsi" w:eastAsiaTheme="minorHAnsi" w:cstheme="minorHAnsi"/>
                <w:b/>
                <w:bCs/>
              </w:rPr>
              <w:t>Su mobilaus globalinės padėties nustatymo (GNSS) sistema komplektuojamo lauko kompiuterio techniniai reikalavimai</w:t>
            </w:r>
          </w:p>
        </w:tc>
      </w:tr>
      <w:tr w:rsidR="00793CE0" w:rsidRPr="00793CE0" w14:paraId="163C72F1" w14:textId="77777777" w:rsidTr="006C6264">
        <w:trPr>
          <w:trHeight w:val="600"/>
        </w:trPr>
        <w:tc>
          <w:tcPr>
            <w:tcW w:w="750" w:type="dxa"/>
            <w:vAlign w:val="center"/>
            <w:hideMark/>
          </w:tcPr>
          <w:p w14:paraId="5C7B620E"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2.2.1</w:t>
            </w:r>
          </w:p>
        </w:tc>
        <w:tc>
          <w:tcPr>
            <w:tcW w:w="3219" w:type="dxa"/>
            <w:vAlign w:val="center"/>
            <w:hideMark/>
          </w:tcPr>
          <w:p w14:paraId="046D8C41"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Klaviatūra</w:t>
            </w:r>
          </w:p>
        </w:tc>
        <w:tc>
          <w:tcPr>
            <w:tcW w:w="5238" w:type="dxa"/>
            <w:vAlign w:val="center"/>
            <w:hideMark/>
          </w:tcPr>
          <w:p w14:paraId="79AA52EE"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Fizinė skaitinė ir atskira raidinė „QWERTY“ arba „ABCD“ išdėstymo integruota arba to paties gamintojo kaip pasirenkamas priedas siūloma klaviatūra</w:t>
            </w:r>
          </w:p>
        </w:tc>
      </w:tr>
      <w:tr w:rsidR="00793CE0" w:rsidRPr="00793CE0" w14:paraId="5C6C9A00" w14:textId="77777777" w:rsidTr="00793CE0">
        <w:trPr>
          <w:trHeight w:val="152"/>
        </w:trPr>
        <w:tc>
          <w:tcPr>
            <w:tcW w:w="750" w:type="dxa"/>
            <w:vAlign w:val="center"/>
            <w:hideMark/>
          </w:tcPr>
          <w:p w14:paraId="28125268"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2.2.2</w:t>
            </w:r>
          </w:p>
        </w:tc>
        <w:tc>
          <w:tcPr>
            <w:tcW w:w="3219" w:type="dxa"/>
            <w:vAlign w:val="center"/>
            <w:hideMark/>
          </w:tcPr>
          <w:p w14:paraId="61F024DD"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Ekranas</w:t>
            </w:r>
          </w:p>
        </w:tc>
        <w:tc>
          <w:tcPr>
            <w:tcW w:w="5238" w:type="dxa"/>
            <w:vAlign w:val="center"/>
            <w:hideMark/>
          </w:tcPr>
          <w:p w14:paraId="54C31E42"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Spalvotas ne mažesnis kaip 5 colių lietimui jautrus ekranas</w:t>
            </w:r>
          </w:p>
        </w:tc>
      </w:tr>
      <w:tr w:rsidR="00793CE0" w:rsidRPr="00793CE0" w14:paraId="6140EE10" w14:textId="77777777" w:rsidTr="006C6264">
        <w:trPr>
          <w:trHeight w:val="300"/>
        </w:trPr>
        <w:tc>
          <w:tcPr>
            <w:tcW w:w="750" w:type="dxa"/>
            <w:vAlign w:val="center"/>
            <w:hideMark/>
          </w:tcPr>
          <w:p w14:paraId="4D5CCB8A"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2.2.3</w:t>
            </w:r>
          </w:p>
        </w:tc>
        <w:tc>
          <w:tcPr>
            <w:tcW w:w="3219" w:type="dxa"/>
            <w:vAlign w:val="center"/>
            <w:hideMark/>
          </w:tcPr>
          <w:p w14:paraId="7BF9494B"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Svoris</w:t>
            </w:r>
          </w:p>
        </w:tc>
        <w:tc>
          <w:tcPr>
            <w:tcW w:w="5238" w:type="dxa"/>
            <w:vAlign w:val="center"/>
            <w:hideMark/>
          </w:tcPr>
          <w:p w14:paraId="257DAC1F"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Ne sunkesnis kaip 1,5 kg su baterija</w:t>
            </w:r>
          </w:p>
        </w:tc>
      </w:tr>
      <w:tr w:rsidR="00793CE0" w:rsidRPr="00793CE0" w14:paraId="0A5662B9" w14:textId="77777777" w:rsidTr="006C6264">
        <w:trPr>
          <w:trHeight w:val="300"/>
        </w:trPr>
        <w:tc>
          <w:tcPr>
            <w:tcW w:w="750" w:type="dxa"/>
            <w:vAlign w:val="center"/>
            <w:hideMark/>
          </w:tcPr>
          <w:p w14:paraId="12F9BC9F"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2.2.4</w:t>
            </w:r>
          </w:p>
        </w:tc>
        <w:tc>
          <w:tcPr>
            <w:tcW w:w="3219" w:type="dxa"/>
            <w:vAlign w:val="center"/>
            <w:hideMark/>
          </w:tcPr>
          <w:p w14:paraId="11C5ED51"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Atmintis</w:t>
            </w:r>
          </w:p>
        </w:tc>
        <w:tc>
          <w:tcPr>
            <w:tcW w:w="5238" w:type="dxa"/>
            <w:vAlign w:val="center"/>
            <w:hideMark/>
          </w:tcPr>
          <w:p w14:paraId="712DEFD3"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16 GB arba daugiau</w:t>
            </w:r>
          </w:p>
        </w:tc>
      </w:tr>
      <w:tr w:rsidR="00793CE0" w:rsidRPr="00793CE0" w14:paraId="51F8BF3B" w14:textId="77777777" w:rsidTr="006C6264">
        <w:trPr>
          <w:trHeight w:val="300"/>
        </w:trPr>
        <w:tc>
          <w:tcPr>
            <w:tcW w:w="750" w:type="dxa"/>
            <w:vAlign w:val="center"/>
            <w:hideMark/>
          </w:tcPr>
          <w:p w14:paraId="2F160A6E"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2.2.5</w:t>
            </w:r>
          </w:p>
        </w:tc>
        <w:tc>
          <w:tcPr>
            <w:tcW w:w="3219" w:type="dxa"/>
            <w:vAlign w:val="center"/>
            <w:hideMark/>
          </w:tcPr>
          <w:p w14:paraId="7B9AF2C7"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Operatyvioji atmintis (RAM)</w:t>
            </w:r>
          </w:p>
        </w:tc>
        <w:tc>
          <w:tcPr>
            <w:tcW w:w="5238" w:type="dxa"/>
            <w:vAlign w:val="center"/>
            <w:hideMark/>
          </w:tcPr>
          <w:p w14:paraId="0260ADD0"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4 GB arba geriau</w:t>
            </w:r>
          </w:p>
        </w:tc>
      </w:tr>
      <w:tr w:rsidR="00793CE0" w:rsidRPr="00793CE0" w14:paraId="4F7054B8" w14:textId="77777777" w:rsidTr="00793CE0">
        <w:trPr>
          <w:trHeight w:val="665"/>
        </w:trPr>
        <w:tc>
          <w:tcPr>
            <w:tcW w:w="750" w:type="dxa"/>
            <w:vAlign w:val="center"/>
            <w:hideMark/>
          </w:tcPr>
          <w:p w14:paraId="4ECD1CE4"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2.2.6</w:t>
            </w:r>
          </w:p>
        </w:tc>
        <w:tc>
          <w:tcPr>
            <w:tcW w:w="3219" w:type="dxa"/>
            <w:vAlign w:val="center"/>
            <w:hideMark/>
          </w:tcPr>
          <w:p w14:paraId="2DDA3B3C"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SIM kortelių lizdas</w:t>
            </w:r>
          </w:p>
        </w:tc>
        <w:tc>
          <w:tcPr>
            <w:tcW w:w="5238" w:type="dxa"/>
            <w:vAlign w:val="center"/>
            <w:hideMark/>
          </w:tcPr>
          <w:p w14:paraId="281F2F8F"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Ne mažiau, kaip 1 SIM kortelių lizdas lauko kompiuteryje arba integruotas modemas GNSS įrenginyje užtikrinantis 4G arba spartesnį ryšį</w:t>
            </w:r>
          </w:p>
        </w:tc>
      </w:tr>
      <w:tr w:rsidR="00793CE0" w:rsidRPr="00793CE0" w14:paraId="44F18ECC" w14:textId="77777777" w:rsidTr="00793CE0">
        <w:trPr>
          <w:trHeight w:val="349"/>
        </w:trPr>
        <w:tc>
          <w:tcPr>
            <w:tcW w:w="750" w:type="dxa"/>
            <w:vMerge w:val="restart"/>
            <w:vAlign w:val="center"/>
            <w:hideMark/>
          </w:tcPr>
          <w:p w14:paraId="236EF388"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2.2.7</w:t>
            </w:r>
          </w:p>
        </w:tc>
        <w:tc>
          <w:tcPr>
            <w:tcW w:w="3219" w:type="dxa"/>
            <w:vMerge w:val="restart"/>
            <w:vAlign w:val="center"/>
            <w:hideMark/>
          </w:tcPr>
          <w:p w14:paraId="72817654"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Papildoma komplektacija prie kiekvieno įrangos vieneto</w:t>
            </w:r>
          </w:p>
        </w:tc>
        <w:tc>
          <w:tcPr>
            <w:tcW w:w="5238" w:type="dxa"/>
            <w:vAlign w:val="center"/>
            <w:hideMark/>
          </w:tcPr>
          <w:p w14:paraId="6BA5711E"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Greito nuėmimo tvirtinimas prie gairės</w:t>
            </w:r>
          </w:p>
        </w:tc>
      </w:tr>
      <w:tr w:rsidR="00793CE0" w:rsidRPr="00793CE0" w14:paraId="0B10D66B" w14:textId="77777777" w:rsidTr="00793CE0">
        <w:trPr>
          <w:trHeight w:val="128"/>
        </w:trPr>
        <w:tc>
          <w:tcPr>
            <w:tcW w:w="750" w:type="dxa"/>
            <w:vMerge/>
            <w:vAlign w:val="center"/>
          </w:tcPr>
          <w:p w14:paraId="02000E8A" w14:textId="77777777" w:rsidR="00793CE0" w:rsidRPr="00793CE0" w:rsidRDefault="00793CE0" w:rsidP="00793CE0">
            <w:pPr>
              <w:rPr>
                <w:rFonts w:asciiTheme="minorHAnsi" w:eastAsiaTheme="minorHAnsi" w:cstheme="minorHAnsi"/>
              </w:rPr>
            </w:pPr>
          </w:p>
        </w:tc>
        <w:tc>
          <w:tcPr>
            <w:tcW w:w="3219" w:type="dxa"/>
            <w:vMerge/>
            <w:vAlign w:val="center"/>
          </w:tcPr>
          <w:p w14:paraId="573A8339" w14:textId="77777777" w:rsidR="00793CE0" w:rsidRPr="00793CE0" w:rsidRDefault="00793CE0" w:rsidP="00793CE0">
            <w:pPr>
              <w:rPr>
                <w:rFonts w:asciiTheme="minorHAnsi" w:eastAsiaTheme="minorHAnsi" w:cstheme="minorHAnsi"/>
              </w:rPr>
            </w:pPr>
          </w:p>
        </w:tc>
        <w:tc>
          <w:tcPr>
            <w:tcW w:w="5238" w:type="dxa"/>
            <w:vAlign w:val="center"/>
          </w:tcPr>
          <w:p w14:paraId="7AC8F94C"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Turi būti užklijuota apsauginė ekrano plėvelė</w:t>
            </w:r>
          </w:p>
        </w:tc>
      </w:tr>
      <w:tr w:rsidR="00793CE0" w:rsidRPr="00793CE0" w14:paraId="2F105B11" w14:textId="77777777" w:rsidTr="00793CE0">
        <w:trPr>
          <w:trHeight w:val="301"/>
        </w:trPr>
        <w:tc>
          <w:tcPr>
            <w:tcW w:w="750" w:type="dxa"/>
            <w:vAlign w:val="center"/>
            <w:hideMark/>
          </w:tcPr>
          <w:p w14:paraId="1FFE7973"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2.3.</w:t>
            </w:r>
          </w:p>
        </w:tc>
        <w:tc>
          <w:tcPr>
            <w:tcW w:w="8457" w:type="dxa"/>
            <w:gridSpan w:val="2"/>
            <w:vAlign w:val="center"/>
            <w:hideMark/>
          </w:tcPr>
          <w:p w14:paraId="0085FB8F" w14:textId="77777777" w:rsidR="00793CE0" w:rsidRPr="00793CE0" w:rsidRDefault="00793CE0" w:rsidP="00793CE0">
            <w:pPr>
              <w:jc w:val="both"/>
              <w:rPr>
                <w:rFonts w:asciiTheme="minorHAnsi" w:eastAsiaTheme="minorHAnsi" w:cstheme="minorHAnsi"/>
                <w:b/>
                <w:bCs/>
              </w:rPr>
            </w:pPr>
            <w:r w:rsidRPr="00793CE0">
              <w:rPr>
                <w:rFonts w:asciiTheme="minorHAnsi" w:eastAsiaTheme="minorHAnsi" w:cstheme="minorHAnsi"/>
                <w:b/>
                <w:bCs/>
              </w:rPr>
              <w:t>Mobilaus globalinės padėties nustatymo (GNSS) sistemos lauko kompiuterio  programinės įrangos techniniai reikalavimai</w:t>
            </w:r>
          </w:p>
        </w:tc>
      </w:tr>
      <w:tr w:rsidR="00793CE0" w:rsidRPr="00793CE0" w14:paraId="6591C74C" w14:textId="77777777" w:rsidTr="006C6264">
        <w:trPr>
          <w:trHeight w:val="300"/>
        </w:trPr>
        <w:tc>
          <w:tcPr>
            <w:tcW w:w="750" w:type="dxa"/>
            <w:vAlign w:val="center"/>
            <w:hideMark/>
          </w:tcPr>
          <w:p w14:paraId="218264E9"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2.3.1</w:t>
            </w:r>
          </w:p>
        </w:tc>
        <w:tc>
          <w:tcPr>
            <w:tcW w:w="3219" w:type="dxa"/>
            <w:vAlign w:val="center"/>
            <w:hideMark/>
          </w:tcPr>
          <w:p w14:paraId="2265F36F"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Kalba</w:t>
            </w:r>
          </w:p>
        </w:tc>
        <w:tc>
          <w:tcPr>
            <w:tcW w:w="5238" w:type="dxa"/>
            <w:vAlign w:val="center"/>
            <w:hideMark/>
          </w:tcPr>
          <w:p w14:paraId="3C38AEAC"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Įdiegtos Lietuvių ir Anglų kalbos</w:t>
            </w:r>
          </w:p>
        </w:tc>
      </w:tr>
      <w:tr w:rsidR="00793CE0" w:rsidRPr="00793CE0" w14:paraId="062D2815" w14:textId="77777777" w:rsidTr="00793CE0">
        <w:trPr>
          <w:trHeight w:val="200"/>
        </w:trPr>
        <w:tc>
          <w:tcPr>
            <w:tcW w:w="750" w:type="dxa"/>
            <w:vAlign w:val="center"/>
            <w:hideMark/>
          </w:tcPr>
          <w:p w14:paraId="2497A9CB"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2.3.2</w:t>
            </w:r>
          </w:p>
        </w:tc>
        <w:tc>
          <w:tcPr>
            <w:tcW w:w="3219" w:type="dxa"/>
            <w:vAlign w:val="center"/>
            <w:hideMark/>
          </w:tcPr>
          <w:p w14:paraId="69599BE6"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Koordinačių ir aukščių sistemos</w:t>
            </w:r>
          </w:p>
        </w:tc>
        <w:tc>
          <w:tcPr>
            <w:tcW w:w="5238" w:type="dxa"/>
            <w:vAlign w:val="center"/>
            <w:hideMark/>
          </w:tcPr>
          <w:p w14:paraId="2DBEA783"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 xml:space="preserve">LKS-94 koordinačių ir LAS07 aukščių sistemų palaikymas </w:t>
            </w:r>
          </w:p>
        </w:tc>
      </w:tr>
      <w:tr w:rsidR="00793CE0" w:rsidRPr="00793CE0" w14:paraId="3C39729F" w14:textId="77777777" w:rsidTr="006C6264">
        <w:trPr>
          <w:trHeight w:val="853"/>
        </w:trPr>
        <w:tc>
          <w:tcPr>
            <w:tcW w:w="750" w:type="dxa"/>
            <w:vAlign w:val="center"/>
            <w:hideMark/>
          </w:tcPr>
          <w:p w14:paraId="0D6758CB"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2.3.3</w:t>
            </w:r>
          </w:p>
        </w:tc>
        <w:tc>
          <w:tcPr>
            <w:tcW w:w="3219" w:type="dxa"/>
            <w:vAlign w:val="center"/>
            <w:hideMark/>
          </w:tcPr>
          <w:p w14:paraId="50C608D6"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Duomenų apsikeitimas I/O</w:t>
            </w:r>
          </w:p>
        </w:tc>
        <w:tc>
          <w:tcPr>
            <w:tcW w:w="5238" w:type="dxa"/>
            <w:vAlign w:val="center"/>
            <w:hideMark/>
          </w:tcPr>
          <w:p w14:paraId="584DD035" w14:textId="4DFA089F"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Turi būti numatytas duomenų apsikeitimas universaliais TXT, DXF, SHP, CSV formatais,  koordinuotų (pririštų) JPG ir TIF Formato rastrinių vaizdų importas ir visų lauko matavimo metu surinktų duomenų eksportas į RINEX/RAW formatus</w:t>
            </w:r>
          </w:p>
        </w:tc>
      </w:tr>
      <w:tr w:rsidR="00793CE0" w:rsidRPr="00793CE0" w14:paraId="2F169629" w14:textId="77777777" w:rsidTr="00793CE0">
        <w:trPr>
          <w:trHeight w:val="414"/>
        </w:trPr>
        <w:tc>
          <w:tcPr>
            <w:tcW w:w="750" w:type="dxa"/>
            <w:vAlign w:val="center"/>
            <w:hideMark/>
          </w:tcPr>
          <w:p w14:paraId="02EF10C9"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2.3.4</w:t>
            </w:r>
          </w:p>
        </w:tc>
        <w:tc>
          <w:tcPr>
            <w:tcW w:w="3219" w:type="dxa"/>
            <w:vAlign w:val="center"/>
            <w:hideMark/>
          </w:tcPr>
          <w:p w14:paraId="2863AC63"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Programinės įrangos atnaujinimas</w:t>
            </w:r>
          </w:p>
        </w:tc>
        <w:tc>
          <w:tcPr>
            <w:tcW w:w="5238" w:type="dxa"/>
            <w:vAlign w:val="center"/>
            <w:hideMark/>
          </w:tcPr>
          <w:p w14:paraId="12D922BE"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Turi būti vartotojui užtikrintas automatinis programinės įrangos naujausios versijos atnaujinimas nekeičiant ar neištrinant esamų konfigūravimo nustatymų.</w:t>
            </w:r>
          </w:p>
        </w:tc>
      </w:tr>
      <w:tr w:rsidR="00793CE0" w:rsidRPr="00793CE0" w14:paraId="1B257152" w14:textId="77777777" w:rsidTr="00793CE0">
        <w:trPr>
          <w:trHeight w:val="414"/>
        </w:trPr>
        <w:tc>
          <w:tcPr>
            <w:tcW w:w="750" w:type="dxa"/>
            <w:vAlign w:val="center"/>
            <w:hideMark/>
          </w:tcPr>
          <w:p w14:paraId="108B7325"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2.3.5</w:t>
            </w:r>
          </w:p>
        </w:tc>
        <w:tc>
          <w:tcPr>
            <w:tcW w:w="3219" w:type="dxa"/>
            <w:vAlign w:val="center"/>
            <w:hideMark/>
          </w:tcPr>
          <w:p w14:paraId="50CD1A86"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Duomenų perdavimas</w:t>
            </w:r>
          </w:p>
        </w:tc>
        <w:tc>
          <w:tcPr>
            <w:tcW w:w="5238" w:type="dxa"/>
            <w:vAlign w:val="center"/>
            <w:hideMark/>
          </w:tcPr>
          <w:p w14:paraId="677F567A"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Turi būti užtikrintas GNSS imtuvų tarpusavio taškų koordinačių ir darbinių „RAW“ failų bevielis duomenų apsikeitimas aktyvioje darbinėje aplinkoje.</w:t>
            </w:r>
          </w:p>
        </w:tc>
      </w:tr>
      <w:tr w:rsidR="00793CE0" w:rsidRPr="00793CE0" w14:paraId="3308F6BF" w14:textId="77777777" w:rsidTr="006C6264">
        <w:trPr>
          <w:trHeight w:val="600"/>
        </w:trPr>
        <w:tc>
          <w:tcPr>
            <w:tcW w:w="750" w:type="dxa"/>
            <w:vAlign w:val="center"/>
            <w:hideMark/>
          </w:tcPr>
          <w:p w14:paraId="067918F4"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lastRenderedPageBreak/>
              <w:t>2.3.6</w:t>
            </w:r>
          </w:p>
        </w:tc>
        <w:tc>
          <w:tcPr>
            <w:tcW w:w="3219" w:type="dxa"/>
            <w:vAlign w:val="center"/>
            <w:hideMark/>
          </w:tcPr>
          <w:p w14:paraId="6EBF0B06"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Geodeziniai skaičiavimo uždaviniai</w:t>
            </w:r>
          </w:p>
        </w:tc>
        <w:tc>
          <w:tcPr>
            <w:tcW w:w="5238" w:type="dxa"/>
            <w:vAlign w:val="center"/>
            <w:hideMark/>
          </w:tcPr>
          <w:p w14:paraId="3216E2D6"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Programinė įranga privalo skaičiuoti visus standartinius geodezinius uždavinius</w:t>
            </w:r>
          </w:p>
        </w:tc>
      </w:tr>
      <w:tr w:rsidR="00793CE0" w:rsidRPr="00793CE0" w14:paraId="40AD1D27" w14:textId="77777777" w:rsidTr="00793CE0">
        <w:trPr>
          <w:trHeight w:val="631"/>
        </w:trPr>
        <w:tc>
          <w:tcPr>
            <w:tcW w:w="750" w:type="dxa"/>
            <w:vAlign w:val="center"/>
            <w:hideMark/>
          </w:tcPr>
          <w:p w14:paraId="79EED067"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2.3.7</w:t>
            </w:r>
          </w:p>
        </w:tc>
        <w:tc>
          <w:tcPr>
            <w:tcW w:w="3219" w:type="dxa"/>
            <w:vAlign w:val="center"/>
            <w:hideMark/>
          </w:tcPr>
          <w:p w14:paraId="59BE0982" w14:textId="77777777" w:rsidR="00793CE0" w:rsidRPr="00793CE0" w:rsidRDefault="00793CE0" w:rsidP="00793CE0">
            <w:pPr>
              <w:rPr>
                <w:rFonts w:asciiTheme="minorHAnsi" w:eastAsiaTheme="minorHAnsi" w:cstheme="minorHAnsi"/>
              </w:rPr>
            </w:pPr>
            <w:r w:rsidRPr="00793CE0">
              <w:rPr>
                <w:rFonts w:asciiTheme="minorHAnsi" w:eastAsiaTheme="minorHAnsi" w:cstheme="minorHAnsi"/>
              </w:rPr>
              <w:t>Duomenų įvedimas ranka, atvaizdavimas ir redagavimas</w:t>
            </w:r>
          </w:p>
        </w:tc>
        <w:tc>
          <w:tcPr>
            <w:tcW w:w="5238" w:type="dxa"/>
            <w:vAlign w:val="center"/>
            <w:hideMark/>
          </w:tcPr>
          <w:p w14:paraId="6A7FB76F" w14:textId="77777777" w:rsidR="00793CE0" w:rsidRPr="00793CE0" w:rsidRDefault="00793CE0" w:rsidP="00793CE0">
            <w:pPr>
              <w:jc w:val="both"/>
              <w:rPr>
                <w:rFonts w:asciiTheme="minorHAnsi" w:eastAsiaTheme="minorHAnsi" w:cstheme="minorHAnsi"/>
              </w:rPr>
            </w:pPr>
            <w:r w:rsidRPr="00793CE0">
              <w:rPr>
                <w:rFonts w:asciiTheme="minorHAnsi" w:eastAsiaTheme="minorHAnsi" w:cstheme="minorHAnsi"/>
              </w:rPr>
              <w:t>Programinė įranga turi turėti galimybę įvesti duomenis ranka, redaguoti įvestus arba lauko matavimo metu surinktus duomenis</w:t>
            </w:r>
          </w:p>
        </w:tc>
      </w:tr>
    </w:tbl>
    <w:p w14:paraId="6FE6556A" w14:textId="77777777" w:rsidR="00793CE0" w:rsidRPr="00793CE0" w:rsidRDefault="00793CE0" w:rsidP="00793CE0">
      <w:pPr>
        <w:spacing w:line="312" w:lineRule="auto"/>
        <w:jc w:val="both"/>
        <w:rPr>
          <w:rFonts w:cstheme="minorHAnsi"/>
        </w:rPr>
      </w:pPr>
      <w:r w:rsidRPr="00793CE0">
        <w:rPr>
          <w:rFonts w:cstheme="minorHAnsi"/>
          <w:b/>
          <w:bCs/>
        </w:rPr>
        <w:t>Pastaba.</w:t>
      </w:r>
      <w:r w:rsidRPr="00793CE0">
        <w:rPr>
          <w:rFonts w:cstheme="minorHAnsi"/>
        </w:rPr>
        <w:t xml:space="preserve"> Jeigu techninėje specifikacijoje apibūdinant pirkimo objektą nurodytas konkretus pavadinimas ar šaltinis, konkretus prekės ženklas, patentas, tipai, konkreti kilmė ar gamyba, standartas, tiekėjas gali pateikti lygiavertį sprendinį (kitų gamintojų lygiavertė produkcija ar įranga, pan.) nurodytajam. Lygiavertiškumo įrodymas yra tiekėjo pareiga.</w:t>
      </w:r>
    </w:p>
    <w:p w14:paraId="7267B638" w14:textId="77777777" w:rsidR="00793CE0" w:rsidRPr="00793CE0" w:rsidRDefault="00793CE0" w:rsidP="00793CE0">
      <w:pPr>
        <w:spacing w:line="259" w:lineRule="auto"/>
        <w:rPr>
          <w:rFonts w:eastAsiaTheme="minorHAnsi" w:cstheme="minorHAnsi"/>
          <w:sz w:val="20"/>
          <w:szCs w:val="20"/>
          <w:lang w:eastAsia="en-US"/>
        </w:rPr>
      </w:pPr>
    </w:p>
    <w:p w14:paraId="0FC68625" w14:textId="77777777" w:rsidR="00793CE0" w:rsidRPr="00793CE0" w:rsidRDefault="00793CE0" w:rsidP="00793CE0">
      <w:pPr>
        <w:spacing w:line="360" w:lineRule="auto"/>
        <w:ind w:firstLine="106"/>
        <w:jc w:val="both"/>
        <w:rPr>
          <w:rFonts w:cstheme="minorHAnsi"/>
          <w:b/>
        </w:rPr>
      </w:pPr>
      <w:r w:rsidRPr="00793CE0">
        <w:rPr>
          <w:rFonts w:cstheme="minorHAnsi"/>
          <w:b/>
        </w:rPr>
        <w:t>Aplinkosauginiai reikalavimai:</w:t>
      </w:r>
    </w:p>
    <w:p w14:paraId="16BD236C" w14:textId="77777777" w:rsidR="00793CE0" w:rsidRPr="00793CE0" w:rsidRDefault="00793CE0" w:rsidP="00793CE0">
      <w:pPr>
        <w:pStyle w:val="ListParagraph"/>
        <w:numPr>
          <w:ilvl w:val="0"/>
          <w:numId w:val="20"/>
        </w:numPr>
        <w:tabs>
          <w:tab w:val="left" w:pos="284"/>
        </w:tabs>
        <w:spacing w:after="0" w:line="360" w:lineRule="auto"/>
        <w:ind w:left="0" w:right="125" w:firstLine="0"/>
        <w:jc w:val="both"/>
        <w:rPr>
          <w:rFonts w:cstheme="minorHAnsi"/>
          <w:bCs/>
        </w:rPr>
      </w:pPr>
      <w:r w:rsidRPr="00793CE0">
        <w:rPr>
          <w:rFonts w:cstheme="minorHAnsi"/>
          <w:bCs/>
        </w:rPr>
        <w:t>Prekė yra tvirta, ilgaamžė, funkcionali, ji ar jos sudedamosios dalys tinka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 joms lygiavertės) atsarginės dalys dėl objektyvių priežasčių negali būti tiekiamos Lietuvos Respublikos rinkai.</w:t>
      </w:r>
    </w:p>
    <w:p w14:paraId="71049BF5" w14:textId="77777777" w:rsidR="00793CE0" w:rsidRPr="00CF5A63" w:rsidRDefault="00793CE0" w:rsidP="00793CE0">
      <w:pPr>
        <w:tabs>
          <w:tab w:val="left" w:pos="284"/>
        </w:tabs>
        <w:spacing w:line="360" w:lineRule="auto"/>
        <w:jc w:val="both"/>
        <w:rPr>
          <w:rFonts w:eastAsia="Calibri" w:cstheme="minorHAnsi"/>
          <w:bCs/>
          <w:kern w:val="2"/>
          <w:u w:val="single"/>
          <w:lang w:eastAsia="ar-SA"/>
        </w:rPr>
      </w:pPr>
      <w:r w:rsidRPr="00CF5A63">
        <w:rPr>
          <w:rFonts w:cstheme="minorHAnsi"/>
          <w:b/>
          <w:bCs/>
          <w:color w:val="000000"/>
          <w:u w:val="single"/>
        </w:rPr>
        <w:t>Atitiktį reikalavimams įrodantys dokumentai: </w:t>
      </w:r>
      <w:r w:rsidRPr="00793CE0">
        <w:rPr>
          <w:rFonts w:eastAsia="Calibri" w:cstheme="minorHAnsi"/>
          <w:bCs/>
          <w:i/>
          <w:iCs/>
          <w:kern w:val="2"/>
          <w:lang w:eastAsia="ar-SA"/>
        </w:rPr>
        <w:t xml:space="preserve"> </w:t>
      </w:r>
      <w:r w:rsidRPr="00CF5A63">
        <w:rPr>
          <w:rFonts w:eastAsia="Calibri" w:cstheme="minorHAnsi"/>
          <w:bCs/>
          <w:kern w:val="2"/>
          <w:u w:val="single"/>
          <w:lang w:eastAsia="ar-SA"/>
        </w:rPr>
        <w:t>Pateikiama tiekėjo ir/ar gamintojo deklaracija ar  atitinkamas patvirtinimas arba kiti lygiaverčiai įrodymai.</w:t>
      </w:r>
    </w:p>
    <w:p w14:paraId="58DFE8E8" w14:textId="77777777" w:rsidR="00793CE0" w:rsidRPr="00793CE0" w:rsidRDefault="00793CE0" w:rsidP="00793CE0">
      <w:pPr>
        <w:pStyle w:val="ListParagraph"/>
        <w:numPr>
          <w:ilvl w:val="0"/>
          <w:numId w:val="20"/>
        </w:numPr>
        <w:tabs>
          <w:tab w:val="left" w:pos="284"/>
        </w:tabs>
        <w:spacing w:after="0" w:line="360" w:lineRule="auto"/>
        <w:ind w:left="0" w:right="125" w:firstLine="0"/>
        <w:jc w:val="both"/>
        <w:rPr>
          <w:rFonts w:cstheme="minorHAnsi"/>
          <w:bCs/>
        </w:rPr>
      </w:pPr>
      <w:r w:rsidRPr="00793CE0">
        <w:rPr>
          <w:rFonts w:cstheme="minorHAnsi"/>
          <w:bCs/>
        </w:rPr>
        <w:t>Prekių pakuotė/ės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0F7037F" w14:textId="77777777" w:rsidR="00793CE0" w:rsidRPr="00CF5A63" w:rsidRDefault="00793CE0" w:rsidP="00793CE0">
      <w:pPr>
        <w:tabs>
          <w:tab w:val="left" w:pos="284"/>
        </w:tabs>
        <w:spacing w:line="360" w:lineRule="auto"/>
        <w:jc w:val="both"/>
        <w:rPr>
          <w:rFonts w:cstheme="minorHAnsi"/>
          <w:bCs/>
          <w:u w:val="single"/>
        </w:rPr>
      </w:pPr>
      <w:r w:rsidRPr="00CF5A63">
        <w:rPr>
          <w:rFonts w:cstheme="minorHAnsi"/>
          <w:b/>
          <w:u w:val="single"/>
        </w:rPr>
        <w:t>Atitiktį reikalavimams įrodantys dokumentai:</w:t>
      </w:r>
      <w:r w:rsidRPr="00793CE0">
        <w:rPr>
          <w:rFonts w:cstheme="minorHAnsi"/>
          <w:bCs/>
        </w:rPr>
        <w:t xml:space="preserve"> </w:t>
      </w:r>
      <w:r w:rsidRPr="00CF5A63">
        <w:rPr>
          <w:rFonts w:cstheme="minorHAnsi"/>
          <w:bCs/>
          <w:u w:val="single"/>
        </w:rPr>
        <w:t>gamintojo ir (ar) tiekėjo raštiškas patvirtinimas apie pakuotės atitiktį arba kiti lygiaverčiai įrodymai.</w:t>
      </w:r>
    </w:p>
    <w:p w14:paraId="7FFE1342" w14:textId="2E3C8AD7" w:rsidR="00E86A96" w:rsidRPr="00E86A96" w:rsidRDefault="00E86A96" w:rsidP="00E86A96">
      <w:pPr>
        <w:tabs>
          <w:tab w:val="left" w:pos="284"/>
        </w:tabs>
        <w:spacing w:after="0" w:line="360" w:lineRule="auto"/>
        <w:jc w:val="both"/>
        <w:rPr>
          <w:rFonts w:eastAsia="SimSun" w:cstheme="minorHAnsi"/>
          <w:b/>
          <w:lang w:eastAsia="zh-CN"/>
        </w:rPr>
      </w:pPr>
    </w:p>
    <w:p w14:paraId="5135B659" w14:textId="77777777" w:rsidR="00E86A96" w:rsidRPr="00E86A96" w:rsidRDefault="00E86A96" w:rsidP="00E86A96">
      <w:pPr>
        <w:spacing w:line="259" w:lineRule="auto"/>
        <w:rPr>
          <w:rFonts w:eastAsia="Calibri" w:cstheme="minorHAnsi"/>
          <w:lang w:eastAsia="en-US"/>
        </w:rPr>
      </w:pPr>
    </w:p>
    <w:p w14:paraId="14A1596A" w14:textId="0E65648A" w:rsidR="00E86A96" w:rsidRPr="00E86A96" w:rsidRDefault="0073748D" w:rsidP="0073748D">
      <w:pPr>
        <w:spacing w:line="259" w:lineRule="auto"/>
        <w:jc w:val="center"/>
        <w:rPr>
          <w:rFonts w:ascii="Arial" w:eastAsia="Calibri" w:hAnsi="Arial" w:cs="Arial"/>
          <w:sz w:val="24"/>
          <w:szCs w:val="24"/>
          <w:lang w:eastAsia="en-US"/>
        </w:rPr>
      </w:pPr>
      <w:r>
        <w:rPr>
          <w:rFonts w:ascii="Arial" w:eastAsia="Calibri" w:hAnsi="Arial" w:cs="Arial"/>
          <w:sz w:val="24"/>
          <w:szCs w:val="24"/>
          <w:lang w:eastAsia="en-US"/>
        </w:rPr>
        <w:t>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2B322F" w:rsidRDefault="008D704D" w:rsidP="008D704D">
      <w:pPr>
        <w:pStyle w:val="Heading2"/>
        <w:ind w:left="5103"/>
        <w:rPr>
          <w:rFonts w:asciiTheme="minorHAnsi" w:eastAsia="Calibri" w:hAnsiTheme="minorHAnsi" w:cstheme="minorHAnsi"/>
          <w:color w:val="auto"/>
          <w:sz w:val="21"/>
          <w:szCs w:val="21"/>
        </w:rPr>
      </w:pPr>
      <w:bookmarkStart w:id="46" w:name="_Ref38285444"/>
      <w:bookmarkStart w:id="47" w:name="_Ref38291496"/>
      <w:bookmarkStart w:id="48" w:name="_Toc126333941"/>
      <w:r w:rsidRPr="002B322F">
        <w:rPr>
          <w:rFonts w:asciiTheme="minorHAnsi" w:eastAsia="Calibri" w:hAnsiTheme="minorHAnsi" w:cstheme="minorHAnsi"/>
          <w:color w:val="auto"/>
          <w:sz w:val="21"/>
          <w:szCs w:val="21"/>
        </w:rPr>
        <w:lastRenderedPageBreak/>
        <w:t xml:space="preserve">Pirkimo sąlygų </w:t>
      </w:r>
      <w:r w:rsidR="00F1334C" w:rsidRPr="002B322F">
        <w:rPr>
          <w:rFonts w:asciiTheme="minorHAnsi" w:eastAsia="Calibri" w:hAnsiTheme="minorHAnsi" w:cstheme="minorHAnsi"/>
          <w:color w:val="auto"/>
          <w:sz w:val="21"/>
          <w:szCs w:val="21"/>
        </w:rPr>
        <w:t>3</w:t>
      </w:r>
      <w:r w:rsidRPr="002B322F">
        <w:rPr>
          <w:rFonts w:asciiTheme="minorHAnsi" w:eastAsia="Calibri" w:hAnsiTheme="minorHAnsi" w:cstheme="minorHAnsi"/>
          <w:color w:val="auto"/>
          <w:sz w:val="21"/>
          <w:szCs w:val="21"/>
        </w:rPr>
        <w:t xml:space="preserve"> priedas „Tiekėjų pašalinimo pagrindai“</w:t>
      </w:r>
      <w:bookmarkEnd w:id="46"/>
      <w:bookmarkEnd w:id="47"/>
      <w:bookmarkEnd w:id="48"/>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tbl>
      <w:tblPr>
        <w:tblW w:w="50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4942"/>
        <w:gridCol w:w="20"/>
        <w:gridCol w:w="4493"/>
        <w:gridCol w:w="12"/>
        <w:gridCol w:w="8"/>
      </w:tblGrid>
      <w:tr w:rsidR="00842E3C" w:rsidRPr="007C1E4D" w14:paraId="7E07FD6E" w14:textId="77777777" w:rsidTr="00842E3C">
        <w:trPr>
          <w:gridAfter w:val="1"/>
          <w:wAfter w:w="4" w:type="pct"/>
        </w:trPr>
        <w:tc>
          <w:tcPr>
            <w:tcW w:w="276" w:type="pct"/>
            <w:tcBorders>
              <w:top w:val="single" w:sz="4" w:space="0" w:color="000000"/>
              <w:left w:val="single" w:sz="4" w:space="0" w:color="000000"/>
              <w:bottom w:val="single" w:sz="4" w:space="0" w:color="000000"/>
              <w:right w:val="single" w:sz="4" w:space="0" w:color="000000"/>
            </w:tcBorders>
            <w:hideMark/>
          </w:tcPr>
          <w:p w14:paraId="11E1EDFD" w14:textId="77777777" w:rsidR="00842E3C" w:rsidRPr="007C1E4D" w:rsidRDefault="00842E3C" w:rsidP="00842E3C">
            <w:pPr>
              <w:spacing w:after="0" w:line="240" w:lineRule="auto"/>
              <w:ind w:left="-79" w:right="-108"/>
              <w:jc w:val="center"/>
              <w:rPr>
                <w:b/>
                <w:color w:val="000000" w:themeColor="text1"/>
                <w:szCs w:val="24"/>
              </w:rPr>
            </w:pPr>
            <w:r w:rsidRPr="007C1E4D">
              <w:rPr>
                <w:b/>
                <w:color w:val="000000" w:themeColor="text1"/>
                <w:szCs w:val="24"/>
              </w:rPr>
              <w:t>Eil.</w:t>
            </w:r>
          </w:p>
          <w:p w14:paraId="2373AE39" w14:textId="77777777" w:rsidR="00842E3C" w:rsidRPr="007C1E4D" w:rsidRDefault="00842E3C" w:rsidP="00842E3C">
            <w:pPr>
              <w:spacing w:after="0" w:line="240" w:lineRule="auto"/>
              <w:ind w:left="-79" w:right="-108"/>
              <w:jc w:val="center"/>
              <w:rPr>
                <w:b/>
                <w:color w:val="000000" w:themeColor="text1"/>
                <w:szCs w:val="24"/>
              </w:rPr>
            </w:pPr>
            <w:r w:rsidRPr="007C1E4D">
              <w:rPr>
                <w:b/>
                <w:color w:val="000000" w:themeColor="text1"/>
                <w:szCs w:val="24"/>
              </w:rPr>
              <w:t>Nr.</w:t>
            </w:r>
          </w:p>
        </w:tc>
        <w:tc>
          <w:tcPr>
            <w:tcW w:w="2464" w:type="pct"/>
            <w:tcBorders>
              <w:top w:val="single" w:sz="4" w:space="0" w:color="000000"/>
              <w:left w:val="single" w:sz="4" w:space="0" w:color="000000"/>
              <w:bottom w:val="single" w:sz="4" w:space="0" w:color="000000"/>
              <w:right w:val="single" w:sz="4" w:space="0" w:color="000000"/>
            </w:tcBorders>
            <w:vAlign w:val="center"/>
            <w:hideMark/>
          </w:tcPr>
          <w:p w14:paraId="27EF73BC" w14:textId="77777777" w:rsidR="00842E3C" w:rsidRPr="007C1E4D" w:rsidRDefault="00842E3C" w:rsidP="00842E3C">
            <w:pPr>
              <w:spacing w:after="0" w:line="240" w:lineRule="auto"/>
              <w:jc w:val="center"/>
              <w:rPr>
                <w:b/>
                <w:color w:val="000000" w:themeColor="text1"/>
                <w:szCs w:val="24"/>
              </w:rPr>
            </w:pPr>
            <w:r w:rsidRPr="007C1E4D">
              <w:rPr>
                <w:b/>
                <w:color w:val="000000" w:themeColor="text1"/>
                <w:szCs w:val="24"/>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2837C186" w14:textId="77777777" w:rsidR="00842E3C" w:rsidRPr="007C1E4D" w:rsidRDefault="00842E3C" w:rsidP="00842E3C">
            <w:pPr>
              <w:spacing w:after="0" w:line="240" w:lineRule="auto"/>
              <w:jc w:val="center"/>
              <w:rPr>
                <w:b/>
                <w:color w:val="000000" w:themeColor="text1"/>
                <w:szCs w:val="24"/>
              </w:rPr>
            </w:pPr>
            <w:r w:rsidRPr="007C1E4D">
              <w:rPr>
                <w:b/>
                <w:color w:val="000000" w:themeColor="text1"/>
                <w:szCs w:val="24"/>
              </w:rPr>
              <w:t>Pašalinimo pagrindų nebuvimą įrodantys dokumentai</w:t>
            </w:r>
          </w:p>
        </w:tc>
      </w:tr>
      <w:tr w:rsidR="00842E3C" w:rsidRPr="007C1E4D" w14:paraId="702C0601" w14:textId="77777777" w:rsidTr="00D1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2574E" w14:textId="77777777" w:rsidR="00842E3C" w:rsidRPr="007C1E4D" w:rsidRDefault="00842E3C" w:rsidP="00842E3C">
            <w:pPr>
              <w:pStyle w:val="NoSpacing"/>
              <w:spacing w:before="120"/>
              <w:rPr>
                <w:b/>
                <w:iCs/>
                <w:szCs w:val="24"/>
              </w:rPr>
            </w:pPr>
            <w:r w:rsidRPr="007C1E4D">
              <w:rPr>
                <w:b/>
                <w:iCs/>
                <w:szCs w:val="24"/>
              </w:rPr>
              <w:t>Pagal VPĮ 46 straipsnio 1 – 4 dalių nuostatas</w:t>
            </w:r>
          </w:p>
        </w:tc>
      </w:tr>
      <w:tr w:rsidR="00842E3C" w:rsidRPr="007C1E4D" w14:paraId="70A98E6F" w14:textId="77777777" w:rsidTr="00842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F36D1" w14:textId="2D4CFB56" w:rsidR="00842E3C" w:rsidRPr="007C1E4D" w:rsidRDefault="00842E3C" w:rsidP="00842E3C">
            <w:pPr>
              <w:spacing w:before="120" w:after="0" w:line="240" w:lineRule="auto"/>
              <w:ind w:left="-120" w:firstLine="120"/>
              <w:rPr>
                <w:bCs/>
                <w:iCs/>
                <w:szCs w:val="24"/>
              </w:rPr>
            </w:pPr>
            <w:r w:rsidRPr="007C1E4D">
              <w:rPr>
                <w:bCs/>
                <w:iCs/>
                <w:szCs w:val="24"/>
              </w:rPr>
              <w:t>1.</w:t>
            </w:r>
          </w:p>
        </w:tc>
        <w:tc>
          <w:tcPr>
            <w:tcW w:w="24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6E3D6" w14:textId="77777777" w:rsidR="00842E3C" w:rsidRPr="007C1E4D" w:rsidRDefault="00842E3C" w:rsidP="00842E3C">
            <w:pPr>
              <w:pStyle w:val="NoSpacing"/>
              <w:jc w:val="both"/>
              <w:rPr>
                <w:szCs w:val="24"/>
              </w:rPr>
            </w:pPr>
            <w:r w:rsidRPr="007C1E4D">
              <w:rPr>
                <w:szCs w:val="24"/>
              </w:rPr>
              <w:t>Tiekėjas arba jo atsakingas asmuo, nurodytas VPĮ 46 straipsnio 2 dalies 2 punkte, nuteistas už šią nusikalstamą veiką:</w:t>
            </w:r>
          </w:p>
          <w:p w14:paraId="682F88DE" w14:textId="77777777" w:rsidR="00842E3C" w:rsidRPr="007C1E4D" w:rsidRDefault="00842E3C" w:rsidP="00842E3C">
            <w:pPr>
              <w:pStyle w:val="NoSpacing"/>
              <w:jc w:val="both"/>
              <w:rPr>
                <w:szCs w:val="24"/>
              </w:rPr>
            </w:pPr>
            <w:r w:rsidRPr="007C1E4D">
              <w:rPr>
                <w:szCs w:val="24"/>
              </w:rPr>
              <w:t>1) dalyvavimą nusikalstamame susivienijime, jo organizavimą ar vadovavimą jam;</w:t>
            </w:r>
          </w:p>
          <w:p w14:paraId="02A29DDF" w14:textId="77777777" w:rsidR="00842E3C" w:rsidRPr="007C1E4D" w:rsidRDefault="00842E3C" w:rsidP="00842E3C">
            <w:pPr>
              <w:pStyle w:val="NoSpacing"/>
              <w:jc w:val="both"/>
              <w:rPr>
                <w:szCs w:val="24"/>
              </w:rPr>
            </w:pPr>
            <w:r w:rsidRPr="007C1E4D">
              <w:rPr>
                <w:szCs w:val="24"/>
              </w:rPr>
              <w:t>2) kyšininkavimą, prekybą poveikiu, papirkimą;</w:t>
            </w:r>
          </w:p>
          <w:p w14:paraId="338F12BC" w14:textId="77777777" w:rsidR="00842E3C" w:rsidRPr="007C1E4D" w:rsidRDefault="00842E3C" w:rsidP="00842E3C">
            <w:pPr>
              <w:pStyle w:val="NoSpacing"/>
              <w:jc w:val="both"/>
              <w:rPr>
                <w:szCs w:val="24"/>
              </w:rPr>
            </w:pPr>
            <w:r w:rsidRPr="007C1E4D">
              <w:rPr>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CE7BE9" w14:textId="77777777" w:rsidR="00842E3C" w:rsidRPr="007C1E4D" w:rsidRDefault="00842E3C" w:rsidP="00842E3C">
            <w:pPr>
              <w:pStyle w:val="NoSpacing"/>
              <w:jc w:val="both"/>
              <w:rPr>
                <w:szCs w:val="24"/>
              </w:rPr>
            </w:pPr>
            <w:r w:rsidRPr="007C1E4D">
              <w:rPr>
                <w:szCs w:val="24"/>
              </w:rPr>
              <w:t>4) nusikalstamą bankrotą;</w:t>
            </w:r>
          </w:p>
          <w:p w14:paraId="16745A4F" w14:textId="77777777" w:rsidR="00842E3C" w:rsidRPr="007C1E4D" w:rsidRDefault="00842E3C" w:rsidP="00842E3C">
            <w:pPr>
              <w:pStyle w:val="NoSpacing"/>
              <w:jc w:val="both"/>
              <w:rPr>
                <w:szCs w:val="24"/>
              </w:rPr>
            </w:pPr>
            <w:r w:rsidRPr="007C1E4D">
              <w:rPr>
                <w:szCs w:val="24"/>
              </w:rPr>
              <w:t>5) teroristinį ir su teroristine veikla susijusį nusikaltimą;</w:t>
            </w:r>
          </w:p>
          <w:p w14:paraId="08B9592D" w14:textId="77777777" w:rsidR="00842E3C" w:rsidRPr="007C1E4D" w:rsidRDefault="00842E3C" w:rsidP="00842E3C">
            <w:pPr>
              <w:pStyle w:val="NoSpacing"/>
              <w:jc w:val="both"/>
              <w:rPr>
                <w:szCs w:val="24"/>
              </w:rPr>
            </w:pPr>
            <w:r w:rsidRPr="007C1E4D">
              <w:rPr>
                <w:szCs w:val="24"/>
              </w:rPr>
              <w:t>6) nusikalstamu būdu gauto turto legalizavimą;</w:t>
            </w:r>
          </w:p>
          <w:p w14:paraId="499EC9F8" w14:textId="77777777" w:rsidR="00842E3C" w:rsidRPr="007C1E4D" w:rsidRDefault="00842E3C" w:rsidP="00842E3C">
            <w:pPr>
              <w:pStyle w:val="NoSpacing"/>
              <w:jc w:val="both"/>
              <w:rPr>
                <w:szCs w:val="24"/>
              </w:rPr>
            </w:pPr>
            <w:r w:rsidRPr="007C1E4D">
              <w:rPr>
                <w:szCs w:val="24"/>
              </w:rPr>
              <w:t>7) prekybą žmonėmis, vaiko pirkimą arba pardavimą;</w:t>
            </w:r>
          </w:p>
          <w:p w14:paraId="6BB718E4" w14:textId="77777777" w:rsidR="00842E3C" w:rsidRPr="007C1E4D" w:rsidRDefault="00842E3C" w:rsidP="00842E3C">
            <w:pPr>
              <w:pStyle w:val="NoSpacing"/>
              <w:jc w:val="both"/>
              <w:rPr>
                <w:szCs w:val="24"/>
              </w:rPr>
            </w:pPr>
            <w:r w:rsidRPr="007C1E4D">
              <w:rPr>
                <w:szCs w:val="24"/>
              </w:rPr>
              <w:t>8) kitos valstybės tiekėjo atliktą nusikaltimą, apibrėžtą Direktyvos 2014/24/ES 57 straipsnio 1 dalyje išvardytus Europos Sąjungos teisės aktus įgyvendinančiuose kitų valstybių teisės aktuose.</w:t>
            </w:r>
          </w:p>
          <w:p w14:paraId="6A42CEF3" w14:textId="77777777" w:rsidR="00842E3C" w:rsidRPr="007C1E4D" w:rsidRDefault="00842E3C" w:rsidP="00842E3C">
            <w:pPr>
              <w:pStyle w:val="NoSpacing"/>
              <w:jc w:val="both"/>
              <w:rPr>
                <w:szCs w:val="24"/>
              </w:rPr>
            </w:pPr>
          </w:p>
          <w:p w14:paraId="200A1E51" w14:textId="77777777" w:rsidR="00842E3C" w:rsidRPr="007C1E4D" w:rsidRDefault="00842E3C" w:rsidP="00842E3C">
            <w:pPr>
              <w:pStyle w:val="NoSpacing"/>
              <w:jc w:val="both"/>
              <w:rPr>
                <w:szCs w:val="24"/>
              </w:rPr>
            </w:pPr>
            <w:r w:rsidRPr="007C1E4D">
              <w:rPr>
                <w:szCs w:val="24"/>
              </w:rPr>
              <w:t>Laikoma, kad tiekėjas arba jo atsakingas asmuo nuteistas už aukščiau nurodytą nusikalstamą veiką, kai dėl:</w:t>
            </w:r>
          </w:p>
          <w:p w14:paraId="3F39BB54" w14:textId="77777777" w:rsidR="00842E3C" w:rsidRPr="007C1E4D" w:rsidRDefault="00842E3C" w:rsidP="00842E3C">
            <w:pPr>
              <w:pStyle w:val="NoSpacing"/>
              <w:jc w:val="both"/>
              <w:rPr>
                <w:szCs w:val="24"/>
              </w:rPr>
            </w:pPr>
            <w:r w:rsidRPr="007C1E4D">
              <w:rPr>
                <w:szCs w:val="24"/>
              </w:rPr>
              <w:t>1) tiekėjo, kuris yra fizinis asmuo, per pastaruosius 5 metus buvo priimtas ir įsiteisėjęs apkaltinamasis teismo nuosprendis ir šis asmuo turi neišnykusį ar nepanaikintą teistumą;</w:t>
            </w:r>
          </w:p>
          <w:p w14:paraId="24D45E4F" w14:textId="77777777" w:rsidR="00842E3C" w:rsidRPr="00A00EAE" w:rsidRDefault="00842E3C" w:rsidP="00842E3C">
            <w:pPr>
              <w:pStyle w:val="NoSpacing"/>
              <w:jc w:val="both"/>
              <w:rPr>
                <w:szCs w:val="24"/>
              </w:rPr>
            </w:pPr>
            <w:r w:rsidRPr="007C1E4D">
              <w:rPr>
                <w:szCs w:val="24"/>
              </w:rPr>
              <w:t xml:space="preserve">2) </w:t>
            </w:r>
            <w:r w:rsidRPr="00B0320E">
              <w:rPr>
                <w:szCs w:val="24"/>
              </w:rPr>
              <w:t xml:space="preserve">tiekėjo, kuris yra juridinis asmuo, kita organizacija ar jos struktūrinis padalinys, vadovo ar asmens (asmenų), turinčio (turinčių) teisę surašyti ir pasirašyti tiekėjo </w:t>
            </w:r>
            <w:r w:rsidRPr="00B0320E">
              <w:rPr>
                <w:szCs w:val="24"/>
              </w:rPr>
              <w:lastRenderedPageBreak/>
              <w:t>finansinės apskaitos dokumentus, per pastaruosius 5 metus buvo priimtas ir įsiteisėjęs apkaltinamasis teismo nuosprendis ir šis asmuo turi neišnykusį ar nepanaikintą teistumą;</w:t>
            </w:r>
          </w:p>
          <w:p w14:paraId="0232B98C" w14:textId="77777777" w:rsidR="00842E3C" w:rsidRPr="007C1E4D" w:rsidRDefault="00842E3C" w:rsidP="00842E3C">
            <w:pPr>
              <w:pStyle w:val="NoSpacing"/>
              <w:jc w:val="both"/>
              <w:rPr>
                <w:szCs w:val="24"/>
              </w:rPr>
            </w:pPr>
            <w:r w:rsidRPr="00A00EAE">
              <w:rPr>
                <w:szCs w:val="24"/>
              </w:rPr>
              <w:t xml:space="preserve">3) </w:t>
            </w:r>
            <w:r w:rsidRPr="00A00EAE">
              <w:rPr>
                <w:bCs/>
                <w:szCs w:val="24"/>
              </w:rPr>
              <w:t>tiekėjo, kuris</w:t>
            </w:r>
            <w:r w:rsidRPr="00A629C5">
              <w:rPr>
                <w:bCs/>
                <w:szCs w:val="24"/>
              </w:rPr>
              <w:t xml:space="preserve"> yra juridinis asmuo, kita organizacija ar jos</w:t>
            </w:r>
            <w:r w:rsidRPr="00A00EAE">
              <w:rPr>
                <w:bCs/>
                <w:szCs w:val="24"/>
              </w:rPr>
              <w:t xml:space="preserve"> struktūrinis</w:t>
            </w:r>
            <w:r w:rsidRPr="00A629C5">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C1E4D">
              <w:rPr>
                <w:szCs w:val="24"/>
              </w:rPr>
              <w:t>.</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4CFDA" w14:textId="77777777" w:rsidR="00842E3C" w:rsidRPr="007C1E4D" w:rsidRDefault="00842E3C" w:rsidP="00842E3C">
            <w:pPr>
              <w:pStyle w:val="NoSpacing"/>
              <w:jc w:val="both"/>
              <w:rPr>
                <w:iCs/>
                <w:szCs w:val="24"/>
              </w:rPr>
            </w:pPr>
            <w:r w:rsidRPr="007C1E4D">
              <w:rPr>
                <w:iCs/>
                <w:szCs w:val="24"/>
              </w:rPr>
              <w:lastRenderedPageBreak/>
              <w:t>Iš Lietuvoje įsteigtų subjektų reikalaujama:</w:t>
            </w:r>
          </w:p>
          <w:p w14:paraId="26A6CD8B" w14:textId="77777777" w:rsidR="00842E3C" w:rsidRPr="007C1E4D" w:rsidRDefault="00842E3C" w:rsidP="00842E3C">
            <w:pPr>
              <w:pStyle w:val="NoSpacing"/>
              <w:numPr>
                <w:ilvl w:val="0"/>
                <w:numId w:val="21"/>
              </w:numPr>
              <w:ind w:left="314"/>
              <w:jc w:val="both"/>
              <w:rPr>
                <w:szCs w:val="24"/>
              </w:rPr>
            </w:pPr>
            <w:r w:rsidRPr="007C1E4D">
              <w:rPr>
                <w:iCs/>
                <w:szCs w:val="24"/>
              </w:rPr>
              <w:t>i</w:t>
            </w:r>
            <w:r w:rsidRPr="007C1E4D">
              <w:rPr>
                <w:szCs w:val="24"/>
              </w:rPr>
              <w:t>šrašo iš teismo sprendimo arba</w:t>
            </w:r>
          </w:p>
          <w:p w14:paraId="682814E7" w14:textId="77777777" w:rsidR="00842E3C" w:rsidRPr="007C1E4D" w:rsidRDefault="00842E3C" w:rsidP="00842E3C">
            <w:pPr>
              <w:pStyle w:val="NoSpacing"/>
              <w:numPr>
                <w:ilvl w:val="0"/>
                <w:numId w:val="21"/>
              </w:numPr>
              <w:ind w:left="314"/>
              <w:jc w:val="both"/>
              <w:rPr>
                <w:szCs w:val="24"/>
              </w:rPr>
            </w:pPr>
            <w:r w:rsidRPr="007C1E4D">
              <w:rPr>
                <w:szCs w:val="24"/>
              </w:rPr>
              <w:t>Informatikos ir ryšių departamento prie Vidaus reikalų ministerijos ar</w:t>
            </w:r>
          </w:p>
          <w:p w14:paraId="64B6BFBA" w14:textId="77777777" w:rsidR="00842E3C" w:rsidRPr="007C1E4D" w:rsidRDefault="00842E3C" w:rsidP="00842E3C">
            <w:pPr>
              <w:pStyle w:val="NoSpacing"/>
              <w:numPr>
                <w:ilvl w:val="0"/>
                <w:numId w:val="21"/>
              </w:numPr>
              <w:ind w:left="314"/>
              <w:jc w:val="both"/>
              <w:rPr>
                <w:szCs w:val="24"/>
              </w:rPr>
            </w:pPr>
            <w:r w:rsidRPr="007C1E4D">
              <w:rPr>
                <w:szCs w:val="24"/>
              </w:rPr>
              <w:t xml:space="preserve"> valstybės įmonės Registrų centro Lietuvos Respublikos Vyriausybės nustatyta tvarka išduoto dokumento, patvirtinančio jungtinius kompetentingų institucijų tvarkomus duomenis.</w:t>
            </w:r>
          </w:p>
          <w:p w14:paraId="51E62C4B" w14:textId="77777777" w:rsidR="00842E3C" w:rsidRPr="007C1E4D" w:rsidRDefault="00842E3C" w:rsidP="00842E3C">
            <w:pPr>
              <w:pStyle w:val="NoSpacing"/>
              <w:ind w:left="314"/>
              <w:jc w:val="both"/>
              <w:rPr>
                <w:szCs w:val="24"/>
              </w:rPr>
            </w:pPr>
          </w:p>
          <w:p w14:paraId="063E1E67" w14:textId="77777777" w:rsidR="00842E3C" w:rsidRPr="007C1E4D" w:rsidRDefault="00842E3C" w:rsidP="00842E3C">
            <w:pPr>
              <w:pStyle w:val="NoSpacing"/>
              <w:ind w:left="-46"/>
              <w:jc w:val="both"/>
              <w:rPr>
                <w:szCs w:val="24"/>
              </w:rPr>
            </w:pPr>
            <w:r w:rsidRPr="007C1E4D">
              <w:rPr>
                <w:szCs w:val="24"/>
              </w:rPr>
              <w:t>Iš ne Lietuvoje įsteigtų subjektų reikalaujama:</w:t>
            </w:r>
          </w:p>
          <w:p w14:paraId="18211123" w14:textId="77777777" w:rsidR="00842E3C" w:rsidRPr="007C1E4D" w:rsidRDefault="00842E3C" w:rsidP="00842E3C">
            <w:pPr>
              <w:pStyle w:val="NoSpacing"/>
              <w:numPr>
                <w:ilvl w:val="0"/>
                <w:numId w:val="21"/>
              </w:numPr>
              <w:ind w:left="314"/>
              <w:jc w:val="both"/>
              <w:rPr>
                <w:szCs w:val="24"/>
              </w:rPr>
            </w:pPr>
            <w:r w:rsidRPr="007C1E4D">
              <w:rPr>
                <w:szCs w:val="24"/>
              </w:rPr>
              <w:t xml:space="preserve"> atitinkamos užsienio šalies institucijos dokumento</w:t>
            </w:r>
            <w:r w:rsidRPr="007C1E4D">
              <w:rPr>
                <w:rStyle w:val="FootnoteReference"/>
              </w:rPr>
              <w:footnoteReference w:id="3"/>
            </w:r>
            <w:r w:rsidRPr="007C1E4D">
              <w:rPr>
                <w:szCs w:val="24"/>
              </w:rPr>
              <w:t xml:space="preserve">. </w:t>
            </w:r>
          </w:p>
          <w:p w14:paraId="479B3CA3" w14:textId="77777777" w:rsidR="00842E3C" w:rsidRPr="007C1E4D" w:rsidRDefault="00842E3C" w:rsidP="00842E3C">
            <w:pPr>
              <w:pStyle w:val="NoSpacing"/>
              <w:jc w:val="both"/>
              <w:rPr>
                <w:szCs w:val="24"/>
              </w:rPr>
            </w:pPr>
            <w:r w:rsidRPr="007C1E4D">
              <w:rPr>
                <w:szCs w:val="24"/>
              </w:rPr>
              <w:t>Nurodyti dokumentai turi būti išduoti ne anksčiau kaip 180 dienų iki tos dienos, kai galimas laimėtojas turės pateikti pašalinimo pagrindų nebuvimą patvirtinančius dokumentus.</w:t>
            </w:r>
          </w:p>
          <w:p w14:paraId="297219A6" w14:textId="77777777" w:rsidR="00842E3C" w:rsidRPr="007C1E4D" w:rsidRDefault="00842E3C" w:rsidP="00842E3C">
            <w:pPr>
              <w:pStyle w:val="NoSpacing"/>
              <w:jc w:val="both"/>
              <w:rPr>
                <w:szCs w:val="24"/>
              </w:rPr>
            </w:pPr>
          </w:p>
          <w:p w14:paraId="194EC661" w14:textId="77777777" w:rsidR="00842E3C" w:rsidRDefault="00842E3C" w:rsidP="00842E3C">
            <w:pPr>
              <w:pStyle w:val="NoSpacing"/>
              <w:jc w:val="both"/>
              <w:rPr>
                <w:szCs w:val="24"/>
              </w:rPr>
            </w:pPr>
            <w:r w:rsidRPr="007C1E4D">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1D3F3E" w14:textId="77777777" w:rsidR="00842E3C" w:rsidRDefault="00842E3C" w:rsidP="00842E3C">
            <w:pPr>
              <w:pStyle w:val="NoSpacing"/>
              <w:jc w:val="both"/>
              <w:rPr>
                <w:szCs w:val="24"/>
              </w:rPr>
            </w:pPr>
          </w:p>
          <w:p w14:paraId="43101CB8" w14:textId="77777777" w:rsidR="00842E3C" w:rsidRPr="002E696C" w:rsidRDefault="00842E3C" w:rsidP="00842E3C">
            <w:pPr>
              <w:pStyle w:val="NoSpacing"/>
              <w:jc w:val="both"/>
              <w:rPr>
                <w:sz w:val="22"/>
              </w:rPr>
            </w:pPr>
            <w:r w:rsidRPr="002E696C">
              <w:rPr>
                <w:b/>
                <w:bCs/>
                <w:sz w:val="22"/>
              </w:rPr>
              <w:t>Deklaracija dėl tiekėjo atsakingų asmenų</w:t>
            </w:r>
            <w:r w:rsidRPr="002E696C">
              <w:rPr>
                <w:sz w:val="22"/>
              </w:rPr>
              <w:t xml:space="preserve"> (</w:t>
            </w:r>
            <w:r>
              <w:rPr>
                <w:sz w:val="22"/>
              </w:rPr>
              <w:t>už</w:t>
            </w:r>
            <w:r w:rsidRPr="002E696C">
              <w:rPr>
                <w:sz w:val="22"/>
              </w:rPr>
              <w:t>pildoma</w:t>
            </w:r>
            <w:r>
              <w:rPr>
                <w:sz w:val="22"/>
              </w:rPr>
              <w:t>s</w:t>
            </w:r>
            <w:r w:rsidRPr="002E696C">
              <w:rPr>
                <w:sz w:val="22"/>
              </w:rPr>
              <w:t xml:space="preserve"> p</w:t>
            </w:r>
            <w:r>
              <w:rPr>
                <w:sz w:val="22"/>
              </w:rPr>
              <w:t>asiūlymo formos 1</w:t>
            </w:r>
            <w:r w:rsidRPr="002E696C">
              <w:rPr>
                <w:sz w:val="22"/>
              </w:rPr>
              <w:t xml:space="preserve"> pried</w:t>
            </w:r>
            <w:r>
              <w:rPr>
                <w:sz w:val="22"/>
              </w:rPr>
              <w:t>as</w:t>
            </w:r>
            <w:r w:rsidRPr="002E696C">
              <w:rPr>
                <w:sz w:val="22"/>
              </w:rPr>
              <w:t>)</w:t>
            </w:r>
          </w:p>
          <w:p w14:paraId="5C2A8799" w14:textId="77777777" w:rsidR="00842E3C" w:rsidRPr="002E696C" w:rsidRDefault="00842E3C" w:rsidP="00842E3C">
            <w:pPr>
              <w:pStyle w:val="NoSpacing"/>
              <w:jc w:val="both"/>
              <w:rPr>
                <w:i/>
                <w:sz w:val="22"/>
              </w:rPr>
            </w:pPr>
            <w:r w:rsidRPr="002E696C">
              <w:rPr>
                <w:i/>
                <w:sz w:val="22"/>
              </w:rPr>
              <w:t>Jei deklaracijoje</w:t>
            </w:r>
            <w:r w:rsidRPr="002E696C">
              <w:rPr>
                <w:b/>
                <w:i/>
                <w:sz w:val="22"/>
              </w:rPr>
              <w:t xml:space="preserve"> </w:t>
            </w:r>
            <w:r w:rsidRPr="002E696C">
              <w:rPr>
                <w:i/>
                <w:sz w:val="22"/>
              </w:rPr>
              <w:t>nurodysite atsakingus fizinius asmenis, prašome pateikti dokumentus (neteistumo pažymas), patvirtinančius deklaracijoje nurodytų atsakingų asmenų pašalinimo pagrindų nebuvimą, kaip nurodyta Pirkimo sąlygų 5.1.1 punkte.</w:t>
            </w:r>
          </w:p>
          <w:p w14:paraId="66A0E0BB" w14:textId="77777777" w:rsidR="00842E3C" w:rsidRDefault="00842E3C" w:rsidP="00842E3C">
            <w:pPr>
              <w:pStyle w:val="NoSpacing"/>
              <w:jc w:val="both"/>
              <w:rPr>
                <w:szCs w:val="24"/>
              </w:rPr>
            </w:pPr>
          </w:p>
          <w:p w14:paraId="44DA5234" w14:textId="77777777" w:rsidR="00842E3C" w:rsidRPr="00B0320E" w:rsidRDefault="00842E3C" w:rsidP="00842E3C">
            <w:pPr>
              <w:pStyle w:val="NoSpacing"/>
              <w:jc w:val="both"/>
              <w:rPr>
                <w:szCs w:val="24"/>
              </w:rPr>
            </w:pPr>
            <w:r w:rsidRPr="00B0320E">
              <w:rPr>
                <w:b/>
                <w:bCs/>
                <w:i/>
                <w:iCs/>
                <w:szCs w:val="24"/>
              </w:rPr>
              <w:lastRenderedPageBreak/>
              <w:t>Pastaba</w:t>
            </w:r>
            <w:r>
              <w:rPr>
                <w:b/>
                <w:bCs/>
                <w:i/>
                <w:iCs/>
                <w:szCs w:val="24"/>
              </w:rPr>
              <w:t xml:space="preserve">: </w:t>
            </w:r>
            <w:r w:rsidRPr="00B0320E">
              <w:rPr>
                <w:szCs w:val="24"/>
              </w:rPr>
              <w:t>Pažymų, patvirtinančių VPĮ 46 straipsnyje nurodytų tiekėjo pašalinimo pagrindų nebuvimą, pateikti nereikalaujama. Jų perkančioji organizacija reikalaus tik turėdama pagrįstų abejonių dėl tiekėjo patikimumo.</w:t>
            </w:r>
          </w:p>
          <w:p w14:paraId="069080CB" w14:textId="77777777" w:rsidR="00842E3C" w:rsidRPr="007C1E4D" w:rsidRDefault="00842E3C" w:rsidP="00842E3C">
            <w:pPr>
              <w:pStyle w:val="NoSpacing"/>
              <w:jc w:val="both"/>
              <w:rPr>
                <w:szCs w:val="24"/>
              </w:rPr>
            </w:pPr>
          </w:p>
        </w:tc>
      </w:tr>
      <w:tr w:rsidR="00842E3C" w:rsidRPr="007C1E4D" w14:paraId="68804F9E" w14:textId="77777777" w:rsidTr="00842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A3C59" w14:textId="67875A85" w:rsidR="00842E3C" w:rsidRPr="007C1E4D" w:rsidRDefault="00842E3C" w:rsidP="00842E3C">
            <w:pPr>
              <w:spacing w:before="120" w:after="0" w:line="240" w:lineRule="auto"/>
              <w:rPr>
                <w:szCs w:val="24"/>
              </w:rPr>
            </w:pPr>
            <w:r w:rsidRPr="007C1E4D">
              <w:rPr>
                <w:szCs w:val="24"/>
              </w:rPr>
              <w:t>2.</w:t>
            </w:r>
          </w:p>
        </w:tc>
        <w:tc>
          <w:tcPr>
            <w:tcW w:w="24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9FE44" w14:textId="77777777" w:rsidR="00842E3C" w:rsidRPr="007C1E4D" w:rsidRDefault="00842E3C" w:rsidP="00842E3C">
            <w:pPr>
              <w:pStyle w:val="NoSpacing"/>
              <w:jc w:val="both"/>
              <w:rPr>
                <w:szCs w:val="24"/>
              </w:rPr>
            </w:pPr>
            <w:r w:rsidRPr="007C1E4D">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1C720A" w14:textId="77777777" w:rsidR="00842E3C" w:rsidRPr="007C1E4D" w:rsidRDefault="00842E3C" w:rsidP="00842E3C">
            <w:pPr>
              <w:pStyle w:val="NoSpacing"/>
              <w:jc w:val="both"/>
              <w:rPr>
                <w:szCs w:val="24"/>
              </w:rPr>
            </w:pPr>
          </w:p>
          <w:p w14:paraId="454F9C82" w14:textId="77777777" w:rsidR="00842E3C" w:rsidRPr="007C1E4D" w:rsidRDefault="00842E3C" w:rsidP="00842E3C">
            <w:pPr>
              <w:pStyle w:val="NoSpacing"/>
              <w:jc w:val="both"/>
              <w:rPr>
                <w:szCs w:val="24"/>
              </w:rPr>
            </w:pPr>
            <w:r w:rsidRPr="007C1E4D">
              <w:rPr>
                <w:szCs w:val="24"/>
              </w:rPr>
              <w:t>Laikoma, kad tiekėjas nuteistas už aukščiau nurodytą nusikalstamą veiką, kai dėl:</w:t>
            </w:r>
          </w:p>
          <w:p w14:paraId="1A340DE2" w14:textId="77777777" w:rsidR="00842E3C" w:rsidRPr="007C1E4D" w:rsidRDefault="00842E3C" w:rsidP="00842E3C">
            <w:pPr>
              <w:pStyle w:val="NoSpacing"/>
              <w:jc w:val="both"/>
              <w:rPr>
                <w:szCs w:val="24"/>
              </w:rPr>
            </w:pPr>
            <w:r w:rsidRPr="007C1E4D">
              <w:rPr>
                <w:szCs w:val="24"/>
              </w:rPr>
              <w:t>1) tiekėjo, kuris yra fizinis asmuo, per pastaruosius 5 metus buvo priimtas ir įsiteisėjęs apkaltinamasis teismo nuosprendis ir šis asmuo turi neišnykusį ar nepanaikintą teistumą;</w:t>
            </w:r>
          </w:p>
          <w:p w14:paraId="5A0544BB" w14:textId="77777777" w:rsidR="00842E3C" w:rsidRPr="007C1E4D" w:rsidRDefault="00842E3C" w:rsidP="00842E3C">
            <w:pPr>
              <w:pStyle w:val="NoSpacing"/>
              <w:jc w:val="both"/>
              <w:rPr>
                <w:szCs w:val="24"/>
              </w:rPr>
            </w:pPr>
            <w:r w:rsidRPr="007C1E4D">
              <w:rPr>
                <w:szCs w:val="24"/>
              </w:rPr>
              <w:t xml:space="preserve">2) tiekėjo, kuris yra juridinis asmuo, kita organizacija ar jos </w:t>
            </w:r>
            <w:r w:rsidRPr="00A00EAE">
              <w:rPr>
                <w:bCs/>
                <w:szCs w:val="24"/>
              </w:rPr>
              <w:t>struktūrinis</w:t>
            </w:r>
            <w:r>
              <w:rPr>
                <w:b/>
                <w:szCs w:val="24"/>
              </w:rPr>
              <w:t xml:space="preserve"> </w:t>
            </w:r>
            <w:r w:rsidRPr="007C1E4D">
              <w:rPr>
                <w:szCs w:val="24"/>
              </w:rPr>
              <w:t xml:space="preserve">padalinys, per pastaruosius 5 metus buvo priimtas ir įsiteisėjęs apkaltinamasis teismo nuosprendis arba šio straipsnio 3 dalies atveju – galutinis administracinis sprendimas, jeigu toks sprendimas priimamas pagal </w:t>
            </w:r>
            <w:r w:rsidRPr="00A74BA4">
              <w:rPr>
                <w:szCs w:val="24"/>
              </w:rPr>
              <w:t>tiekėjo</w:t>
            </w:r>
            <w:r w:rsidRPr="007C1E4D">
              <w:rPr>
                <w:szCs w:val="24"/>
              </w:rPr>
              <w:t xml:space="preserve"> šalies teisės aktų reikalavimus.</w:t>
            </w:r>
          </w:p>
          <w:p w14:paraId="172AAB87" w14:textId="77777777" w:rsidR="00842E3C" w:rsidRPr="007C1E4D" w:rsidRDefault="00842E3C" w:rsidP="00842E3C">
            <w:pPr>
              <w:pStyle w:val="NoSpacing"/>
              <w:jc w:val="both"/>
              <w:rPr>
                <w:szCs w:val="24"/>
              </w:rPr>
            </w:pPr>
          </w:p>
          <w:p w14:paraId="5B031B9B" w14:textId="77777777" w:rsidR="00842E3C" w:rsidRPr="007C1E4D" w:rsidRDefault="00842E3C" w:rsidP="00842E3C">
            <w:pPr>
              <w:pStyle w:val="NoSpacing"/>
              <w:jc w:val="both"/>
              <w:rPr>
                <w:szCs w:val="24"/>
              </w:rPr>
            </w:pPr>
            <w:r w:rsidRPr="007C1E4D">
              <w:rPr>
                <w:szCs w:val="24"/>
              </w:rPr>
              <w:t>Tačiau ši nuostata netaikoma, jeigu:</w:t>
            </w:r>
          </w:p>
          <w:p w14:paraId="2146E0AD" w14:textId="77777777" w:rsidR="00842E3C" w:rsidRPr="007C1E4D" w:rsidRDefault="00842E3C" w:rsidP="00842E3C">
            <w:pPr>
              <w:pStyle w:val="NoSpacing"/>
              <w:jc w:val="both"/>
              <w:rPr>
                <w:szCs w:val="24"/>
              </w:rPr>
            </w:pPr>
            <w:r w:rsidRPr="007C1E4D">
              <w:rPr>
                <w:szCs w:val="24"/>
              </w:rPr>
              <w:t>1) tiekėjas yra įsipareigojęs sumokėti mokesčius, įskaitant socialinio draudimo įmokas ir dėl to laikomas jau įvykdžiusiu šioje dalyje nurodytus įsipareigojimus;</w:t>
            </w:r>
          </w:p>
          <w:p w14:paraId="37261EBF" w14:textId="77777777" w:rsidR="00842E3C" w:rsidRPr="007C1E4D" w:rsidRDefault="00842E3C" w:rsidP="00842E3C">
            <w:pPr>
              <w:pStyle w:val="NoSpacing"/>
              <w:jc w:val="both"/>
              <w:rPr>
                <w:szCs w:val="24"/>
              </w:rPr>
            </w:pPr>
            <w:r w:rsidRPr="007C1E4D">
              <w:rPr>
                <w:szCs w:val="24"/>
              </w:rPr>
              <w:t>2) įsiskolinimo suma neviršija 50 Eur (penkiasdešimt eurų);</w:t>
            </w:r>
          </w:p>
          <w:p w14:paraId="4C764D51" w14:textId="77777777" w:rsidR="00842E3C" w:rsidRPr="007C1E4D" w:rsidRDefault="00842E3C" w:rsidP="00842E3C">
            <w:pPr>
              <w:pStyle w:val="NoSpacing"/>
              <w:jc w:val="both"/>
              <w:rPr>
                <w:szCs w:val="24"/>
              </w:rPr>
            </w:pPr>
            <w:r w:rsidRPr="007C1E4D">
              <w:rPr>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7C1E4D">
              <w:rPr>
                <w:szCs w:val="24"/>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C478A" w14:textId="264E8C58" w:rsidR="00842E3C" w:rsidRPr="007C1E4D" w:rsidRDefault="00842E3C" w:rsidP="00842E3C">
            <w:pPr>
              <w:pStyle w:val="NoSpacing"/>
              <w:jc w:val="both"/>
              <w:rPr>
                <w:b/>
                <w:bCs/>
                <w:szCs w:val="24"/>
              </w:rPr>
            </w:pPr>
            <w:r w:rsidRPr="007C1E4D">
              <w:rPr>
                <w:szCs w:val="24"/>
              </w:rPr>
              <w:lastRenderedPageBreak/>
              <w:t>1) Dėl įsipareigojimų, susijusių su mokesčių mokėjimu, įvykdymo iš Lietuvoje įsteigtų subjektų prašoma:</w:t>
            </w:r>
          </w:p>
          <w:p w14:paraId="6F71876B" w14:textId="77777777" w:rsidR="00842E3C" w:rsidRPr="007C1E4D" w:rsidRDefault="00842E3C" w:rsidP="00842E3C">
            <w:pPr>
              <w:pStyle w:val="NoSpacing"/>
              <w:numPr>
                <w:ilvl w:val="0"/>
                <w:numId w:val="25"/>
              </w:numPr>
              <w:tabs>
                <w:tab w:val="left" w:pos="397"/>
              </w:tabs>
              <w:ind w:left="113" w:firstLine="0"/>
              <w:jc w:val="both"/>
              <w:rPr>
                <w:szCs w:val="24"/>
              </w:rPr>
            </w:pPr>
            <w:r w:rsidRPr="007C1E4D">
              <w:rPr>
                <w:szCs w:val="24"/>
              </w:rPr>
              <w:t>išrašo iš teismo sprendimo (jei toks yra) arba Valstybinės mokesčių inspekcijos prie Lietuvos Respublikos finansų ministerijos išduoto dokumento,</w:t>
            </w:r>
          </w:p>
          <w:p w14:paraId="716511AC" w14:textId="77777777" w:rsidR="00842E3C" w:rsidRPr="007C1E4D" w:rsidRDefault="00842E3C" w:rsidP="00842E3C">
            <w:pPr>
              <w:pStyle w:val="NoSpacing"/>
              <w:numPr>
                <w:ilvl w:val="0"/>
                <w:numId w:val="24"/>
              </w:numPr>
              <w:tabs>
                <w:tab w:val="left" w:pos="397"/>
              </w:tabs>
              <w:ind w:left="113" w:firstLine="0"/>
              <w:jc w:val="both"/>
              <w:rPr>
                <w:szCs w:val="24"/>
              </w:rPr>
            </w:pPr>
            <w:r w:rsidRPr="007C1E4D">
              <w:rPr>
                <w:szCs w:val="24"/>
              </w:rPr>
              <w:t>arba valstybės įmonės Registrų centro Lietuvos Respublikos Vyriausybės nustatyta tvarka išduoto dokumento, patvirtinančio jungtinius kompetentingų institucijų tvarkomus duomenis.</w:t>
            </w:r>
          </w:p>
          <w:p w14:paraId="4D63F2C9" w14:textId="77777777" w:rsidR="00842E3C" w:rsidRPr="007C1E4D" w:rsidRDefault="00842E3C" w:rsidP="00842E3C">
            <w:pPr>
              <w:pStyle w:val="NoSpacing"/>
              <w:tabs>
                <w:tab w:val="left" w:pos="397"/>
              </w:tabs>
              <w:ind w:left="113"/>
              <w:jc w:val="both"/>
              <w:rPr>
                <w:szCs w:val="24"/>
              </w:rPr>
            </w:pPr>
          </w:p>
          <w:p w14:paraId="0E65FA3D" w14:textId="77777777" w:rsidR="00842E3C" w:rsidRPr="007C1E4D" w:rsidRDefault="00842E3C" w:rsidP="00842E3C">
            <w:pPr>
              <w:pStyle w:val="NoSpacing"/>
              <w:jc w:val="both"/>
              <w:rPr>
                <w:szCs w:val="24"/>
              </w:rPr>
            </w:pPr>
            <w:r w:rsidRPr="007C1E4D">
              <w:rPr>
                <w:szCs w:val="24"/>
              </w:rPr>
              <w:t>Iš ne Lietuvoje įsteigtų subjektų reikalaujama:</w:t>
            </w:r>
          </w:p>
          <w:p w14:paraId="793DBB3E" w14:textId="77777777" w:rsidR="00842E3C" w:rsidRPr="007C1E4D" w:rsidRDefault="00842E3C" w:rsidP="00842E3C">
            <w:pPr>
              <w:pStyle w:val="NoSpacing"/>
              <w:numPr>
                <w:ilvl w:val="0"/>
                <w:numId w:val="21"/>
              </w:numPr>
              <w:ind w:left="314"/>
              <w:jc w:val="both"/>
              <w:rPr>
                <w:b/>
                <w:bCs/>
                <w:szCs w:val="24"/>
              </w:rPr>
            </w:pPr>
            <w:r w:rsidRPr="007C1E4D">
              <w:rPr>
                <w:szCs w:val="24"/>
              </w:rPr>
              <w:t>atitinkamos užsienio šalies institucijos dokumento</w:t>
            </w:r>
            <w:r w:rsidRPr="007C1E4D">
              <w:rPr>
                <w:rStyle w:val="FootnoteReference"/>
              </w:rPr>
              <w:footnoteReference w:id="4"/>
            </w:r>
            <w:r w:rsidRPr="007C1E4D">
              <w:rPr>
                <w:szCs w:val="24"/>
              </w:rPr>
              <w:t>.</w:t>
            </w:r>
          </w:p>
          <w:p w14:paraId="5045257F" w14:textId="77777777" w:rsidR="00842E3C" w:rsidRPr="007C1E4D" w:rsidRDefault="00842E3C" w:rsidP="00842E3C">
            <w:pPr>
              <w:pStyle w:val="NoSpacing"/>
              <w:jc w:val="both"/>
              <w:rPr>
                <w:rFonts w:eastAsia="Yu Mincho"/>
                <w:szCs w:val="24"/>
              </w:rPr>
            </w:pPr>
          </w:p>
          <w:p w14:paraId="07BC493D" w14:textId="77777777" w:rsidR="00842E3C" w:rsidRPr="007C1E4D" w:rsidRDefault="00842E3C" w:rsidP="00842E3C">
            <w:pPr>
              <w:pStyle w:val="NoSpacing"/>
              <w:jc w:val="both"/>
              <w:rPr>
                <w:i/>
                <w:iCs/>
                <w:color w:val="000000" w:themeColor="text1"/>
                <w:szCs w:val="24"/>
              </w:rPr>
            </w:pPr>
            <w:r w:rsidRPr="007C1E4D">
              <w:rPr>
                <w:szCs w:val="24"/>
              </w:rPr>
              <w:t xml:space="preserve">Nurodyti dokumentai turi būti išduoti ne anksčiau </w:t>
            </w:r>
            <w:r w:rsidRPr="00002EF8">
              <w:rPr>
                <w:szCs w:val="24"/>
              </w:rPr>
              <w:t>kaip 180 dienų</w:t>
            </w:r>
            <w:r w:rsidRPr="007C1E4D">
              <w:rPr>
                <w:szCs w:val="24"/>
              </w:rPr>
              <w:t xml:space="preserve"> iki tos dienos, kai galimas laimėtojas turės pateikti pašalinimo pagrindų nebuvimą patvirtinančius dokumentus</w:t>
            </w:r>
            <w:r w:rsidRPr="007C1E4D">
              <w:rPr>
                <w:i/>
                <w:iCs/>
                <w:color w:val="000000" w:themeColor="text1"/>
                <w:szCs w:val="24"/>
              </w:rPr>
              <w:t xml:space="preserve">. </w:t>
            </w:r>
          </w:p>
          <w:p w14:paraId="5D52634E" w14:textId="77777777" w:rsidR="00842E3C" w:rsidRPr="007C1E4D" w:rsidRDefault="00842E3C" w:rsidP="00842E3C">
            <w:pPr>
              <w:pStyle w:val="NoSpacing"/>
              <w:jc w:val="both"/>
              <w:rPr>
                <w:i/>
                <w:iCs/>
                <w:color w:val="7030A0"/>
                <w:szCs w:val="24"/>
              </w:rPr>
            </w:pPr>
          </w:p>
          <w:p w14:paraId="3CB87F61" w14:textId="77777777" w:rsidR="00842E3C" w:rsidRPr="007C1E4D" w:rsidRDefault="00842E3C" w:rsidP="00842E3C">
            <w:pPr>
              <w:pStyle w:val="NoSpacing"/>
              <w:jc w:val="both"/>
              <w:rPr>
                <w:b/>
                <w:bCs/>
                <w:szCs w:val="24"/>
              </w:rPr>
            </w:pPr>
            <w:r w:rsidRPr="007C1E4D">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FB7020" w14:textId="77777777" w:rsidR="00842E3C" w:rsidRPr="007C1E4D" w:rsidRDefault="00842E3C" w:rsidP="00842E3C">
            <w:pPr>
              <w:pStyle w:val="NoSpacing"/>
              <w:jc w:val="both"/>
              <w:rPr>
                <w:b/>
                <w:bCs/>
                <w:szCs w:val="24"/>
              </w:rPr>
            </w:pPr>
          </w:p>
          <w:p w14:paraId="250944D5" w14:textId="77777777" w:rsidR="00842E3C" w:rsidRPr="007C1E4D" w:rsidRDefault="00842E3C" w:rsidP="00842E3C">
            <w:pPr>
              <w:pStyle w:val="NoSpacing"/>
              <w:jc w:val="both"/>
              <w:rPr>
                <w:b/>
                <w:bCs/>
                <w:szCs w:val="24"/>
              </w:rPr>
            </w:pPr>
            <w:r w:rsidRPr="007C1E4D">
              <w:rPr>
                <w:bCs/>
                <w:szCs w:val="24"/>
              </w:rPr>
              <w:t>2) Dėl įsipareigojimų, susijusių su socialinio draudimo įmokų mokėjimu, įvykdymo i</w:t>
            </w:r>
            <w:r w:rsidRPr="007C1E4D">
              <w:rPr>
                <w:szCs w:val="24"/>
              </w:rPr>
              <w:t xml:space="preserve">š Lietuvoje įsteigtų subjektų </w:t>
            </w:r>
            <w:r w:rsidRPr="007C1E4D">
              <w:rPr>
                <w:bCs/>
                <w:szCs w:val="24"/>
              </w:rPr>
              <w:t>prašoma:</w:t>
            </w:r>
          </w:p>
          <w:p w14:paraId="6FA2649C" w14:textId="77777777" w:rsidR="00842E3C" w:rsidRPr="007C1E4D" w:rsidRDefault="00842E3C" w:rsidP="00842E3C">
            <w:pPr>
              <w:pStyle w:val="NoSpacing"/>
              <w:jc w:val="both"/>
              <w:rPr>
                <w:bCs/>
                <w:szCs w:val="24"/>
              </w:rPr>
            </w:pPr>
            <w:r w:rsidRPr="007C1E4D">
              <w:rPr>
                <w:bCs/>
                <w:szCs w:val="24"/>
              </w:rPr>
              <w:t xml:space="preserve">2.1) Jeigu tiekėjas yra juridinis asmuo, registruotas Lietuvos Respublikoje, iš jo nereikalaujama </w:t>
            </w:r>
            <w:r w:rsidRPr="007C1E4D">
              <w:rPr>
                <w:bCs/>
                <w:szCs w:val="24"/>
              </w:rPr>
              <w:lastRenderedPageBreak/>
              <w:t xml:space="preserve">pateikti jokių šį reikalavimą įrodančių dokumentų. Perkančioji organizacija savarankiškai patikrina duomenis nacionalinėje duomenų bazėje,  adresu </w:t>
            </w:r>
            <w:hyperlink r:id="rId14" w:history="1">
              <w:r w:rsidRPr="007C1E4D">
                <w:rPr>
                  <w:rStyle w:val="Hyperlink"/>
                  <w:szCs w:val="24"/>
                </w:rPr>
                <w:t>http://draudejai.sodra.lt/draudeju_viesi_duomenys/</w:t>
              </w:r>
            </w:hyperlink>
            <w:r w:rsidRPr="007C1E4D">
              <w:rPr>
                <w:bCs/>
                <w:szCs w:val="24"/>
              </w:rPr>
              <w:t>.</w:t>
            </w:r>
          </w:p>
          <w:p w14:paraId="43FAAE95" w14:textId="77777777" w:rsidR="00842E3C" w:rsidRPr="007C1E4D" w:rsidRDefault="00842E3C" w:rsidP="00842E3C">
            <w:pPr>
              <w:pStyle w:val="NoSpacing"/>
              <w:jc w:val="both"/>
              <w:rPr>
                <w:b/>
                <w:bCs/>
                <w:szCs w:val="24"/>
              </w:rPr>
            </w:pPr>
          </w:p>
          <w:p w14:paraId="030851FD" w14:textId="77777777" w:rsidR="00842E3C" w:rsidRPr="007C1E4D" w:rsidRDefault="00842E3C" w:rsidP="00842E3C">
            <w:pPr>
              <w:pStyle w:val="NoSpacing"/>
              <w:jc w:val="both"/>
              <w:rPr>
                <w:szCs w:val="24"/>
              </w:rPr>
            </w:pPr>
            <w:r w:rsidRPr="007C1E4D">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3E11CD" w14:textId="77777777" w:rsidR="00842E3C" w:rsidRPr="007C1E4D" w:rsidRDefault="00842E3C" w:rsidP="00842E3C">
            <w:pPr>
              <w:pStyle w:val="NoSpacing"/>
              <w:jc w:val="both"/>
              <w:rPr>
                <w:b/>
                <w:bCs/>
                <w:szCs w:val="24"/>
              </w:rPr>
            </w:pPr>
          </w:p>
          <w:p w14:paraId="753DDCD5" w14:textId="77777777" w:rsidR="00842E3C" w:rsidRPr="007C1E4D" w:rsidRDefault="00842E3C" w:rsidP="00842E3C">
            <w:pPr>
              <w:pStyle w:val="NoSpacing"/>
              <w:jc w:val="both"/>
              <w:rPr>
                <w:szCs w:val="24"/>
              </w:rPr>
            </w:pPr>
            <w:r w:rsidRPr="007C1E4D">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DD5C8" w14:textId="77777777" w:rsidR="00842E3C" w:rsidRPr="007C1E4D" w:rsidRDefault="00842E3C" w:rsidP="00842E3C">
            <w:pPr>
              <w:pStyle w:val="NoSpacing"/>
              <w:jc w:val="both"/>
              <w:rPr>
                <w:b/>
                <w:bCs/>
                <w:szCs w:val="24"/>
              </w:rPr>
            </w:pPr>
          </w:p>
          <w:p w14:paraId="020F43FC" w14:textId="77777777" w:rsidR="00842E3C" w:rsidRPr="007C1E4D" w:rsidRDefault="00842E3C" w:rsidP="00842E3C">
            <w:pPr>
              <w:pStyle w:val="NoSpacing"/>
              <w:jc w:val="both"/>
              <w:rPr>
                <w:szCs w:val="24"/>
              </w:rPr>
            </w:pPr>
            <w:r w:rsidRPr="007C1E4D">
              <w:rPr>
                <w:szCs w:val="24"/>
              </w:rPr>
              <w:t>Iš ne Lietuvoje įsteigtų subjektų reikalaujama:</w:t>
            </w:r>
          </w:p>
          <w:p w14:paraId="1EAFC45C" w14:textId="77777777" w:rsidR="00842E3C" w:rsidRPr="007C1E4D" w:rsidRDefault="00842E3C" w:rsidP="00842E3C">
            <w:pPr>
              <w:pStyle w:val="NoSpacing"/>
              <w:numPr>
                <w:ilvl w:val="0"/>
                <w:numId w:val="21"/>
              </w:numPr>
              <w:ind w:left="314"/>
              <w:jc w:val="both"/>
              <w:rPr>
                <w:b/>
                <w:bCs/>
                <w:szCs w:val="24"/>
              </w:rPr>
            </w:pPr>
            <w:r w:rsidRPr="007C1E4D">
              <w:rPr>
                <w:szCs w:val="24"/>
              </w:rPr>
              <w:t>atitinkamos užsienio šalies kompetentingos institucijos dokumento</w:t>
            </w:r>
            <w:r w:rsidRPr="007C1E4D">
              <w:rPr>
                <w:rStyle w:val="FootnoteReference"/>
              </w:rPr>
              <w:footnoteReference w:id="5"/>
            </w:r>
            <w:r w:rsidRPr="007C1E4D">
              <w:rPr>
                <w:szCs w:val="24"/>
              </w:rPr>
              <w:t>.</w:t>
            </w:r>
          </w:p>
          <w:p w14:paraId="580CBE89" w14:textId="77777777" w:rsidR="00842E3C" w:rsidRPr="007C1E4D" w:rsidRDefault="00842E3C" w:rsidP="00842E3C">
            <w:pPr>
              <w:pStyle w:val="NoSpacing"/>
              <w:jc w:val="both"/>
              <w:rPr>
                <w:b/>
                <w:bCs/>
                <w:szCs w:val="24"/>
              </w:rPr>
            </w:pPr>
          </w:p>
          <w:p w14:paraId="7BF678B0" w14:textId="77777777" w:rsidR="00842E3C" w:rsidRDefault="00842E3C" w:rsidP="00842E3C">
            <w:pPr>
              <w:pStyle w:val="NoSpacing"/>
              <w:jc w:val="both"/>
              <w:rPr>
                <w:color w:val="000000" w:themeColor="text1"/>
                <w:szCs w:val="24"/>
              </w:rPr>
            </w:pPr>
            <w:r w:rsidRPr="007C1E4D">
              <w:rPr>
                <w:szCs w:val="24"/>
              </w:rPr>
              <w:t xml:space="preserve">Nurodyti dokumentai turi būti išduoti ne anksčiau </w:t>
            </w:r>
            <w:r w:rsidRPr="00002EF8">
              <w:rPr>
                <w:szCs w:val="24"/>
              </w:rPr>
              <w:t>kaip 1</w:t>
            </w:r>
            <w:r>
              <w:rPr>
                <w:szCs w:val="24"/>
              </w:rPr>
              <w:t>2</w:t>
            </w:r>
            <w:r w:rsidRPr="00002EF8">
              <w:rPr>
                <w:szCs w:val="24"/>
              </w:rPr>
              <w:t>0 dienų</w:t>
            </w:r>
            <w:r w:rsidRPr="007C1E4D">
              <w:rPr>
                <w:szCs w:val="24"/>
              </w:rPr>
              <w:t xml:space="preserve"> iki tos dienos, kai galimas laimėtojas turės pateikti pašalinimo pagrindų nebuvimą patvirtinančius dokumentus</w:t>
            </w:r>
            <w:r w:rsidRPr="007C1E4D">
              <w:rPr>
                <w:i/>
                <w:iCs/>
                <w:color w:val="000000" w:themeColor="text1"/>
                <w:szCs w:val="24"/>
              </w:rPr>
              <w:t>.</w:t>
            </w:r>
          </w:p>
          <w:p w14:paraId="3980FFDC" w14:textId="77777777" w:rsidR="00842E3C" w:rsidRDefault="00842E3C" w:rsidP="00842E3C">
            <w:pPr>
              <w:pStyle w:val="NoSpacing"/>
              <w:jc w:val="both"/>
              <w:rPr>
                <w:szCs w:val="24"/>
              </w:rPr>
            </w:pPr>
            <w:r w:rsidRPr="00A74BA4">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E46195" w14:textId="77777777" w:rsidR="00842E3C" w:rsidRPr="00A74BA4" w:rsidRDefault="00842E3C" w:rsidP="00842E3C">
            <w:pPr>
              <w:pStyle w:val="NoSpacing"/>
              <w:jc w:val="both"/>
              <w:rPr>
                <w:color w:val="7030A0"/>
                <w:szCs w:val="24"/>
              </w:rPr>
            </w:pPr>
            <w:r w:rsidRPr="00A74BA4">
              <w:rPr>
                <w:b/>
                <w:bCs/>
                <w:i/>
                <w:iCs/>
                <w:szCs w:val="24"/>
              </w:rPr>
              <w:t>Pastaba</w:t>
            </w:r>
            <w:r>
              <w:rPr>
                <w:b/>
                <w:bCs/>
                <w:i/>
                <w:iCs/>
                <w:szCs w:val="24"/>
              </w:rPr>
              <w:t xml:space="preserve">: </w:t>
            </w:r>
            <w:r w:rsidRPr="00A74BA4">
              <w:rPr>
                <w:szCs w:val="24"/>
              </w:rPr>
              <w:t xml:space="preserve">Pažymų, patvirtinančių VPĮ 46 straipsnyje nurodytų tiekėjo pašalinimo pagrindų nebuvimą, </w:t>
            </w:r>
            <w:r w:rsidRPr="00A74BA4">
              <w:rPr>
                <w:szCs w:val="24"/>
              </w:rPr>
              <w:lastRenderedPageBreak/>
              <w:t>pateikti nereikalaujama. Jų perkančioji organizacija reikalaus tik turėdama pagrįstų abejonių dėl tiekėjo patikimumo.</w:t>
            </w:r>
          </w:p>
        </w:tc>
      </w:tr>
      <w:tr w:rsidR="00842E3C" w:rsidRPr="007C1E4D" w14:paraId="43E2597C" w14:textId="77777777" w:rsidTr="00842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B4CF9" w14:textId="4F18184B" w:rsidR="00842E3C" w:rsidRPr="007C1E4D" w:rsidRDefault="00842E3C" w:rsidP="00842E3C">
            <w:pPr>
              <w:spacing w:before="120" w:after="0" w:line="240" w:lineRule="auto"/>
              <w:rPr>
                <w:szCs w:val="24"/>
              </w:rPr>
            </w:pPr>
            <w:r w:rsidRPr="007C1E4D">
              <w:rPr>
                <w:szCs w:val="24"/>
              </w:rPr>
              <w:lastRenderedPageBreak/>
              <w:t>3.</w:t>
            </w:r>
          </w:p>
        </w:tc>
        <w:tc>
          <w:tcPr>
            <w:tcW w:w="24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4A781" w14:textId="77777777" w:rsidR="00842E3C" w:rsidRPr="007C1E4D" w:rsidRDefault="00842E3C" w:rsidP="00842E3C">
            <w:pPr>
              <w:pStyle w:val="NoSpacing"/>
              <w:jc w:val="both"/>
              <w:rPr>
                <w:b/>
                <w:bCs/>
                <w:szCs w:val="24"/>
              </w:rPr>
            </w:pPr>
            <w:r w:rsidRPr="007C1E4D">
              <w:rPr>
                <w:bCs/>
                <w:szCs w:val="24"/>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AB86F" w14:textId="77777777" w:rsidR="00842E3C" w:rsidRPr="007C1E4D" w:rsidRDefault="00842E3C" w:rsidP="00842E3C">
            <w:pPr>
              <w:pStyle w:val="NoSpacing"/>
              <w:jc w:val="both"/>
              <w:rPr>
                <w:b/>
                <w:bCs/>
                <w:iCs/>
                <w:szCs w:val="24"/>
              </w:rPr>
            </w:pPr>
            <w:r w:rsidRPr="007C1E4D">
              <w:rPr>
                <w:bCs/>
                <w:iCs/>
                <w:szCs w:val="24"/>
              </w:rPr>
              <w:t>Iš Lietuvoje įsteigtų subjektų įrodančių dokumentų nereikalaujama. Užtenka pateikto EBVPD.</w:t>
            </w:r>
          </w:p>
        </w:tc>
      </w:tr>
      <w:tr w:rsidR="00842E3C" w:rsidRPr="007C1E4D" w14:paraId="5E9E261D" w14:textId="77777777" w:rsidTr="00842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FB7BF" w14:textId="5E3CCCE4" w:rsidR="00842E3C" w:rsidRPr="007C1E4D" w:rsidRDefault="00842E3C" w:rsidP="00842E3C">
            <w:pPr>
              <w:spacing w:before="120" w:after="0" w:line="240" w:lineRule="auto"/>
              <w:rPr>
                <w:szCs w:val="24"/>
              </w:rPr>
            </w:pPr>
            <w:r w:rsidRPr="007C1E4D">
              <w:rPr>
                <w:szCs w:val="24"/>
              </w:rPr>
              <w:t>4.</w:t>
            </w:r>
          </w:p>
        </w:tc>
        <w:tc>
          <w:tcPr>
            <w:tcW w:w="24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90216" w14:textId="77777777" w:rsidR="00842E3C" w:rsidRPr="007C1E4D" w:rsidRDefault="00842E3C" w:rsidP="00842E3C">
            <w:pPr>
              <w:pStyle w:val="NoSpacing"/>
              <w:jc w:val="both"/>
              <w:rPr>
                <w:bCs/>
                <w:szCs w:val="24"/>
              </w:rPr>
            </w:pPr>
            <w:r w:rsidRPr="007C1E4D">
              <w:rPr>
                <w:bCs/>
                <w:szCs w:val="24"/>
              </w:rPr>
              <w:t xml:space="preserve">Tiekėjas pirkimo metu pateko į interesų konflikto situaciją, kaip apibrėžta VPĮ 21 straipsnyje, ir atitinkamos padėties negalima ištaisyti. </w:t>
            </w:r>
          </w:p>
          <w:p w14:paraId="3C21EED1" w14:textId="77777777" w:rsidR="00842E3C" w:rsidRPr="007C1E4D" w:rsidRDefault="00842E3C" w:rsidP="00842E3C">
            <w:pPr>
              <w:pStyle w:val="NoSpacing"/>
              <w:jc w:val="both"/>
              <w:rPr>
                <w:b/>
                <w:bCs/>
                <w:szCs w:val="24"/>
              </w:rPr>
            </w:pPr>
            <w:r w:rsidRPr="007C1E4D">
              <w:rPr>
                <w:bCs/>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3A642" w14:textId="77777777" w:rsidR="00842E3C" w:rsidRPr="007C1E4D" w:rsidRDefault="00842E3C" w:rsidP="00842E3C">
            <w:pPr>
              <w:pStyle w:val="NoSpacing"/>
              <w:jc w:val="both"/>
              <w:rPr>
                <w:b/>
                <w:bCs/>
                <w:iCs/>
                <w:szCs w:val="24"/>
              </w:rPr>
            </w:pPr>
            <w:r w:rsidRPr="007C1E4D">
              <w:rPr>
                <w:bCs/>
                <w:iCs/>
                <w:szCs w:val="24"/>
              </w:rPr>
              <w:t>Iš Lietuvoje įsteigtų subjektų įrodančių dokumentų nereikalaujama. Užtenka pateikto EBVPD.</w:t>
            </w:r>
          </w:p>
        </w:tc>
      </w:tr>
      <w:tr w:rsidR="00842E3C" w:rsidRPr="007C1E4D" w14:paraId="0DE2B5FF" w14:textId="77777777" w:rsidTr="00842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9155A" w14:textId="54612E0E" w:rsidR="00842E3C" w:rsidRPr="007C1E4D" w:rsidRDefault="00842E3C" w:rsidP="00842E3C">
            <w:pPr>
              <w:spacing w:before="120" w:after="0" w:line="240" w:lineRule="auto"/>
              <w:rPr>
                <w:szCs w:val="24"/>
              </w:rPr>
            </w:pPr>
            <w:r w:rsidRPr="007C1E4D">
              <w:rPr>
                <w:rFonts w:eastAsia="Calibri"/>
                <w:szCs w:val="24"/>
              </w:rPr>
              <w:t>5.</w:t>
            </w:r>
          </w:p>
        </w:tc>
        <w:tc>
          <w:tcPr>
            <w:tcW w:w="24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51055" w14:textId="77777777" w:rsidR="00842E3C" w:rsidRPr="007C1E4D" w:rsidRDefault="00842E3C" w:rsidP="00842E3C">
            <w:pPr>
              <w:pStyle w:val="NoSpacing"/>
              <w:jc w:val="both"/>
              <w:rPr>
                <w:b/>
                <w:bCs/>
                <w:szCs w:val="24"/>
              </w:rPr>
            </w:pPr>
            <w:r w:rsidRPr="007C1E4D">
              <w:rPr>
                <w:bCs/>
                <w:szCs w:val="24"/>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089CA" w14:textId="77777777" w:rsidR="00842E3C" w:rsidRPr="007C1E4D" w:rsidRDefault="00842E3C" w:rsidP="00842E3C">
            <w:pPr>
              <w:pStyle w:val="NoSpacing"/>
              <w:jc w:val="both"/>
              <w:rPr>
                <w:b/>
                <w:bCs/>
                <w:iCs/>
                <w:szCs w:val="24"/>
              </w:rPr>
            </w:pPr>
            <w:r w:rsidRPr="007C1E4D">
              <w:rPr>
                <w:bCs/>
                <w:iCs/>
                <w:szCs w:val="24"/>
              </w:rPr>
              <w:t>Iš Lietuvoje įsteigtų subjektų įrodančių dokumentų nereikalaujama. Užtenka pateikto EBVPD.</w:t>
            </w:r>
          </w:p>
        </w:tc>
      </w:tr>
      <w:tr w:rsidR="00842E3C" w:rsidRPr="007C1E4D" w14:paraId="3D913DD6" w14:textId="77777777" w:rsidTr="00842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CA02C" w14:textId="3913A1BE" w:rsidR="00842E3C" w:rsidRPr="007C1E4D" w:rsidRDefault="00842E3C" w:rsidP="00842E3C">
            <w:pPr>
              <w:spacing w:before="120" w:after="0" w:line="240" w:lineRule="auto"/>
              <w:rPr>
                <w:szCs w:val="24"/>
              </w:rPr>
            </w:pPr>
            <w:r w:rsidRPr="007C1E4D">
              <w:rPr>
                <w:rFonts w:eastAsia="Calibri"/>
                <w:szCs w:val="24"/>
              </w:rPr>
              <w:t>6.</w:t>
            </w:r>
          </w:p>
        </w:tc>
        <w:tc>
          <w:tcPr>
            <w:tcW w:w="24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99C16" w14:textId="77777777" w:rsidR="00842E3C" w:rsidRPr="007C1E4D" w:rsidRDefault="00842E3C" w:rsidP="00842E3C">
            <w:pPr>
              <w:pStyle w:val="NoSpacing"/>
              <w:jc w:val="both"/>
              <w:rPr>
                <w:bCs/>
                <w:szCs w:val="24"/>
              </w:rPr>
            </w:pPr>
            <w:r w:rsidRPr="007C1E4D">
              <w:rPr>
                <w:bCs/>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F5EB9C" w14:textId="77777777" w:rsidR="00842E3C" w:rsidRPr="007C1E4D" w:rsidRDefault="00842E3C" w:rsidP="00842E3C">
            <w:pPr>
              <w:pStyle w:val="NoSpacing"/>
              <w:jc w:val="both"/>
              <w:rPr>
                <w:bCs/>
                <w:szCs w:val="24"/>
              </w:rPr>
            </w:pPr>
            <w:r w:rsidRPr="007C1E4D">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5C7D90" w14:textId="77777777" w:rsidR="00842E3C" w:rsidRPr="007C1E4D" w:rsidRDefault="00842E3C" w:rsidP="00842E3C">
            <w:pPr>
              <w:pStyle w:val="NoSpacing"/>
              <w:jc w:val="both"/>
              <w:rPr>
                <w:bCs/>
                <w:szCs w:val="24"/>
              </w:rPr>
            </w:pPr>
            <w:r w:rsidRPr="007C1E4D">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9D87F" w14:textId="77777777" w:rsidR="00842E3C" w:rsidRPr="007C1E4D" w:rsidRDefault="00842E3C" w:rsidP="00842E3C">
            <w:pPr>
              <w:pStyle w:val="NoSpacing"/>
              <w:jc w:val="both"/>
              <w:rPr>
                <w:bCs/>
                <w:iCs/>
                <w:szCs w:val="24"/>
              </w:rPr>
            </w:pPr>
            <w:r w:rsidRPr="007C1E4D">
              <w:rPr>
                <w:bCs/>
                <w:iCs/>
                <w:szCs w:val="24"/>
              </w:rPr>
              <w:t>Iš Lietuvoje įsteigtų subjektų įrodančių dokumentų nereikalaujama. Užtenka pateikto EBVPD.</w:t>
            </w:r>
          </w:p>
          <w:p w14:paraId="39038283" w14:textId="77777777" w:rsidR="00842E3C" w:rsidRPr="007C1E4D" w:rsidRDefault="00842E3C" w:rsidP="00842E3C">
            <w:pPr>
              <w:pStyle w:val="NoSpacing"/>
              <w:jc w:val="both"/>
              <w:rPr>
                <w:b/>
                <w:bCs/>
                <w:iCs/>
                <w:szCs w:val="24"/>
              </w:rPr>
            </w:pPr>
          </w:p>
          <w:p w14:paraId="56B2B787" w14:textId="77777777" w:rsidR="00842E3C" w:rsidRPr="007C1E4D" w:rsidRDefault="00842E3C" w:rsidP="00842E3C">
            <w:pPr>
              <w:pStyle w:val="NoSpacing"/>
              <w:jc w:val="both"/>
              <w:rPr>
                <w:b/>
                <w:bCs/>
                <w:szCs w:val="24"/>
              </w:rPr>
            </w:pPr>
            <w:r w:rsidRPr="007C1E4D">
              <w:rPr>
                <w:b/>
                <w:bCs/>
                <w:szCs w:val="24"/>
              </w:rPr>
              <w:t xml:space="preserve">Priimant sprendimus dėl tiekėjo pašalinimo iš pirkimo procedūros šiame punkte nurodytu pašalinimo pagrindu, be kita ko, gali būti atsižvelgiama į pagal VPĮ 52 straipsnį skelbiamą informaciją: </w:t>
            </w:r>
          </w:p>
          <w:p w14:paraId="21378B04" w14:textId="77777777" w:rsidR="00842E3C" w:rsidRDefault="00842E3C" w:rsidP="00842E3C">
            <w:pPr>
              <w:pStyle w:val="NoSpacing"/>
              <w:jc w:val="both"/>
              <w:rPr>
                <w:b/>
                <w:bCs/>
                <w:szCs w:val="24"/>
              </w:rPr>
            </w:pPr>
          </w:p>
          <w:p w14:paraId="6ADCCB2D" w14:textId="77777777" w:rsidR="00842E3C" w:rsidRDefault="00842E3C" w:rsidP="00842E3C">
            <w:pPr>
              <w:pStyle w:val="NoSpacing"/>
              <w:jc w:val="both"/>
              <w:rPr>
                <w:b/>
                <w:bCs/>
                <w:szCs w:val="24"/>
              </w:rPr>
            </w:pPr>
            <w:hyperlink r:id="rId15" w:history="1">
              <w:r w:rsidRPr="003A7733">
                <w:rPr>
                  <w:rFonts w:eastAsia="Times New Roman"/>
                  <w:color w:val="0000FF"/>
                  <w:szCs w:val="20"/>
                  <w:u w:val="single"/>
                </w:rPr>
                <w:t>Melagingą informaciją pateikusių tiekėjų sąrašas - Viešųjų pirkimų tarnyba (lrv.lt)</w:t>
              </w:r>
            </w:hyperlink>
          </w:p>
          <w:p w14:paraId="336B7C6D" w14:textId="77777777" w:rsidR="00842E3C" w:rsidRPr="007C1E4D" w:rsidRDefault="00842E3C" w:rsidP="00842E3C">
            <w:pPr>
              <w:pStyle w:val="NoSpacing"/>
              <w:jc w:val="both"/>
              <w:rPr>
                <w:b/>
                <w:bCs/>
                <w:szCs w:val="24"/>
              </w:rPr>
            </w:pPr>
          </w:p>
        </w:tc>
      </w:tr>
      <w:tr w:rsidR="00842E3C" w:rsidRPr="007C1E4D" w14:paraId="4CEAD0F1" w14:textId="77777777" w:rsidTr="00842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E053A" w14:textId="66741A9A" w:rsidR="00842E3C" w:rsidRPr="007C1E4D" w:rsidRDefault="00842E3C" w:rsidP="00842E3C">
            <w:pPr>
              <w:spacing w:before="120" w:after="0" w:line="240" w:lineRule="auto"/>
              <w:rPr>
                <w:szCs w:val="24"/>
              </w:rPr>
            </w:pPr>
            <w:r w:rsidRPr="007C1E4D">
              <w:rPr>
                <w:szCs w:val="24"/>
              </w:rPr>
              <w:t>7.</w:t>
            </w:r>
          </w:p>
        </w:tc>
        <w:tc>
          <w:tcPr>
            <w:tcW w:w="24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B2450" w14:textId="77777777" w:rsidR="00842E3C" w:rsidRPr="007C1E4D" w:rsidRDefault="00842E3C" w:rsidP="00842E3C">
            <w:pPr>
              <w:pStyle w:val="NoSpacing"/>
              <w:jc w:val="both"/>
              <w:rPr>
                <w:b/>
                <w:bCs/>
                <w:szCs w:val="24"/>
              </w:rPr>
            </w:pPr>
            <w:r w:rsidRPr="007C1E4D">
              <w:rPr>
                <w:bCs/>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7C1E4D">
              <w:rPr>
                <w:bCs/>
                <w:szCs w:val="24"/>
              </w:rPr>
              <w:lastRenderedPageBreak/>
              <w:t>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CEB47" w14:textId="77777777" w:rsidR="00842E3C" w:rsidRPr="007C1E4D" w:rsidRDefault="00842E3C" w:rsidP="00842E3C">
            <w:pPr>
              <w:pStyle w:val="NoSpacing"/>
              <w:jc w:val="both"/>
              <w:rPr>
                <w:b/>
                <w:bCs/>
                <w:iCs/>
                <w:szCs w:val="24"/>
              </w:rPr>
            </w:pPr>
            <w:r w:rsidRPr="007C1E4D">
              <w:rPr>
                <w:bCs/>
                <w:iCs/>
                <w:szCs w:val="24"/>
              </w:rPr>
              <w:lastRenderedPageBreak/>
              <w:t>Iš Lietuvoje įsteigtų subjektų įrodančių dokumentų nereikalaujama. Užtenka pateikto EBVPD.</w:t>
            </w:r>
          </w:p>
        </w:tc>
      </w:tr>
      <w:tr w:rsidR="00842E3C" w:rsidRPr="007C1E4D" w14:paraId="495A3167" w14:textId="77777777" w:rsidTr="00842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E98B2" w14:textId="1113BBB1" w:rsidR="00842E3C" w:rsidRPr="007C1E4D" w:rsidRDefault="00842E3C" w:rsidP="00842E3C">
            <w:pPr>
              <w:spacing w:before="120" w:after="0" w:line="240" w:lineRule="auto"/>
              <w:rPr>
                <w:szCs w:val="24"/>
              </w:rPr>
            </w:pPr>
            <w:r w:rsidRPr="007C1E4D">
              <w:rPr>
                <w:szCs w:val="24"/>
              </w:rPr>
              <w:t>8.</w:t>
            </w:r>
          </w:p>
        </w:tc>
        <w:tc>
          <w:tcPr>
            <w:tcW w:w="24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4DB20" w14:textId="77777777" w:rsidR="00842E3C" w:rsidRPr="007C1E4D" w:rsidRDefault="00842E3C" w:rsidP="00842E3C">
            <w:pPr>
              <w:pStyle w:val="NoSpacing"/>
              <w:jc w:val="both"/>
              <w:rPr>
                <w:bCs/>
                <w:szCs w:val="24"/>
              </w:rPr>
            </w:pPr>
            <w:r w:rsidRPr="007C1E4D">
              <w:rPr>
                <w:bCs/>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273B22" w14:textId="77777777" w:rsidR="00842E3C" w:rsidRPr="007C1E4D" w:rsidRDefault="00842E3C" w:rsidP="00842E3C">
            <w:pPr>
              <w:pStyle w:val="NoSpacing"/>
              <w:jc w:val="both"/>
              <w:rPr>
                <w:b/>
                <w:bCs/>
                <w:szCs w:val="24"/>
              </w:rPr>
            </w:pPr>
            <w:r w:rsidRPr="007C1E4D">
              <w:rPr>
                <w:bCs/>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45F64" w14:textId="77777777" w:rsidR="00842E3C" w:rsidRPr="007C1E4D" w:rsidRDefault="00842E3C" w:rsidP="00842E3C">
            <w:pPr>
              <w:pStyle w:val="NoSpacing"/>
              <w:jc w:val="both"/>
              <w:rPr>
                <w:szCs w:val="24"/>
              </w:rPr>
            </w:pPr>
            <w:r w:rsidRPr="007C1E4D">
              <w:rPr>
                <w:szCs w:val="24"/>
              </w:rPr>
              <w:t>Iš Lietuvoje įsteigtų subjektų įrodančių dokumentų nereikalaujama. Užtenka pateikto EBVPD.</w:t>
            </w:r>
          </w:p>
          <w:p w14:paraId="069C6995" w14:textId="77777777" w:rsidR="00842E3C" w:rsidRPr="007C1E4D" w:rsidRDefault="00842E3C" w:rsidP="00842E3C">
            <w:pPr>
              <w:pStyle w:val="NoSpacing"/>
              <w:jc w:val="both"/>
              <w:rPr>
                <w:bCs/>
                <w:iCs/>
                <w:szCs w:val="24"/>
              </w:rPr>
            </w:pPr>
          </w:p>
          <w:p w14:paraId="398B1C1F" w14:textId="77777777" w:rsidR="00842E3C" w:rsidRPr="007C1E4D" w:rsidRDefault="00842E3C" w:rsidP="00842E3C">
            <w:pPr>
              <w:pStyle w:val="NoSpacing"/>
              <w:jc w:val="both"/>
              <w:rPr>
                <w:b/>
                <w:bCs/>
                <w:szCs w:val="24"/>
              </w:rPr>
            </w:pPr>
            <w:r w:rsidRPr="007C1E4D">
              <w:rPr>
                <w:b/>
                <w:bCs/>
                <w:szCs w:val="24"/>
              </w:rPr>
              <w:t xml:space="preserve">Priimant sprendimus dėl tiekėjo pašalinimo iš pirkimo procedūros šiame punkte nurodytu pašalinimo pagrindu, gali būti atsižvelgiama į pagal VPĮ 91 straipsnį skelbiamą informaciją: </w:t>
            </w:r>
          </w:p>
          <w:p w14:paraId="28C2A46F" w14:textId="77777777" w:rsidR="00842E3C" w:rsidRDefault="00842E3C" w:rsidP="00842E3C">
            <w:pPr>
              <w:pStyle w:val="NoSpacing"/>
              <w:jc w:val="both"/>
              <w:rPr>
                <w:szCs w:val="24"/>
              </w:rPr>
            </w:pPr>
          </w:p>
          <w:p w14:paraId="4E2B01A0" w14:textId="77777777" w:rsidR="00842E3C" w:rsidRDefault="00842E3C" w:rsidP="00842E3C">
            <w:pPr>
              <w:pStyle w:val="NoSpacing"/>
              <w:jc w:val="both"/>
              <w:rPr>
                <w:szCs w:val="24"/>
              </w:rPr>
            </w:pPr>
            <w:hyperlink r:id="rId16" w:history="1">
              <w:r w:rsidRPr="003A7733">
                <w:rPr>
                  <w:rFonts w:eastAsia="Times New Roman"/>
                  <w:color w:val="0000FF"/>
                  <w:szCs w:val="20"/>
                  <w:u w:val="single"/>
                </w:rPr>
                <w:t>Nepatikimi tiekėjai - Viešųjų pirkimų tarnyba (lrv.lt)</w:t>
              </w:r>
            </w:hyperlink>
          </w:p>
          <w:p w14:paraId="62EA4604" w14:textId="77777777" w:rsidR="00842E3C" w:rsidRPr="007C1E4D" w:rsidRDefault="00842E3C" w:rsidP="00842E3C">
            <w:pPr>
              <w:pStyle w:val="NoSpacing"/>
              <w:jc w:val="both"/>
              <w:rPr>
                <w:szCs w:val="24"/>
              </w:rPr>
            </w:pPr>
          </w:p>
          <w:p w14:paraId="508D0110" w14:textId="77777777" w:rsidR="00842E3C" w:rsidRPr="007C1E4D" w:rsidRDefault="00842E3C" w:rsidP="00842E3C">
            <w:pPr>
              <w:pStyle w:val="NoSpacing"/>
              <w:jc w:val="both"/>
              <w:rPr>
                <w:szCs w:val="24"/>
              </w:rPr>
            </w:pPr>
            <w:hyperlink r:id="rId17" w:history="1">
              <w:r w:rsidRPr="003A7733">
                <w:rPr>
                  <w:rStyle w:val="Hyperlink"/>
                  <w:szCs w:val="24"/>
                </w:rPr>
                <w:t>Nepatikimų koncesininkų sąrašas - Viešųjų pirkimų tarnyba (lrv.lt)</w:t>
              </w:r>
            </w:hyperlink>
          </w:p>
          <w:p w14:paraId="4C6E9515" w14:textId="77777777" w:rsidR="00842E3C" w:rsidRPr="007C1E4D" w:rsidRDefault="00842E3C" w:rsidP="00842E3C">
            <w:pPr>
              <w:pStyle w:val="NoSpacing"/>
              <w:jc w:val="both"/>
              <w:rPr>
                <w:b/>
                <w:bCs/>
                <w:szCs w:val="24"/>
              </w:rPr>
            </w:pPr>
          </w:p>
        </w:tc>
      </w:tr>
      <w:tr w:rsidR="00842E3C" w:rsidRPr="007C1E4D" w14:paraId="5476F1C3" w14:textId="77777777" w:rsidTr="00842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6100A" w14:textId="34262F49" w:rsidR="00842E3C" w:rsidRPr="007C1E4D" w:rsidRDefault="00842E3C" w:rsidP="00842E3C">
            <w:pPr>
              <w:pStyle w:val="NoSpacing"/>
              <w:spacing w:before="120"/>
              <w:rPr>
                <w:szCs w:val="24"/>
              </w:rPr>
            </w:pPr>
            <w:r w:rsidRPr="007C1E4D">
              <w:rPr>
                <w:szCs w:val="24"/>
              </w:rPr>
              <w:t>9.</w:t>
            </w:r>
          </w:p>
        </w:tc>
        <w:tc>
          <w:tcPr>
            <w:tcW w:w="24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21E61" w14:textId="77777777" w:rsidR="00842E3C" w:rsidRPr="007C1E4D" w:rsidRDefault="00842E3C" w:rsidP="00842E3C">
            <w:pPr>
              <w:pStyle w:val="NoSpacing"/>
              <w:jc w:val="both"/>
              <w:rPr>
                <w:szCs w:val="24"/>
              </w:rPr>
            </w:pPr>
            <w:r w:rsidRPr="007C1E4D">
              <w:rPr>
                <w:szCs w:val="24"/>
              </w:rPr>
              <w:t>Tiekėjas yra padaręs rimtą profesinį pažeidimą, dėl kurio perkančioji organizacija abejoja tiekėjo sąžiningumu, kai jis</w:t>
            </w:r>
            <w:bookmarkStart w:id="49" w:name="part_030e6c6c64ba4f96a23474e439d1b80c"/>
            <w:bookmarkEnd w:id="49"/>
            <w:r w:rsidRPr="007C1E4D">
              <w:rPr>
                <w:szCs w:val="24"/>
              </w:rPr>
              <w:t xml:space="preserve"> yra padaręs finansinės atskaitomybės ir audito teisės aktų pažeidimą ir nuo jo padarymo dienos praėjo mažiau kaip vieni metai.</w:t>
            </w:r>
          </w:p>
          <w:p w14:paraId="7A946BC4" w14:textId="77777777" w:rsidR="00842E3C" w:rsidRPr="007C1E4D" w:rsidRDefault="00842E3C" w:rsidP="00842E3C">
            <w:pPr>
              <w:pStyle w:val="NoSpacing"/>
              <w:jc w:val="both"/>
              <w:rPr>
                <w:b/>
                <w:bCs/>
                <w:szCs w:val="24"/>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73A10" w14:textId="77777777" w:rsidR="00842E3C" w:rsidRPr="007C1E4D" w:rsidRDefault="00842E3C" w:rsidP="00842E3C">
            <w:pPr>
              <w:pStyle w:val="NoSpacing"/>
              <w:jc w:val="both"/>
              <w:rPr>
                <w:szCs w:val="24"/>
              </w:rPr>
            </w:pPr>
            <w:r w:rsidRPr="007C1E4D">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7C1E4D">
              <w:rPr>
                <w:b/>
                <w:bCs/>
                <w:szCs w:val="24"/>
              </w:rPr>
              <w:t xml:space="preserve"> </w:t>
            </w:r>
            <w:r w:rsidRPr="007C1E4D">
              <w:rPr>
                <w:szCs w:val="24"/>
              </w:rPr>
              <w:t xml:space="preserve">nacionalinėje duomenų bazėje adresu: </w:t>
            </w:r>
            <w:hyperlink r:id="rId18" w:history="1">
              <w:r w:rsidRPr="007C1E4D">
                <w:rPr>
                  <w:rStyle w:val="Hyperlink"/>
                  <w:szCs w:val="24"/>
                </w:rPr>
                <w:t>https://www.registrucentras.lt/jar/p/index.php</w:t>
              </w:r>
            </w:hyperlink>
          </w:p>
          <w:p w14:paraId="697B3507" w14:textId="77777777" w:rsidR="00842E3C" w:rsidRDefault="00842E3C" w:rsidP="00842E3C">
            <w:pPr>
              <w:pStyle w:val="NoSpacing"/>
              <w:jc w:val="both"/>
              <w:rPr>
                <w:szCs w:val="24"/>
              </w:rPr>
            </w:pPr>
            <w:r w:rsidRPr="007C1E4D">
              <w:rPr>
                <w:szCs w:val="24"/>
              </w:rPr>
              <w:t>paskelbtą informaciją, taip pat į šiame informaciniame pranešime pateiktą informaciją:</w:t>
            </w:r>
          </w:p>
          <w:p w14:paraId="36AE36BE" w14:textId="77777777" w:rsidR="00842E3C" w:rsidRPr="003A7733" w:rsidRDefault="00842E3C" w:rsidP="00842E3C">
            <w:pPr>
              <w:pStyle w:val="NoSpacing"/>
              <w:jc w:val="both"/>
              <w:rPr>
                <w:szCs w:val="24"/>
              </w:rPr>
            </w:pPr>
            <w:hyperlink r:id="rId19" w:history="1">
              <w:r w:rsidRPr="003A7733">
                <w:rPr>
                  <w:rFonts w:eastAsia="Times New Roman"/>
                  <w:color w:val="0000FF"/>
                  <w:szCs w:val="20"/>
                  <w:u w:val="single"/>
                </w:rPr>
                <w:t>Finansinių ataskaitų nepateikimas gali tapti kliūtimi dalyvauti viešuosiuose pirkimuose - Viešųjų pirkimų tarnyba (lrv.lt)</w:t>
              </w:r>
            </w:hyperlink>
          </w:p>
        </w:tc>
      </w:tr>
      <w:tr w:rsidR="00842E3C" w:rsidRPr="007C1E4D" w14:paraId="163A6FE4" w14:textId="77777777" w:rsidTr="00842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59E67" w14:textId="0C9D41CF" w:rsidR="00842E3C" w:rsidRPr="007C1E4D" w:rsidRDefault="00842E3C" w:rsidP="00842E3C">
            <w:pPr>
              <w:pStyle w:val="NoSpacing"/>
              <w:spacing w:before="120"/>
              <w:rPr>
                <w:szCs w:val="24"/>
              </w:rPr>
            </w:pPr>
            <w:r w:rsidRPr="007C1E4D">
              <w:rPr>
                <w:szCs w:val="24"/>
              </w:rPr>
              <w:t>10.</w:t>
            </w:r>
          </w:p>
        </w:tc>
        <w:tc>
          <w:tcPr>
            <w:tcW w:w="24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ACA15" w14:textId="77777777" w:rsidR="00842E3C" w:rsidRPr="007C1E4D" w:rsidRDefault="00842E3C" w:rsidP="00842E3C">
            <w:pPr>
              <w:spacing w:after="0" w:line="240" w:lineRule="auto"/>
              <w:jc w:val="both"/>
              <w:rPr>
                <w:rFonts w:eastAsia="Calibri"/>
                <w:bCs/>
                <w:szCs w:val="24"/>
              </w:rPr>
            </w:pPr>
            <w:r w:rsidRPr="007C1E4D">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C1E4D">
              <w:rPr>
                <w:szCs w:val="24"/>
                <w:vertAlign w:val="superscript"/>
              </w:rPr>
              <w:t>1</w:t>
            </w:r>
            <w:r w:rsidRPr="007C1E4D">
              <w:rPr>
                <w:szCs w:val="24"/>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75A6C" w14:textId="77777777" w:rsidR="00842E3C" w:rsidRPr="007C1E4D" w:rsidRDefault="00842E3C" w:rsidP="00842E3C">
            <w:pPr>
              <w:pStyle w:val="NoSpacing"/>
              <w:jc w:val="both"/>
              <w:rPr>
                <w:szCs w:val="24"/>
              </w:rPr>
            </w:pPr>
            <w:r w:rsidRPr="007C1E4D">
              <w:rPr>
                <w:szCs w:val="24"/>
              </w:rPr>
              <w:t>Iš Lietuvoje įsteigtų subjektų įrodančių dokumentų nereikalaujama. Užtenka pateikto EBVPD.</w:t>
            </w:r>
          </w:p>
          <w:p w14:paraId="0204D66D" w14:textId="77777777" w:rsidR="00842E3C" w:rsidRPr="007C1E4D" w:rsidRDefault="00842E3C" w:rsidP="00842E3C">
            <w:pPr>
              <w:pStyle w:val="NoSpacing"/>
              <w:jc w:val="both"/>
              <w:rPr>
                <w:b/>
                <w:bCs/>
                <w:iCs/>
                <w:szCs w:val="24"/>
              </w:rPr>
            </w:pPr>
          </w:p>
          <w:p w14:paraId="0EA2CA60" w14:textId="77777777" w:rsidR="00842E3C" w:rsidRPr="007C1E4D" w:rsidRDefault="00842E3C" w:rsidP="00842E3C">
            <w:pPr>
              <w:pStyle w:val="NoSpacing"/>
              <w:jc w:val="both"/>
              <w:rPr>
                <w:bCs/>
                <w:iCs/>
                <w:szCs w:val="24"/>
              </w:rPr>
            </w:pPr>
            <w:r w:rsidRPr="007C1E4D">
              <w:rPr>
                <w:szCs w:val="24"/>
              </w:rPr>
              <w:t>Priimant sprendimus dėl tiekėjo pašalinimo iš pirkimo procedūros šiame punkte nurodytu pašalinimo pagrindu, be kita ko, atsižvelgiama į</w:t>
            </w:r>
            <w:r w:rsidRPr="007C1E4D">
              <w:rPr>
                <w:b/>
                <w:bCs/>
                <w:szCs w:val="24"/>
              </w:rPr>
              <w:t xml:space="preserve"> </w:t>
            </w:r>
            <w:r w:rsidRPr="007C1E4D">
              <w:rPr>
                <w:szCs w:val="24"/>
              </w:rPr>
              <w:t xml:space="preserve">nacionalinėje duomenų bazėje adresu </w:t>
            </w:r>
            <w:hyperlink r:id="rId20">
              <w:r w:rsidRPr="007C1E4D">
                <w:rPr>
                  <w:rStyle w:val="Hyperlink"/>
                  <w:szCs w:val="24"/>
                </w:rPr>
                <w:t>https://www.vmi.lt/evmi/mokesciu-moketoju-informacija</w:t>
              </w:r>
            </w:hyperlink>
            <w:r w:rsidRPr="007C1E4D">
              <w:rPr>
                <w:szCs w:val="24"/>
              </w:rPr>
              <w:t xml:space="preserve"> skelbiamą informaciją.</w:t>
            </w:r>
          </w:p>
        </w:tc>
      </w:tr>
      <w:tr w:rsidR="00842E3C" w:rsidRPr="007C1E4D" w14:paraId="46D6EDE5" w14:textId="77777777" w:rsidTr="00842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32BFC" w14:textId="575F7BCB" w:rsidR="00842E3C" w:rsidRPr="007C1E4D" w:rsidRDefault="00842E3C" w:rsidP="00842E3C">
            <w:pPr>
              <w:pStyle w:val="NoSpacing"/>
              <w:spacing w:before="120"/>
              <w:ind w:right="-101"/>
              <w:rPr>
                <w:szCs w:val="24"/>
              </w:rPr>
            </w:pPr>
            <w:r w:rsidRPr="007C1E4D">
              <w:rPr>
                <w:szCs w:val="24"/>
              </w:rPr>
              <w:t>11.</w:t>
            </w:r>
          </w:p>
        </w:tc>
        <w:tc>
          <w:tcPr>
            <w:tcW w:w="24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B3830" w14:textId="77777777" w:rsidR="00842E3C" w:rsidRPr="007C1E4D" w:rsidRDefault="00842E3C" w:rsidP="00842E3C">
            <w:pPr>
              <w:spacing w:after="0" w:line="240" w:lineRule="auto"/>
              <w:jc w:val="both"/>
              <w:rPr>
                <w:rFonts w:eastAsia="Calibri"/>
                <w:bCs/>
                <w:szCs w:val="24"/>
              </w:rPr>
            </w:pPr>
            <w:r w:rsidRPr="007C1E4D">
              <w:rPr>
                <w:szCs w:val="24"/>
              </w:rPr>
              <w:t xml:space="preserve">Tiekėjas yra padaręs rimtą profesinį pažeidimą, dėl kurio perkančioji organizacija abejoja tiekėjo sąžiningumu, kai jis </w:t>
            </w:r>
            <w:r w:rsidRPr="007C1E4D">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77AE1" w14:textId="77777777" w:rsidR="00842E3C" w:rsidRPr="007C1E4D" w:rsidRDefault="00842E3C" w:rsidP="00842E3C">
            <w:pPr>
              <w:pStyle w:val="NoSpacing"/>
              <w:jc w:val="both"/>
              <w:rPr>
                <w:szCs w:val="24"/>
              </w:rPr>
            </w:pPr>
            <w:r w:rsidRPr="007C1E4D">
              <w:rPr>
                <w:szCs w:val="24"/>
              </w:rPr>
              <w:t>Iš Lietuvoje įsteigtų subjektų įrodančių dokumentų nereikalaujama. Užtenka pateikto EBVPD.</w:t>
            </w:r>
          </w:p>
          <w:p w14:paraId="7C41E3B9" w14:textId="77777777" w:rsidR="00842E3C" w:rsidRPr="007C1E4D" w:rsidRDefault="00842E3C" w:rsidP="00842E3C">
            <w:pPr>
              <w:pStyle w:val="NoSpacing"/>
              <w:jc w:val="both"/>
              <w:rPr>
                <w:bCs/>
                <w:iCs/>
                <w:szCs w:val="24"/>
              </w:rPr>
            </w:pPr>
          </w:p>
          <w:p w14:paraId="06CA362F" w14:textId="77777777" w:rsidR="00842E3C" w:rsidRPr="007C1E4D" w:rsidRDefault="00842E3C" w:rsidP="00842E3C">
            <w:pPr>
              <w:spacing w:after="0" w:line="240" w:lineRule="auto"/>
              <w:jc w:val="both"/>
              <w:rPr>
                <w:b/>
                <w:bCs/>
                <w:szCs w:val="24"/>
              </w:rPr>
            </w:pPr>
            <w:r w:rsidRPr="007C1E4D">
              <w:rPr>
                <w:b/>
                <w:bCs/>
                <w:szCs w:val="24"/>
              </w:rPr>
              <w:t xml:space="preserve">Priimant sprendimus dėl tiekėjo pašalinimo iš pirkimo procedūros šiame punkte nurodytu pašalinimo pagrindu, be kita ko, atsižvelgiama į nacionalinėje duomenų bazėje adresu: </w:t>
            </w:r>
          </w:p>
          <w:p w14:paraId="168D53DC" w14:textId="77777777" w:rsidR="00842E3C" w:rsidRPr="007C1E4D" w:rsidRDefault="00842E3C" w:rsidP="00842E3C">
            <w:pPr>
              <w:pStyle w:val="NoSpacing"/>
              <w:jc w:val="both"/>
              <w:rPr>
                <w:bCs/>
                <w:iCs/>
                <w:szCs w:val="24"/>
              </w:rPr>
            </w:pPr>
            <w:hyperlink r:id="rId21" w:history="1">
              <w:r w:rsidRPr="007C1E4D">
                <w:rPr>
                  <w:rStyle w:val="Hyperlink"/>
                  <w:szCs w:val="24"/>
                </w:rPr>
                <w:t>https://kt.gov.lt/lt/atviri-duomenys/diskvalifikavimas-is-viesuju-pirkimu</w:t>
              </w:r>
            </w:hyperlink>
            <w:r w:rsidRPr="007C1E4D">
              <w:rPr>
                <w:szCs w:val="24"/>
              </w:rPr>
              <w:t xml:space="preserve"> skelbiamą informaciją. </w:t>
            </w:r>
          </w:p>
        </w:tc>
      </w:tr>
      <w:tr w:rsidR="00842E3C" w:rsidRPr="007C1E4D" w14:paraId="5C3F369B" w14:textId="77777777" w:rsidTr="00842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1DBE9" w14:textId="77A44474" w:rsidR="00842E3C" w:rsidRPr="007C1E4D" w:rsidRDefault="00D93D3E" w:rsidP="00842E3C">
            <w:pPr>
              <w:pStyle w:val="NoSpacing"/>
              <w:spacing w:before="120"/>
              <w:ind w:right="-101"/>
              <w:rPr>
                <w:szCs w:val="24"/>
              </w:rPr>
            </w:pPr>
            <w:r>
              <w:rPr>
                <w:szCs w:val="24"/>
              </w:rPr>
              <w:t>12.</w:t>
            </w:r>
          </w:p>
        </w:tc>
        <w:tc>
          <w:tcPr>
            <w:tcW w:w="24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E6C96" w14:textId="12F7E15F" w:rsidR="00842E3C" w:rsidRPr="007C1E4D" w:rsidRDefault="00D93D3E" w:rsidP="00842E3C">
            <w:pPr>
              <w:spacing w:after="0" w:line="240" w:lineRule="auto"/>
              <w:jc w:val="both"/>
              <w:rPr>
                <w:szCs w:val="24"/>
              </w:rPr>
            </w:pPr>
            <w:r w:rsidRPr="00D93D3E">
              <w:rPr>
                <w:szCs w:val="24"/>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88265" w14:textId="1B1CF39D" w:rsidR="00842E3C" w:rsidRPr="007C1E4D" w:rsidRDefault="00D93D3E" w:rsidP="00D93D3E">
            <w:pPr>
              <w:pStyle w:val="NoSpacing"/>
              <w:rPr>
                <w:szCs w:val="24"/>
              </w:rPr>
            </w:pPr>
            <w:r w:rsidRPr="00D93D3E">
              <w:rPr>
                <w:szCs w:val="24"/>
              </w:rPr>
              <w:t>Iš Lietuvoje įsteigtų subjektų įrodančių dokumentų nereikalaujama. Užtenka pateikto EBVPD.</w:t>
            </w:r>
          </w:p>
        </w:tc>
      </w:tr>
    </w:tbl>
    <w:p w14:paraId="0DD359D6" w14:textId="77777777" w:rsidR="00842E3C" w:rsidRPr="00842E3C" w:rsidRDefault="00842E3C" w:rsidP="00E81709"/>
    <w:p w14:paraId="327B1AA3" w14:textId="54CEC577" w:rsidR="00A4599F" w:rsidRPr="00F0499F" w:rsidRDefault="00D93D3E" w:rsidP="00C6497D">
      <w:pPr>
        <w:jc w:val="center"/>
        <w:rPr>
          <w:rFonts w:cstheme="minorHAnsi"/>
          <w:b/>
          <w:bCs/>
          <w:smallCaps/>
          <w:sz w:val="22"/>
          <w:szCs w:val="22"/>
        </w:rPr>
      </w:pPr>
      <w:r>
        <w:rPr>
          <w:rFonts w:cstheme="minorHAnsi"/>
          <w:smallCaps/>
          <w:sz w:val="22"/>
          <w:szCs w:val="22"/>
        </w:rPr>
        <w:t>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A935EC" w:rsidRDefault="008D704D" w:rsidP="009C2357">
      <w:pPr>
        <w:pStyle w:val="Heading2"/>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126333942"/>
      <w:r w:rsidRPr="00A935EC">
        <w:rPr>
          <w:rFonts w:asciiTheme="minorHAnsi" w:eastAsia="Calibri" w:hAnsiTheme="minorHAnsi" w:cstheme="minorHAnsi"/>
          <w:color w:val="auto"/>
          <w:sz w:val="21"/>
          <w:szCs w:val="21"/>
        </w:rPr>
        <w:lastRenderedPageBreak/>
        <w:t xml:space="preserve">Pirkimo sąlygų </w:t>
      </w:r>
      <w:r w:rsidR="00F1334C" w:rsidRPr="00A935EC">
        <w:rPr>
          <w:rFonts w:asciiTheme="minorHAnsi" w:eastAsia="Calibri" w:hAnsiTheme="minorHAnsi" w:cstheme="minorHAnsi"/>
          <w:color w:val="auto"/>
          <w:sz w:val="21"/>
          <w:szCs w:val="21"/>
        </w:rPr>
        <w:t>4</w:t>
      </w:r>
      <w:r w:rsidRPr="00A935EC">
        <w:rPr>
          <w:rFonts w:asciiTheme="minorHAnsi" w:eastAsia="Calibri" w:hAnsiTheme="minorHAnsi" w:cstheme="minorHAnsi"/>
          <w:color w:val="auto"/>
          <w:sz w:val="21"/>
          <w:szCs w:val="21"/>
        </w:rPr>
        <w:t xml:space="preserve"> priedas „Tiekėjų kvalifikacijos reikalavimai</w:t>
      </w:r>
      <w:r w:rsidR="00283391" w:rsidRPr="00A935EC">
        <w:rPr>
          <w:rFonts w:asciiTheme="minorHAnsi" w:eastAsia="Calibri" w:hAnsiTheme="minorHAnsi" w:cstheme="minorHAnsi"/>
          <w:color w:val="auto"/>
          <w:sz w:val="21"/>
          <w:szCs w:val="21"/>
        </w:rPr>
        <w:t xml:space="preserve"> ir reikalaujami kokybės bei aplinkos apsaugos vadybos sistemų standartai</w:t>
      </w:r>
      <w:r w:rsidRPr="00A935EC">
        <w:rPr>
          <w:rFonts w:asciiTheme="minorHAnsi" w:eastAsia="Calibri" w:hAnsiTheme="minorHAnsi" w:cstheme="minorHAnsi"/>
          <w:color w:val="auto"/>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750558F0" w:rsidR="00B712C7" w:rsidRPr="008C4B15" w:rsidRDefault="00B712C7" w:rsidP="008C4B15">
      <w:pPr>
        <w:pStyle w:val="ListParagraph"/>
        <w:numPr>
          <w:ilvl w:val="0"/>
          <w:numId w:val="3"/>
        </w:numPr>
        <w:tabs>
          <w:tab w:val="left" w:pos="851"/>
        </w:tabs>
        <w:spacing w:after="0" w:line="20" w:lineRule="atLeast"/>
        <w:ind w:left="0" w:firstLine="567"/>
        <w:jc w:val="both"/>
        <w:rPr>
          <w:rFonts w:eastAsiaTheme="minorHAnsi" w:cstheme="minorHAnsi"/>
        </w:rPr>
      </w:pPr>
      <w:r w:rsidRPr="008C4B15">
        <w:rPr>
          <w:rFonts w:eastAsiaTheme="minorHAnsi" w:cstheme="minorHAnsi"/>
          <w:iCs/>
          <w:lang w:eastAsia="en-US"/>
        </w:rPr>
        <w:t>Reikalavimai tiekėjo kvalifikacijai nėra nustatomi.</w:t>
      </w:r>
      <w:r w:rsidR="006545F9" w:rsidRPr="008C4B15">
        <w:rPr>
          <w:rFonts w:eastAsiaTheme="minorHAnsi" w:cstheme="minorHAnsi"/>
          <w:iCs/>
          <w:lang w:eastAsia="en-US"/>
        </w:rPr>
        <w:t xml:space="preserve"> </w:t>
      </w:r>
    </w:p>
    <w:p w14:paraId="41F01C12" w14:textId="745FCF07" w:rsidR="005B19E4" w:rsidRPr="008C4B15" w:rsidRDefault="00DB7F65" w:rsidP="00225151">
      <w:pPr>
        <w:pStyle w:val="ListParagraph"/>
        <w:numPr>
          <w:ilvl w:val="0"/>
          <w:numId w:val="3"/>
        </w:numPr>
        <w:tabs>
          <w:tab w:val="left" w:pos="851"/>
        </w:tabs>
        <w:spacing w:after="0" w:line="20" w:lineRule="atLeast"/>
        <w:ind w:left="0" w:firstLine="567"/>
        <w:jc w:val="both"/>
        <w:rPr>
          <w:rFonts w:eastAsiaTheme="minorHAnsi" w:cstheme="minorHAnsi"/>
        </w:rPr>
      </w:pPr>
      <w:r w:rsidRPr="008C4B15">
        <w:rPr>
          <w:rFonts w:eastAsia="Calibri" w:cstheme="minorHAnsi"/>
          <w:lang w:eastAsia="en-US"/>
        </w:rPr>
        <w:t>P</w:t>
      </w:r>
      <w:r w:rsidR="008F38C8" w:rsidRPr="008C4B15">
        <w:rPr>
          <w:rFonts w:eastAsia="Calibri" w:cstheme="minorHAnsi"/>
          <w:lang w:eastAsia="en-US"/>
        </w:rPr>
        <w:t>erkančioji organizacija nereikalauja, kad tiekėjai laikytųsi k</w:t>
      </w:r>
      <w:r w:rsidR="005B19E4" w:rsidRPr="008C4B15">
        <w:rPr>
          <w:rFonts w:eastAsia="Calibri" w:cstheme="minorHAnsi"/>
          <w:iCs/>
          <w:lang w:eastAsia="en-US"/>
        </w:rPr>
        <w:t>okybės vadybos sistemos ir (arba) aplinkos apsaugos vadybos sistemos standart</w:t>
      </w:r>
      <w:r w:rsidR="008F38C8" w:rsidRPr="008C4B15">
        <w:rPr>
          <w:rFonts w:eastAsia="Calibri" w:cstheme="minorHAnsi"/>
          <w:iCs/>
          <w:lang w:eastAsia="en-US"/>
        </w:rPr>
        <w:t>ų</w:t>
      </w:r>
      <w:r w:rsidR="005B19E4" w:rsidRPr="008C4B15">
        <w:rPr>
          <w:rFonts w:eastAsia="Calibri" w:cstheme="minorHAnsi"/>
          <w:iCs/>
          <w:lang w:eastAsia="en-US"/>
        </w:rPr>
        <w:t>.</w:t>
      </w:r>
    </w:p>
    <w:p w14:paraId="09870E7B" w14:textId="77777777" w:rsidR="006545F9" w:rsidRDefault="006545F9" w:rsidP="007A24F5">
      <w:pPr>
        <w:spacing w:after="0" w:line="240" w:lineRule="auto"/>
        <w:rPr>
          <w:rFonts w:eastAsiaTheme="minorHAnsi" w:cstheme="minorHAnsi"/>
          <w:lang w:eastAsia="en-US"/>
        </w:rPr>
      </w:pPr>
    </w:p>
    <w:p w14:paraId="15D1374B" w14:textId="77777777" w:rsidR="007A24F5" w:rsidRPr="00F0499F" w:rsidRDefault="007A24F5" w:rsidP="007A24F5">
      <w:pPr>
        <w:spacing w:after="0" w:line="240" w:lineRule="auto"/>
        <w:rPr>
          <w:rFonts w:eastAsiaTheme="minorHAnsi" w:cstheme="minorHAnsi"/>
          <w:lang w:eastAsia="en-US"/>
        </w:rPr>
      </w:pPr>
    </w:p>
    <w:p w14:paraId="054BBDB1" w14:textId="37E5DBA8"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w:t>
      </w:r>
      <w:r w:rsidR="007A24F5">
        <w:rPr>
          <w:rFonts w:eastAsiaTheme="minorHAnsi" w:cstheme="minorHAnsi"/>
          <w:lang w:eastAsia="en-US"/>
        </w:rPr>
        <w:t>_________</w:t>
      </w:r>
      <w:r w:rsidRPr="00F0499F">
        <w:rPr>
          <w:rFonts w:eastAsiaTheme="minorHAnsi" w:cstheme="minorHAnsi"/>
          <w:lang w:eastAsia="en-US"/>
        </w:rPr>
        <w:t>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BF7C3E" w:rsidRDefault="008D704D" w:rsidP="008D704D">
      <w:pPr>
        <w:pStyle w:val="Heading2"/>
        <w:ind w:left="5103"/>
        <w:rPr>
          <w:rFonts w:asciiTheme="minorHAnsi" w:hAnsiTheme="minorHAnsi" w:cstheme="minorHAnsi"/>
          <w:color w:val="auto"/>
          <w:sz w:val="21"/>
          <w:szCs w:val="21"/>
        </w:rPr>
      </w:pPr>
      <w:bookmarkStart w:id="54" w:name="_Ref38291379"/>
      <w:bookmarkStart w:id="55" w:name="_Ref38291394"/>
      <w:bookmarkStart w:id="56" w:name="_Ref38898251"/>
      <w:bookmarkStart w:id="57" w:name="_Toc126333943"/>
      <w:r w:rsidRPr="00BF7C3E">
        <w:rPr>
          <w:rFonts w:asciiTheme="minorHAnsi" w:eastAsia="Calibri" w:hAnsiTheme="minorHAnsi" w:cstheme="minorHAnsi"/>
          <w:color w:val="auto"/>
          <w:sz w:val="21"/>
          <w:szCs w:val="21"/>
        </w:rPr>
        <w:lastRenderedPageBreak/>
        <w:t xml:space="preserve">Pirkimo sąlygų </w:t>
      </w:r>
      <w:r w:rsidR="00F1334C" w:rsidRPr="00BF7C3E">
        <w:rPr>
          <w:rFonts w:asciiTheme="minorHAnsi" w:eastAsia="Calibri" w:hAnsiTheme="minorHAnsi" w:cstheme="minorHAnsi"/>
          <w:color w:val="auto"/>
          <w:sz w:val="21"/>
          <w:szCs w:val="21"/>
        </w:rPr>
        <w:t>5</w:t>
      </w:r>
      <w:r w:rsidRPr="00BF7C3E">
        <w:rPr>
          <w:rFonts w:asciiTheme="minorHAnsi" w:eastAsia="Calibri" w:hAnsiTheme="minorHAnsi" w:cstheme="minorHAnsi"/>
          <w:color w:val="auto"/>
          <w:sz w:val="21"/>
          <w:szCs w:val="21"/>
        </w:rPr>
        <w:t xml:space="preserve"> priedas „EBVPD“ </w:t>
      </w:r>
      <w:r w:rsidRPr="00BF7C3E">
        <w:rPr>
          <w:rFonts w:asciiTheme="minorHAnsi" w:hAnsiTheme="minorHAnsi" w:cstheme="minorHAnsi"/>
          <w:color w:val="auto"/>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8D475A" w:rsidRDefault="008D704D" w:rsidP="008D704D">
      <w:pPr>
        <w:pStyle w:val="Heading2"/>
        <w:ind w:left="5103"/>
        <w:rPr>
          <w:rFonts w:asciiTheme="minorHAnsi" w:eastAsia="Calibri" w:hAnsiTheme="minorHAnsi" w:cstheme="minorHAnsi"/>
          <w:color w:val="auto"/>
          <w:sz w:val="21"/>
          <w:szCs w:val="21"/>
        </w:rPr>
      </w:pPr>
      <w:bookmarkStart w:id="58" w:name="_Ref38540913"/>
      <w:bookmarkStart w:id="59" w:name="_Ref38898051"/>
      <w:bookmarkStart w:id="60" w:name="_Ref38901392"/>
      <w:bookmarkStart w:id="61" w:name="_Toc126333944"/>
      <w:r w:rsidRPr="008D475A">
        <w:rPr>
          <w:rFonts w:asciiTheme="minorHAnsi" w:eastAsia="Calibri" w:hAnsiTheme="minorHAnsi" w:cstheme="minorHAnsi"/>
          <w:color w:val="auto"/>
          <w:sz w:val="21"/>
          <w:szCs w:val="21"/>
        </w:rPr>
        <w:lastRenderedPageBreak/>
        <w:t xml:space="preserve">Pirkimo sąlygų </w:t>
      </w:r>
      <w:r w:rsidR="00F1334C" w:rsidRPr="008D475A">
        <w:rPr>
          <w:rFonts w:asciiTheme="minorHAnsi" w:eastAsia="Calibri" w:hAnsiTheme="minorHAnsi" w:cstheme="minorHAnsi"/>
          <w:color w:val="auto"/>
          <w:sz w:val="21"/>
          <w:szCs w:val="21"/>
        </w:rPr>
        <w:t>6</w:t>
      </w:r>
      <w:r w:rsidRPr="008D475A">
        <w:rPr>
          <w:rFonts w:asciiTheme="minorHAnsi" w:eastAsia="Calibri" w:hAnsiTheme="minorHAnsi" w:cstheme="minorHAnsi"/>
          <w:color w:val="auto"/>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63360C19" w14:textId="77777777" w:rsidR="008D475A" w:rsidRPr="008D475A" w:rsidRDefault="008D475A" w:rsidP="008D475A">
      <w:pPr>
        <w:jc w:val="center"/>
        <w:rPr>
          <w:rFonts w:eastAsia="Times New Roman" w:cstheme="minorHAnsi"/>
        </w:rPr>
      </w:pPr>
      <w:r w:rsidRPr="008D475A">
        <w:rPr>
          <w:rFonts w:eastAsia="Times New Roman" w:cstheme="minorHAnsi"/>
        </w:rPr>
        <w:t>Herbas arba prekių ženklas</w:t>
      </w:r>
    </w:p>
    <w:p w14:paraId="2B7AFC0A" w14:textId="77777777" w:rsidR="008D475A" w:rsidRPr="008D475A" w:rsidRDefault="008D475A" w:rsidP="006435FF">
      <w:pPr>
        <w:spacing w:after="0"/>
        <w:jc w:val="center"/>
        <w:rPr>
          <w:rFonts w:eastAsia="Times New Roman" w:cstheme="minorHAnsi"/>
        </w:rPr>
      </w:pPr>
      <w:r w:rsidRPr="008D475A">
        <w:rPr>
          <w:rFonts w:eastAsia="Times New Roman" w:cstheme="minorHAnsi"/>
        </w:rPr>
        <w:t>(Tiekėjo pavadinimas)</w:t>
      </w:r>
    </w:p>
    <w:p w14:paraId="2823E71F" w14:textId="77777777" w:rsidR="008D475A" w:rsidRPr="008D475A" w:rsidRDefault="008D475A" w:rsidP="006435FF">
      <w:pPr>
        <w:spacing w:after="0"/>
        <w:jc w:val="center"/>
        <w:rPr>
          <w:rFonts w:eastAsia="Times New Roman" w:cstheme="minorHAnsi"/>
        </w:rPr>
      </w:pPr>
      <w:r w:rsidRPr="008D475A">
        <w:rPr>
          <w:rFonts w:eastAsia="Times New Roman" w:cstheme="minorHAnsi"/>
        </w:rPr>
        <w:t>(Juridinio asmens teisinė forma, buveinė, kontaktinė informacija,  pavadinimas, juridinio asmens kodas, pridėtinės vertės mokesčio mokėtojo kodas, jei juridinis asmuo yra pridėtinės vertės mokesčio mokėtojas)</w:t>
      </w:r>
    </w:p>
    <w:p w14:paraId="046661CA" w14:textId="77777777" w:rsidR="008D475A" w:rsidRPr="008D475A" w:rsidRDefault="008D475A" w:rsidP="008D475A">
      <w:pPr>
        <w:jc w:val="center"/>
        <w:rPr>
          <w:rFonts w:eastAsia="Times New Roman" w:cstheme="minorHAnsi"/>
        </w:rPr>
      </w:pPr>
    </w:p>
    <w:p w14:paraId="66C22778" w14:textId="77777777" w:rsidR="008D475A" w:rsidRPr="008D475A" w:rsidRDefault="008D475A" w:rsidP="008D475A">
      <w:pPr>
        <w:tabs>
          <w:tab w:val="center" w:pos="2520"/>
        </w:tabs>
        <w:rPr>
          <w:rFonts w:eastAsia="Times New Roman" w:cstheme="minorHAnsi"/>
        </w:rPr>
      </w:pPr>
      <w:r w:rsidRPr="008D475A">
        <w:rPr>
          <w:rFonts w:eastAsia="Times New Roman" w:cstheme="minorHAnsi"/>
        </w:rPr>
        <w:t xml:space="preserve">Valstybės įmonei Žemė ūkio duomenų centras </w:t>
      </w:r>
    </w:p>
    <w:p w14:paraId="4171236D" w14:textId="77777777" w:rsidR="008D475A" w:rsidRPr="008D475A" w:rsidRDefault="008D475A" w:rsidP="008D475A">
      <w:pPr>
        <w:tabs>
          <w:tab w:val="center" w:pos="2520"/>
        </w:tabs>
        <w:rPr>
          <w:rFonts w:eastAsia="Times New Roman" w:cstheme="minorHAnsi"/>
        </w:rPr>
      </w:pPr>
    </w:p>
    <w:p w14:paraId="2C68D79A" w14:textId="77777777" w:rsidR="008D475A" w:rsidRPr="008D475A" w:rsidRDefault="008D475A" w:rsidP="007B3DFD">
      <w:pPr>
        <w:spacing w:after="0"/>
        <w:jc w:val="center"/>
        <w:rPr>
          <w:rFonts w:eastAsia="Times New Roman" w:cstheme="minorHAnsi"/>
          <w:b/>
        </w:rPr>
      </w:pPr>
      <w:r w:rsidRPr="008D475A">
        <w:rPr>
          <w:rFonts w:eastAsia="Times New Roman" w:cstheme="minorHAnsi"/>
          <w:b/>
        </w:rPr>
        <w:t>PASIŪLYMAS</w:t>
      </w:r>
    </w:p>
    <w:p w14:paraId="796C4475" w14:textId="3D8C60CD" w:rsidR="008D475A" w:rsidRPr="008D475A" w:rsidRDefault="008D475A" w:rsidP="007B3DFD">
      <w:pPr>
        <w:tabs>
          <w:tab w:val="right" w:leader="underscore" w:pos="8505"/>
        </w:tabs>
        <w:spacing w:after="0"/>
        <w:jc w:val="center"/>
        <w:rPr>
          <w:rFonts w:cstheme="minorHAnsi"/>
          <w:b/>
          <w:bCs/>
        </w:rPr>
      </w:pPr>
      <w:r w:rsidRPr="008D475A">
        <w:rPr>
          <w:rFonts w:cstheme="minorHAnsi"/>
          <w:b/>
        </w:rPr>
        <w:t>DĖL MOBILAUS GLOBALINĖS PADĖTIES NUSTATYMO PRIETAISŲ KOMPLEKTŲ SU PROGRAMINE ĮRANGA PIRKIMO</w:t>
      </w:r>
    </w:p>
    <w:p w14:paraId="498B33A4" w14:textId="77777777" w:rsidR="008D475A" w:rsidRPr="007B3DFD" w:rsidRDefault="008D475A" w:rsidP="008D475A">
      <w:pPr>
        <w:spacing w:after="0" w:line="240" w:lineRule="auto"/>
        <w:ind w:left="34"/>
        <w:jc w:val="center"/>
        <w:rPr>
          <w:rFonts w:eastAsia="Calibri" w:cstheme="minorHAnsi"/>
          <w:sz w:val="20"/>
          <w:szCs w:val="20"/>
        </w:rPr>
      </w:pPr>
      <w:r w:rsidRPr="007B3DFD">
        <w:rPr>
          <w:rFonts w:eastAsia="Calibri" w:cstheme="minorHAnsi"/>
          <w:sz w:val="20"/>
          <w:szCs w:val="20"/>
        </w:rPr>
        <w:t>___________________</w:t>
      </w:r>
    </w:p>
    <w:p w14:paraId="7C48ED38" w14:textId="77777777" w:rsidR="008D475A" w:rsidRPr="007B3DFD" w:rsidRDefault="008D475A" w:rsidP="008D475A">
      <w:pPr>
        <w:spacing w:after="0" w:line="240" w:lineRule="auto"/>
        <w:ind w:left="34"/>
        <w:jc w:val="center"/>
        <w:rPr>
          <w:rFonts w:eastAsia="Calibri" w:cstheme="minorHAnsi"/>
          <w:sz w:val="20"/>
          <w:szCs w:val="20"/>
        </w:rPr>
      </w:pPr>
      <w:r w:rsidRPr="007B3DFD">
        <w:rPr>
          <w:rFonts w:eastAsia="Calibri" w:cstheme="minorHAnsi"/>
          <w:sz w:val="20"/>
          <w:szCs w:val="20"/>
        </w:rPr>
        <w:t>(Data)</w:t>
      </w:r>
    </w:p>
    <w:p w14:paraId="14C18AF6" w14:textId="77777777" w:rsidR="008D475A" w:rsidRPr="007B3DFD" w:rsidRDefault="008D475A" w:rsidP="008D475A">
      <w:pPr>
        <w:spacing w:after="0" w:line="240" w:lineRule="auto"/>
        <w:ind w:left="34"/>
        <w:jc w:val="center"/>
        <w:rPr>
          <w:rFonts w:eastAsia="Calibri" w:cstheme="minorHAnsi"/>
          <w:sz w:val="20"/>
          <w:szCs w:val="20"/>
        </w:rPr>
      </w:pPr>
      <w:r w:rsidRPr="007B3DFD">
        <w:rPr>
          <w:rFonts w:eastAsia="Calibri" w:cstheme="minorHAnsi"/>
          <w:sz w:val="20"/>
          <w:szCs w:val="20"/>
        </w:rPr>
        <w:t>____________________</w:t>
      </w:r>
    </w:p>
    <w:p w14:paraId="5FFCBE88" w14:textId="77777777" w:rsidR="008D475A" w:rsidRPr="007B3DFD" w:rsidRDefault="008D475A" w:rsidP="008D475A">
      <w:pPr>
        <w:spacing w:after="0" w:line="240" w:lineRule="auto"/>
        <w:ind w:left="34"/>
        <w:jc w:val="center"/>
        <w:rPr>
          <w:rFonts w:eastAsia="Calibri" w:cstheme="minorHAnsi"/>
          <w:sz w:val="20"/>
          <w:szCs w:val="20"/>
        </w:rPr>
      </w:pPr>
      <w:r w:rsidRPr="007B3DFD">
        <w:rPr>
          <w:rFonts w:eastAsia="Calibri" w:cstheme="minorHAnsi"/>
          <w:sz w:val="20"/>
          <w:szCs w:val="20"/>
        </w:rPr>
        <w:t>(Vieta)</w:t>
      </w:r>
    </w:p>
    <w:p w14:paraId="7E2645F6" w14:textId="77777777" w:rsidR="008D475A" w:rsidRPr="008D475A" w:rsidRDefault="008D475A" w:rsidP="008D475A">
      <w:pPr>
        <w:spacing w:line="240" w:lineRule="auto"/>
        <w:ind w:left="34"/>
        <w:jc w:val="center"/>
        <w:rPr>
          <w:rFonts w:eastAsia="Calibri" w:cstheme="minorHAnsi"/>
        </w:rPr>
      </w:pPr>
    </w:p>
    <w:p w14:paraId="1D56F76A" w14:textId="77777777" w:rsidR="008D475A" w:rsidRPr="008D475A" w:rsidRDefault="008D475A" w:rsidP="008D475A">
      <w:pPr>
        <w:widowControl w:val="0"/>
        <w:numPr>
          <w:ilvl w:val="0"/>
          <w:numId w:val="27"/>
        </w:numPr>
        <w:shd w:val="clear" w:color="auto" w:fill="FFFFFF"/>
        <w:autoSpaceDE w:val="0"/>
        <w:adjustRightInd w:val="0"/>
        <w:spacing w:after="0"/>
        <w:jc w:val="center"/>
        <w:rPr>
          <w:rFonts w:eastAsia="Calibri" w:cstheme="minorHAnsi"/>
          <w:b/>
          <w:bCs/>
          <w:caps/>
        </w:rPr>
      </w:pPr>
      <w:r w:rsidRPr="008D475A">
        <w:rPr>
          <w:rFonts w:eastAsia="Calibri" w:cstheme="minorHAnsi"/>
          <w:b/>
          <w:bCs/>
          <w:caps/>
        </w:rPr>
        <w:t>Informacija apie tiekėją</w:t>
      </w:r>
    </w:p>
    <w:p w14:paraId="2C5E5987" w14:textId="77777777" w:rsidR="008D475A" w:rsidRPr="008D475A" w:rsidRDefault="008D475A" w:rsidP="007B3DFD">
      <w:pPr>
        <w:spacing w:after="0" w:line="20" w:lineRule="atLeast"/>
        <w:ind w:left="34"/>
        <w:jc w:val="center"/>
        <w:rPr>
          <w:rFonts w:eastAsia="Calibr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722"/>
      </w:tblGrid>
      <w:tr w:rsidR="008D475A" w:rsidRPr="008D475A" w14:paraId="7D09B87F" w14:textId="77777777" w:rsidTr="008D475A">
        <w:tc>
          <w:tcPr>
            <w:tcW w:w="2630" w:type="pct"/>
            <w:tcBorders>
              <w:top w:val="single" w:sz="4" w:space="0" w:color="auto"/>
              <w:left w:val="single" w:sz="4" w:space="0" w:color="auto"/>
              <w:bottom w:val="single" w:sz="4" w:space="0" w:color="auto"/>
              <w:right w:val="single" w:sz="4" w:space="0" w:color="auto"/>
            </w:tcBorders>
            <w:hideMark/>
          </w:tcPr>
          <w:p w14:paraId="3A9D567A" w14:textId="77777777" w:rsidR="008D475A" w:rsidRPr="008D475A" w:rsidRDefault="008D475A" w:rsidP="008D475A">
            <w:pPr>
              <w:widowControl w:val="0"/>
              <w:autoSpaceDE w:val="0"/>
              <w:adjustRightInd w:val="0"/>
              <w:spacing w:after="0" w:line="240" w:lineRule="auto"/>
              <w:ind w:left="34"/>
              <w:rPr>
                <w:rFonts w:eastAsia="Times New Roman" w:cstheme="minorHAnsi"/>
                <w:i/>
              </w:rPr>
            </w:pPr>
            <w:r w:rsidRPr="008D475A">
              <w:rPr>
                <w:rFonts w:eastAsia="Times New Roman" w:cstheme="minorHAnsi"/>
              </w:rPr>
              <w:t xml:space="preserve">Tiekėjo pavadinimas </w:t>
            </w:r>
            <w:r w:rsidRPr="008D475A">
              <w:rPr>
                <w:rFonts w:eastAsia="Times New Roman" w:cstheme="minorHAnsi"/>
                <w:i/>
              </w:rPr>
              <w:t>/Jeigu dalyvauja tiekėjų grupė, surašomi visi dalyvių pavadinimai/</w:t>
            </w:r>
          </w:p>
        </w:tc>
        <w:tc>
          <w:tcPr>
            <w:tcW w:w="2370" w:type="pct"/>
            <w:tcBorders>
              <w:top w:val="single" w:sz="4" w:space="0" w:color="auto"/>
              <w:left w:val="single" w:sz="4" w:space="0" w:color="auto"/>
              <w:bottom w:val="single" w:sz="4" w:space="0" w:color="auto"/>
              <w:right w:val="single" w:sz="4" w:space="0" w:color="auto"/>
            </w:tcBorders>
          </w:tcPr>
          <w:p w14:paraId="410B5645" w14:textId="77777777" w:rsidR="008D475A" w:rsidRPr="008D475A" w:rsidRDefault="008D475A" w:rsidP="008D475A">
            <w:pPr>
              <w:widowControl w:val="0"/>
              <w:autoSpaceDE w:val="0"/>
              <w:adjustRightInd w:val="0"/>
              <w:spacing w:after="0" w:line="240" w:lineRule="auto"/>
              <w:ind w:left="34" w:firstLine="720"/>
              <w:rPr>
                <w:rFonts w:eastAsia="Times New Roman" w:cstheme="minorHAnsi"/>
              </w:rPr>
            </w:pPr>
          </w:p>
          <w:p w14:paraId="6AF967A3" w14:textId="77777777" w:rsidR="008D475A" w:rsidRPr="008D475A" w:rsidRDefault="008D475A" w:rsidP="008D475A">
            <w:pPr>
              <w:widowControl w:val="0"/>
              <w:autoSpaceDE w:val="0"/>
              <w:adjustRightInd w:val="0"/>
              <w:spacing w:after="0" w:line="240" w:lineRule="auto"/>
              <w:ind w:left="34" w:firstLine="720"/>
              <w:rPr>
                <w:rFonts w:eastAsia="Times New Roman" w:cstheme="minorHAnsi"/>
              </w:rPr>
            </w:pPr>
          </w:p>
        </w:tc>
      </w:tr>
      <w:tr w:rsidR="008D475A" w:rsidRPr="008D475A" w14:paraId="604041D3" w14:textId="77777777" w:rsidTr="008D475A">
        <w:tc>
          <w:tcPr>
            <w:tcW w:w="2630" w:type="pct"/>
            <w:tcBorders>
              <w:top w:val="single" w:sz="4" w:space="0" w:color="auto"/>
              <w:left w:val="single" w:sz="4" w:space="0" w:color="auto"/>
              <w:bottom w:val="single" w:sz="4" w:space="0" w:color="auto"/>
              <w:right w:val="single" w:sz="4" w:space="0" w:color="auto"/>
            </w:tcBorders>
            <w:hideMark/>
          </w:tcPr>
          <w:p w14:paraId="78F7C9B5" w14:textId="77777777" w:rsidR="008D475A" w:rsidRPr="008D475A" w:rsidRDefault="008D475A" w:rsidP="008D475A">
            <w:pPr>
              <w:widowControl w:val="0"/>
              <w:autoSpaceDE w:val="0"/>
              <w:adjustRightInd w:val="0"/>
              <w:spacing w:after="0" w:line="240" w:lineRule="auto"/>
              <w:ind w:left="34"/>
              <w:rPr>
                <w:rFonts w:eastAsia="Times New Roman" w:cstheme="minorHAnsi"/>
              </w:rPr>
            </w:pPr>
            <w:r w:rsidRPr="008D475A">
              <w:rPr>
                <w:rFonts w:eastAsia="Times New Roman" w:cstheme="minorHAnsi"/>
              </w:rPr>
              <w:t xml:space="preserve">Tiekėjo adresas </w:t>
            </w:r>
            <w:r w:rsidRPr="008D475A">
              <w:rPr>
                <w:rFonts w:eastAsia="Times New Roman" w:cstheme="minorHAnsi"/>
                <w:i/>
              </w:rPr>
              <w:t>/Jeigu dalyvauja tiekėjų grupė, surašomi visi dalyvių adresai/</w:t>
            </w:r>
          </w:p>
        </w:tc>
        <w:tc>
          <w:tcPr>
            <w:tcW w:w="2370" w:type="pct"/>
            <w:tcBorders>
              <w:top w:val="single" w:sz="4" w:space="0" w:color="auto"/>
              <w:left w:val="single" w:sz="4" w:space="0" w:color="auto"/>
              <w:bottom w:val="single" w:sz="4" w:space="0" w:color="auto"/>
              <w:right w:val="single" w:sz="4" w:space="0" w:color="auto"/>
            </w:tcBorders>
          </w:tcPr>
          <w:p w14:paraId="55022268" w14:textId="77777777" w:rsidR="008D475A" w:rsidRPr="008D475A" w:rsidRDefault="008D475A" w:rsidP="008D475A">
            <w:pPr>
              <w:widowControl w:val="0"/>
              <w:autoSpaceDE w:val="0"/>
              <w:adjustRightInd w:val="0"/>
              <w:spacing w:after="0" w:line="240" w:lineRule="auto"/>
              <w:ind w:left="34" w:firstLine="720"/>
              <w:rPr>
                <w:rFonts w:eastAsia="Times New Roman" w:cstheme="minorHAnsi"/>
              </w:rPr>
            </w:pPr>
          </w:p>
          <w:p w14:paraId="4DEEE126" w14:textId="77777777" w:rsidR="008D475A" w:rsidRPr="008D475A" w:rsidRDefault="008D475A" w:rsidP="008D475A">
            <w:pPr>
              <w:widowControl w:val="0"/>
              <w:autoSpaceDE w:val="0"/>
              <w:adjustRightInd w:val="0"/>
              <w:spacing w:after="0" w:line="240" w:lineRule="auto"/>
              <w:ind w:left="34" w:firstLine="720"/>
              <w:rPr>
                <w:rFonts w:eastAsia="Times New Roman" w:cstheme="minorHAnsi"/>
              </w:rPr>
            </w:pPr>
          </w:p>
        </w:tc>
      </w:tr>
      <w:tr w:rsidR="008D475A" w:rsidRPr="008D475A" w14:paraId="600E0C5F" w14:textId="77777777" w:rsidTr="008D475A">
        <w:trPr>
          <w:trHeight w:val="372"/>
        </w:trPr>
        <w:tc>
          <w:tcPr>
            <w:tcW w:w="2630" w:type="pct"/>
            <w:tcBorders>
              <w:top w:val="single" w:sz="4" w:space="0" w:color="auto"/>
              <w:left w:val="single" w:sz="4" w:space="0" w:color="auto"/>
              <w:bottom w:val="single" w:sz="4" w:space="0" w:color="auto"/>
              <w:right w:val="single" w:sz="4" w:space="0" w:color="auto"/>
            </w:tcBorders>
            <w:hideMark/>
          </w:tcPr>
          <w:p w14:paraId="1C2A1F62" w14:textId="77777777" w:rsidR="008D475A" w:rsidRPr="008D475A" w:rsidRDefault="008D475A" w:rsidP="008D475A">
            <w:pPr>
              <w:widowControl w:val="0"/>
              <w:autoSpaceDE w:val="0"/>
              <w:adjustRightInd w:val="0"/>
              <w:spacing w:after="0" w:line="240" w:lineRule="auto"/>
              <w:ind w:left="34"/>
              <w:rPr>
                <w:rFonts w:eastAsia="Times New Roman" w:cstheme="minorHAnsi"/>
              </w:rPr>
            </w:pPr>
            <w:r w:rsidRPr="008D475A">
              <w:rPr>
                <w:rFonts w:eastAsia="Times New Roman" w:cstheme="minorHAnsi"/>
              </w:rPr>
              <w:t xml:space="preserve">Tiekėjų grupės narys, atstovaujantis arba vadovaujantis tiekėjų grupei </w:t>
            </w:r>
            <w:r w:rsidRPr="008D475A">
              <w:rPr>
                <w:rFonts w:eastAsia="Times New Roman" w:cstheme="minorHAnsi"/>
                <w:i/>
                <w:iCs/>
              </w:rPr>
              <w:t>(pildoma, jei pasiūlymą teikia tiekėjų grupė)</w:t>
            </w:r>
          </w:p>
        </w:tc>
        <w:tc>
          <w:tcPr>
            <w:tcW w:w="2370" w:type="pct"/>
            <w:tcBorders>
              <w:top w:val="single" w:sz="4" w:space="0" w:color="auto"/>
              <w:left w:val="single" w:sz="4" w:space="0" w:color="auto"/>
              <w:bottom w:val="single" w:sz="4" w:space="0" w:color="auto"/>
              <w:right w:val="single" w:sz="4" w:space="0" w:color="auto"/>
            </w:tcBorders>
          </w:tcPr>
          <w:p w14:paraId="1702C361" w14:textId="77777777" w:rsidR="008D475A" w:rsidRPr="008D475A" w:rsidRDefault="008D475A" w:rsidP="008D475A">
            <w:pPr>
              <w:widowControl w:val="0"/>
              <w:autoSpaceDE w:val="0"/>
              <w:adjustRightInd w:val="0"/>
              <w:spacing w:after="0" w:line="240" w:lineRule="auto"/>
              <w:ind w:left="34" w:firstLine="720"/>
              <w:rPr>
                <w:rFonts w:eastAsia="Times New Roman" w:cstheme="minorHAnsi"/>
              </w:rPr>
            </w:pPr>
          </w:p>
        </w:tc>
      </w:tr>
      <w:tr w:rsidR="008D475A" w:rsidRPr="008D475A" w14:paraId="4678E24E" w14:textId="77777777" w:rsidTr="008D475A">
        <w:tc>
          <w:tcPr>
            <w:tcW w:w="2630" w:type="pct"/>
            <w:tcBorders>
              <w:top w:val="single" w:sz="4" w:space="0" w:color="auto"/>
              <w:left w:val="single" w:sz="4" w:space="0" w:color="auto"/>
              <w:bottom w:val="single" w:sz="4" w:space="0" w:color="auto"/>
              <w:right w:val="single" w:sz="4" w:space="0" w:color="auto"/>
            </w:tcBorders>
            <w:hideMark/>
          </w:tcPr>
          <w:p w14:paraId="15FD71D4" w14:textId="77777777" w:rsidR="008D475A" w:rsidRPr="008D475A" w:rsidRDefault="008D475A" w:rsidP="008D475A">
            <w:pPr>
              <w:widowControl w:val="0"/>
              <w:autoSpaceDE w:val="0"/>
              <w:adjustRightInd w:val="0"/>
              <w:spacing w:after="0" w:line="240" w:lineRule="auto"/>
              <w:ind w:left="34"/>
              <w:rPr>
                <w:rFonts w:eastAsia="Times New Roman" w:cstheme="minorHAnsi"/>
              </w:rPr>
            </w:pPr>
            <w:r w:rsidRPr="008D475A">
              <w:rPr>
                <w:rFonts w:eastAsia="Times New Roman" w:cstheme="minorHAnsi"/>
              </w:rPr>
              <w:t>Už pasiūlymą atsakingo asmens vardas, pavardė</w:t>
            </w:r>
          </w:p>
        </w:tc>
        <w:tc>
          <w:tcPr>
            <w:tcW w:w="2370" w:type="pct"/>
            <w:tcBorders>
              <w:top w:val="single" w:sz="4" w:space="0" w:color="auto"/>
              <w:left w:val="single" w:sz="4" w:space="0" w:color="auto"/>
              <w:bottom w:val="single" w:sz="4" w:space="0" w:color="auto"/>
              <w:right w:val="single" w:sz="4" w:space="0" w:color="auto"/>
            </w:tcBorders>
          </w:tcPr>
          <w:p w14:paraId="37049946" w14:textId="77777777" w:rsidR="008D475A" w:rsidRPr="008D475A" w:rsidRDefault="008D475A" w:rsidP="008D475A">
            <w:pPr>
              <w:widowControl w:val="0"/>
              <w:autoSpaceDE w:val="0"/>
              <w:adjustRightInd w:val="0"/>
              <w:spacing w:after="0" w:line="240" w:lineRule="auto"/>
              <w:ind w:left="34" w:firstLine="720"/>
              <w:rPr>
                <w:rFonts w:eastAsia="Times New Roman" w:cstheme="minorHAnsi"/>
              </w:rPr>
            </w:pPr>
          </w:p>
        </w:tc>
      </w:tr>
      <w:tr w:rsidR="008D475A" w:rsidRPr="008D475A" w14:paraId="715915FA" w14:textId="77777777" w:rsidTr="008D475A">
        <w:tc>
          <w:tcPr>
            <w:tcW w:w="2630" w:type="pct"/>
            <w:tcBorders>
              <w:top w:val="single" w:sz="4" w:space="0" w:color="auto"/>
              <w:left w:val="single" w:sz="4" w:space="0" w:color="auto"/>
              <w:bottom w:val="single" w:sz="4" w:space="0" w:color="auto"/>
              <w:right w:val="single" w:sz="4" w:space="0" w:color="auto"/>
            </w:tcBorders>
            <w:hideMark/>
          </w:tcPr>
          <w:p w14:paraId="268E95F1" w14:textId="77777777" w:rsidR="008D475A" w:rsidRPr="008D475A" w:rsidRDefault="008D475A" w:rsidP="008D475A">
            <w:pPr>
              <w:widowControl w:val="0"/>
              <w:autoSpaceDE w:val="0"/>
              <w:adjustRightInd w:val="0"/>
              <w:spacing w:after="0" w:line="240" w:lineRule="auto"/>
              <w:ind w:left="34"/>
              <w:rPr>
                <w:rFonts w:eastAsia="Times New Roman" w:cstheme="minorHAnsi"/>
              </w:rPr>
            </w:pPr>
            <w:r w:rsidRPr="008D475A">
              <w:rPr>
                <w:rFonts w:eastAsia="Times New Roman" w:cstheme="minorHAnsi"/>
              </w:rPr>
              <w:t>Telefono numeris</w:t>
            </w:r>
          </w:p>
        </w:tc>
        <w:tc>
          <w:tcPr>
            <w:tcW w:w="2370" w:type="pct"/>
            <w:tcBorders>
              <w:top w:val="single" w:sz="4" w:space="0" w:color="auto"/>
              <w:left w:val="single" w:sz="4" w:space="0" w:color="auto"/>
              <w:bottom w:val="single" w:sz="4" w:space="0" w:color="auto"/>
              <w:right w:val="single" w:sz="4" w:space="0" w:color="auto"/>
            </w:tcBorders>
          </w:tcPr>
          <w:p w14:paraId="471AFC97" w14:textId="77777777" w:rsidR="008D475A" w:rsidRPr="008D475A" w:rsidRDefault="008D475A" w:rsidP="008D475A">
            <w:pPr>
              <w:widowControl w:val="0"/>
              <w:autoSpaceDE w:val="0"/>
              <w:adjustRightInd w:val="0"/>
              <w:spacing w:after="0" w:line="240" w:lineRule="auto"/>
              <w:ind w:left="34" w:firstLine="720"/>
              <w:rPr>
                <w:rFonts w:eastAsia="Times New Roman" w:cstheme="minorHAnsi"/>
              </w:rPr>
            </w:pPr>
          </w:p>
        </w:tc>
      </w:tr>
      <w:tr w:rsidR="008D475A" w:rsidRPr="008D475A" w14:paraId="17B11630" w14:textId="77777777" w:rsidTr="008D475A">
        <w:tc>
          <w:tcPr>
            <w:tcW w:w="2630" w:type="pct"/>
            <w:tcBorders>
              <w:top w:val="single" w:sz="4" w:space="0" w:color="auto"/>
              <w:left w:val="single" w:sz="4" w:space="0" w:color="auto"/>
              <w:bottom w:val="single" w:sz="4" w:space="0" w:color="auto"/>
              <w:right w:val="single" w:sz="4" w:space="0" w:color="auto"/>
            </w:tcBorders>
            <w:hideMark/>
          </w:tcPr>
          <w:p w14:paraId="01AD11F5" w14:textId="77777777" w:rsidR="008D475A" w:rsidRPr="008D475A" w:rsidRDefault="008D475A" w:rsidP="008D475A">
            <w:pPr>
              <w:widowControl w:val="0"/>
              <w:autoSpaceDE w:val="0"/>
              <w:adjustRightInd w:val="0"/>
              <w:spacing w:after="0" w:line="240" w:lineRule="auto"/>
              <w:ind w:left="34"/>
              <w:rPr>
                <w:rFonts w:eastAsia="Times New Roman" w:cstheme="minorHAnsi"/>
              </w:rPr>
            </w:pPr>
            <w:r w:rsidRPr="008D475A">
              <w:rPr>
                <w:rFonts w:eastAsia="Times New Roman" w:cstheme="minorHAnsi"/>
              </w:rPr>
              <w:t>El. pašto adresas</w:t>
            </w:r>
          </w:p>
        </w:tc>
        <w:tc>
          <w:tcPr>
            <w:tcW w:w="2370" w:type="pct"/>
            <w:tcBorders>
              <w:top w:val="single" w:sz="4" w:space="0" w:color="auto"/>
              <w:left w:val="single" w:sz="4" w:space="0" w:color="auto"/>
              <w:bottom w:val="single" w:sz="4" w:space="0" w:color="auto"/>
              <w:right w:val="single" w:sz="4" w:space="0" w:color="auto"/>
            </w:tcBorders>
          </w:tcPr>
          <w:p w14:paraId="67969A7A" w14:textId="77777777" w:rsidR="008D475A" w:rsidRPr="008D475A" w:rsidRDefault="008D475A" w:rsidP="008D475A">
            <w:pPr>
              <w:widowControl w:val="0"/>
              <w:autoSpaceDE w:val="0"/>
              <w:adjustRightInd w:val="0"/>
              <w:spacing w:after="0" w:line="240" w:lineRule="auto"/>
              <w:ind w:left="34" w:firstLine="720"/>
              <w:rPr>
                <w:rFonts w:eastAsia="Times New Roman" w:cstheme="minorHAnsi"/>
              </w:rPr>
            </w:pPr>
          </w:p>
        </w:tc>
      </w:tr>
    </w:tbl>
    <w:p w14:paraId="7FACEE13" w14:textId="77777777" w:rsidR="008D475A" w:rsidRPr="008D475A" w:rsidRDefault="008D475A" w:rsidP="008D475A">
      <w:pPr>
        <w:rPr>
          <w:rFonts w:eastAsia="Calibri" w:cstheme="minorHAnsi"/>
        </w:rPr>
      </w:pPr>
    </w:p>
    <w:p w14:paraId="28364969" w14:textId="77777777" w:rsidR="008D475A" w:rsidRPr="008D475A" w:rsidRDefault="008D475A" w:rsidP="008D475A">
      <w:pPr>
        <w:numPr>
          <w:ilvl w:val="0"/>
          <w:numId w:val="30"/>
        </w:numPr>
        <w:tabs>
          <w:tab w:val="left" w:pos="284"/>
        </w:tabs>
        <w:spacing w:after="120" w:line="240" w:lineRule="auto"/>
        <w:ind w:left="0" w:firstLine="0"/>
        <w:jc w:val="center"/>
        <w:rPr>
          <w:rFonts w:eastAsia="Times New Roman" w:cstheme="minorHAnsi"/>
          <w:b/>
        </w:rPr>
      </w:pPr>
      <w:r w:rsidRPr="008D475A">
        <w:rPr>
          <w:rFonts w:eastAsia="Times New Roman" w:cstheme="minorHAnsi"/>
          <w:b/>
        </w:rPr>
        <w:t>INFORMACIJA APIE PLANUOJAMUS PASITELKTI SUBTIEKĖJUS IR (AR) KITUS ŪKIO SUBJEKTUS</w:t>
      </w:r>
    </w:p>
    <w:p w14:paraId="45AB1A62" w14:textId="77777777" w:rsidR="008D475A" w:rsidRPr="008D475A" w:rsidRDefault="008D475A" w:rsidP="008D475A">
      <w:pPr>
        <w:rPr>
          <w:rFonts w:eastAsia="Times New Roman" w:cstheme="minorHAnsi"/>
        </w:rPr>
      </w:pPr>
      <w:r w:rsidRPr="008D475A">
        <w:rPr>
          <w:rFonts w:eastAsia="Times New Roman" w:cstheme="minorHAnsi"/>
        </w:rPr>
        <w:t xml:space="preserve">Informacija apie </w:t>
      </w:r>
      <w:r w:rsidRPr="008D475A">
        <w:rPr>
          <w:rFonts w:eastAsia="Times New Roman" w:cstheme="minorHAnsi"/>
          <w:b/>
          <w:bCs/>
        </w:rPr>
        <w:t>subtiekėjus</w:t>
      </w:r>
      <w:r w:rsidRPr="008D475A">
        <w:rPr>
          <w:rFonts w:eastAsia="Times New Roman" w:cstheme="minorHAnsi"/>
          <w:b/>
          <w:bCs/>
          <w:vertAlign w:val="superscript"/>
        </w:rPr>
        <w:footnoteReference w:id="6"/>
      </w:r>
      <w:r w:rsidRPr="008D475A">
        <w:rPr>
          <w:rFonts w:eastAsia="Times New Roman" w:cstheme="minorHAnsi"/>
        </w:rPr>
        <w:t xml:space="preserve">, kurie bus pasitelkiami vykdant pirkimo sutartį ir kurių pajėgumais nesiremiama </w:t>
      </w:r>
      <w:r w:rsidRPr="008D475A">
        <w:rPr>
          <w:rFonts w:eastAsia="Times New Roman" w:cstheme="minorHAnsi"/>
          <w:bCs/>
        </w:rPr>
        <w:t>siekiant atitikti kvalifikacijos reikalavimus</w:t>
      </w:r>
      <w:r w:rsidRPr="008D475A">
        <w:rPr>
          <w:rFonts w:eastAsia="Times New Roman" w:cstheme="minorHAnsi"/>
        </w:rPr>
        <w:t>:</w:t>
      </w:r>
    </w:p>
    <w:tbl>
      <w:tblPr>
        <w:tblStyle w:val="Lentelstinklelis3"/>
        <w:tblW w:w="9716" w:type="dxa"/>
        <w:tblLook w:val="04A0" w:firstRow="1" w:lastRow="0" w:firstColumn="1" w:lastColumn="0" w:noHBand="0" w:noVBand="1"/>
      </w:tblPr>
      <w:tblGrid>
        <w:gridCol w:w="1129"/>
        <w:gridCol w:w="2526"/>
        <w:gridCol w:w="2362"/>
        <w:gridCol w:w="3699"/>
      </w:tblGrid>
      <w:tr w:rsidR="008D475A" w:rsidRPr="008D475A" w14:paraId="14AAE90E" w14:textId="77777777" w:rsidTr="00D1266F">
        <w:trPr>
          <w:trHeight w:val="792"/>
        </w:trPr>
        <w:tc>
          <w:tcPr>
            <w:tcW w:w="1129" w:type="dxa"/>
            <w:vAlign w:val="center"/>
          </w:tcPr>
          <w:p w14:paraId="50200841" w14:textId="77777777" w:rsidR="008D475A" w:rsidRPr="008D475A" w:rsidRDefault="008D475A" w:rsidP="00D1266F">
            <w:pPr>
              <w:ind w:firstLine="22"/>
              <w:jc w:val="center"/>
              <w:rPr>
                <w:rFonts w:asciiTheme="minorHAnsi" w:hAnsiTheme="minorHAnsi" w:cstheme="minorHAnsi"/>
                <w:b/>
                <w:sz w:val="21"/>
                <w:szCs w:val="21"/>
              </w:rPr>
            </w:pPr>
            <w:r w:rsidRPr="008D475A">
              <w:rPr>
                <w:rFonts w:asciiTheme="minorHAnsi" w:hAnsiTheme="minorHAnsi" w:cstheme="minorHAnsi"/>
                <w:b/>
                <w:sz w:val="21"/>
                <w:szCs w:val="21"/>
              </w:rPr>
              <w:t>Eil. Nr.</w:t>
            </w:r>
          </w:p>
        </w:tc>
        <w:tc>
          <w:tcPr>
            <w:tcW w:w="2526" w:type="dxa"/>
            <w:vAlign w:val="center"/>
          </w:tcPr>
          <w:p w14:paraId="77E9799B" w14:textId="77777777" w:rsidR="008D475A" w:rsidRPr="008D475A" w:rsidRDefault="008D475A" w:rsidP="00D1266F">
            <w:pPr>
              <w:ind w:firstLine="22"/>
              <w:jc w:val="center"/>
              <w:rPr>
                <w:rFonts w:asciiTheme="minorHAnsi" w:hAnsiTheme="minorHAnsi" w:cstheme="minorHAnsi"/>
                <w:b/>
                <w:sz w:val="21"/>
                <w:szCs w:val="21"/>
              </w:rPr>
            </w:pPr>
            <w:r w:rsidRPr="008D475A">
              <w:rPr>
                <w:rFonts w:asciiTheme="minorHAnsi" w:hAnsiTheme="minorHAnsi" w:cstheme="minorHAnsi"/>
                <w:b/>
                <w:sz w:val="21"/>
                <w:szCs w:val="21"/>
              </w:rPr>
              <w:t>Pavadinimas, kodas ir adresas</w:t>
            </w:r>
          </w:p>
        </w:tc>
        <w:tc>
          <w:tcPr>
            <w:tcW w:w="2362" w:type="dxa"/>
            <w:vAlign w:val="center"/>
          </w:tcPr>
          <w:p w14:paraId="52EB20E6" w14:textId="77777777" w:rsidR="008D475A" w:rsidRPr="008D475A" w:rsidRDefault="008D475A" w:rsidP="00D1266F">
            <w:pPr>
              <w:ind w:firstLine="22"/>
              <w:jc w:val="center"/>
              <w:rPr>
                <w:rFonts w:asciiTheme="minorHAnsi" w:hAnsiTheme="minorHAnsi" w:cstheme="minorHAnsi"/>
                <w:b/>
                <w:sz w:val="21"/>
                <w:szCs w:val="21"/>
              </w:rPr>
            </w:pPr>
            <w:r w:rsidRPr="008D475A">
              <w:rPr>
                <w:rFonts w:asciiTheme="minorHAnsi" w:hAnsiTheme="minorHAnsi" w:cstheme="minorHAnsi"/>
                <w:b/>
                <w:sz w:val="21"/>
                <w:szCs w:val="21"/>
              </w:rPr>
              <w:t>Subtiekėjui perduodamos vykdyti pirkimo objekto dalies aprašymas</w:t>
            </w:r>
            <w:r w:rsidRPr="008D475A">
              <w:rPr>
                <w:rFonts w:asciiTheme="minorHAnsi" w:hAnsiTheme="minorHAnsi" w:cstheme="minorHAnsi"/>
                <w:b/>
                <w:sz w:val="21"/>
                <w:szCs w:val="21"/>
                <w:vertAlign w:val="superscript"/>
              </w:rPr>
              <w:footnoteReference w:id="7"/>
            </w:r>
          </w:p>
        </w:tc>
        <w:tc>
          <w:tcPr>
            <w:tcW w:w="3699" w:type="dxa"/>
            <w:vAlign w:val="center"/>
          </w:tcPr>
          <w:p w14:paraId="2159FF7C" w14:textId="77777777" w:rsidR="008D475A" w:rsidRPr="008D475A" w:rsidRDefault="008D475A" w:rsidP="00D1266F">
            <w:pPr>
              <w:ind w:firstLine="22"/>
              <w:jc w:val="center"/>
              <w:rPr>
                <w:rFonts w:asciiTheme="minorHAnsi" w:hAnsiTheme="minorHAnsi" w:cstheme="minorHAnsi"/>
                <w:b/>
                <w:sz w:val="21"/>
                <w:szCs w:val="21"/>
              </w:rPr>
            </w:pPr>
            <w:r w:rsidRPr="008D475A">
              <w:rPr>
                <w:rFonts w:asciiTheme="minorHAnsi" w:hAnsiTheme="minorHAnsi" w:cstheme="minorHAnsi"/>
                <w:b/>
                <w:sz w:val="21"/>
                <w:szCs w:val="21"/>
              </w:rPr>
              <w:t>Subtiekėjui perduodama vykdyti pirkimo objekto dalis (procentais)</w:t>
            </w:r>
          </w:p>
        </w:tc>
      </w:tr>
      <w:tr w:rsidR="008D475A" w:rsidRPr="008D475A" w14:paraId="4A73C825" w14:textId="77777777" w:rsidTr="00D1266F">
        <w:trPr>
          <w:trHeight w:val="380"/>
        </w:trPr>
        <w:tc>
          <w:tcPr>
            <w:tcW w:w="1129" w:type="dxa"/>
            <w:vAlign w:val="center"/>
          </w:tcPr>
          <w:p w14:paraId="7BBB699E" w14:textId="77777777" w:rsidR="008D475A" w:rsidRPr="008D475A" w:rsidRDefault="008D475A" w:rsidP="00D1266F">
            <w:pPr>
              <w:jc w:val="center"/>
              <w:rPr>
                <w:rFonts w:asciiTheme="minorHAnsi" w:hAnsiTheme="minorHAnsi" w:cstheme="minorHAnsi"/>
                <w:sz w:val="21"/>
                <w:szCs w:val="21"/>
              </w:rPr>
            </w:pPr>
          </w:p>
        </w:tc>
        <w:tc>
          <w:tcPr>
            <w:tcW w:w="2526" w:type="dxa"/>
            <w:vAlign w:val="center"/>
          </w:tcPr>
          <w:p w14:paraId="5FCFC0B1" w14:textId="77777777" w:rsidR="008D475A" w:rsidRPr="008D475A" w:rsidRDefault="008D475A" w:rsidP="00D1266F">
            <w:pPr>
              <w:rPr>
                <w:rFonts w:asciiTheme="minorHAnsi" w:hAnsiTheme="minorHAnsi" w:cstheme="minorHAnsi"/>
                <w:sz w:val="21"/>
                <w:szCs w:val="21"/>
              </w:rPr>
            </w:pPr>
          </w:p>
        </w:tc>
        <w:tc>
          <w:tcPr>
            <w:tcW w:w="2362" w:type="dxa"/>
            <w:vAlign w:val="center"/>
          </w:tcPr>
          <w:p w14:paraId="40202E87" w14:textId="77777777" w:rsidR="008D475A" w:rsidRPr="008D475A" w:rsidRDefault="008D475A" w:rsidP="00D1266F">
            <w:pPr>
              <w:rPr>
                <w:rFonts w:asciiTheme="minorHAnsi" w:hAnsiTheme="minorHAnsi" w:cstheme="minorHAnsi"/>
                <w:sz w:val="21"/>
                <w:szCs w:val="21"/>
              </w:rPr>
            </w:pPr>
          </w:p>
        </w:tc>
        <w:tc>
          <w:tcPr>
            <w:tcW w:w="3699" w:type="dxa"/>
            <w:vAlign w:val="center"/>
          </w:tcPr>
          <w:p w14:paraId="2DA5BDEC" w14:textId="77777777" w:rsidR="008D475A" w:rsidRPr="008D475A" w:rsidRDefault="008D475A" w:rsidP="00D1266F">
            <w:pPr>
              <w:rPr>
                <w:rFonts w:asciiTheme="minorHAnsi" w:hAnsiTheme="minorHAnsi" w:cstheme="minorHAnsi"/>
                <w:sz w:val="21"/>
                <w:szCs w:val="21"/>
              </w:rPr>
            </w:pPr>
          </w:p>
        </w:tc>
      </w:tr>
    </w:tbl>
    <w:p w14:paraId="56D2233C" w14:textId="77777777" w:rsidR="008D475A" w:rsidRPr="008D475A" w:rsidRDefault="008D475A" w:rsidP="008D475A">
      <w:pPr>
        <w:spacing w:line="240" w:lineRule="auto"/>
        <w:rPr>
          <w:rFonts w:eastAsiaTheme="minorHAnsi" w:cstheme="minorHAnsi"/>
          <w:bCs/>
          <w:i/>
          <w:iCs/>
        </w:rPr>
      </w:pPr>
      <w:r w:rsidRPr="008D475A">
        <w:rPr>
          <w:rFonts w:eastAsiaTheme="minorHAnsi" w:cstheme="minorHAnsi"/>
          <w:bCs/>
          <w:i/>
          <w:iCs/>
        </w:rPr>
        <w:t>Kartu su pasiūlymu pateikiama kiekvieno subtiekėjo laisvos formos deklaracija ar kitas dokumentas, patvirtinantis sutikimą dalyvauti šiame pirkime.</w:t>
      </w:r>
    </w:p>
    <w:p w14:paraId="569E8EEF" w14:textId="77777777" w:rsidR="008D475A" w:rsidRPr="008D475A" w:rsidRDefault="008D475A" w:rsidP="008D475A">
      <w:pPr>
        <w:spacing w:line="240" w:lineRule="auto"/>
        <w:rPr>
          <w:rFonts w:cstheme="minorHAnsi"/>
        </w:rPr>
      </w:pPr>
    </w:p>
    <w:p w14:paraId="1BDE545F" w14:textId="77777777" w:rsidR="008D475A" w:rsidRPr="008D475A" w:rsidRDefault="008D475A" w:rsidP="008D475A">
      <w:pPr>
        <w:numPr>
          <w:ilvl w:val="0"/>
          <w:numId w:val="28"/>
        </w:numPr>
        <w:jc w:val="center"/>
        <w:rPr>
          <w:rFonts w:eastAsia="Times New Roman" w:cstheme="minorHAnsi"/>
          <w:b/>
          <w:color w:val="000000"/>
        </w:rPr>
      </w:pPr>
      <w:bookmarkStart w:id="62" w:name="_Hlk162615461"/>
      <w:r w:rsidRPr="008D475A">
        <w:rPr>
          <w:rFonts w:eastAsia="Times New Roman" w:cstheme="minorHAnsi"/>
          <w:b/>
          <w:color w:val="000000"/>
        </w:rPr>
        <w:lastRenderedPageBreak/>
        <w:t>PASIŪLYMO KAINA</w:t>
      </w:r>
    </w:p>
    <w:bookmarkEnd w:id="62"/>
    <w:p w14:paraId="3B57896B" w14:textId="77777777" w:rsidR="008D475A" w:rsidRPr="008D475A" w:rsidRDefault="008D475A" w:rsidP="008D475A">
      <w:pPr>
        <w:spacing w:line="20" w:lineRule="atLeast"/>
        <w:ind w:left="34"/>
        <w:rPr>
          <w:rFonts w:eastAsia="Times New Roman" w:cstheme="minorHAnsi"/>
        </w:rPr>
      </w:pPr>
      <w:r w:rsidRPr="008D475A">
        <w:rPr>
          <w:rFonts w:eastAsia="Calibri" w:cstheme="minorHAnsi"/>
        </w:rPr>
        <w:t>Mes siūlome</w:t>
      </w:r>
      <w:r w:rsidRPr="008D475A">
        <w:rPr>
          <w:rFonts w:eastAsia="Times New Roman" w:cstheme="minorHAnsi"/>
        </w:rPr>
        <w:t>:</w:t>
      </w:r>
      <w:bookmarkStart w:id="63" w:name="_Hlk163140765"/>
      <w:bookmarkStart w:id="64" w:name="_Hlk172119962"/>
    </w:p>
    <w:tbl>
      <w:tblPr>
        <w:tblW w:w="97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6"/>
        <w:gridCol w:w="3413"/>
        <w:gridCol w:w="904"/>
        <w:gridCol w:w="1446"/>
        <w:gridCol w:w="1407"/>
        <w:gridCol w:w="2072"/>
      </w:tblGrid>
      <w:tr w:rsidR="008D475A" w:rsidRPr="008D475A" w14:paraId="0396CE47" w14:textId="77777777" w:rsidTr="007B3DFD">
        <w:trPr>
          <w:trHeight w:val="720"/>
        </w:trPr>
        <w:tc>
          <w:tcPr>
            <w:tcW w:w="466"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283F9D99" w14:textId="77777777" w:rsidR="008D475A" w:rsidRPr="008D475A" w:rsidRDefault="008D475A" w:rsidP="00D1266F">
            <w:pPr>
              <w:widowControl w:val="0"/>
              <w:autoSpaceDE w:val="0"/>
              <w:autoSpaceDN w:val="0"/>
              <w:adjustRightInd w:val="0"/>
              <w:spacing w:line="240" w:lineRule="auto"/>
              <w:jc w:val="center"/>
              <w:rPr>
                <w:rFonts w:eastAsia="Times New Roman" w:cstheme="minorHAnsi"/>
                <w:b/>
                <w:bCs/>
              </w:rPr>
            </w:pPr>
            <w:bookmarkStart w:id="65" w:name="_Hlk163142628"/>
            <w:bookmarkEnd w:id="63"/>
            <w:r w:rsidRPr="008D475A">
              <w:rPr>
                <w:rFonts w:eastAsia="Times New Roman" w:cstheme="minorHAnsi"/>
                <w:b/>
                <w:bCs/>
              </w:rPr>
              <w:t>Eil. Nr.</w:t>
            </w:r>
          </w:p>
        </w:tc>
        <w:tc>
          <w:tcPr>
            <w:tcW w:w="3413"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2B8DB440" w14:textId="6F004DDE" w:rsidR="008D475A" w:rsidRPr="008D475A" w:rsidRDefault="008D475A" w:rsidP="00D1266F">
            <w:pPr>
              <w:widowControl w:val="0"/>
              <w:autoSpaceDE w:val="0"/>
              <w:autoSpaceDN w:val="0"/>
              <w:adjustRightInd w:val="0"/>
              <w:spacing w:line="240" w:lineRule="auto"/>
              <w:jc w:val="center"/>
              <w:rPr>
                <w:rFonts w:eastAsia="Times New Roman" w:cstheme="minorHAnsi"/>
                <w:b/>
                <w:bCs/>
              </w:rPr>
            </w:pPr>
            <w:r w:rsidRPr="008D475A">
              <w:rPr>
                <w:rFonts w:eastAsia="Times New Roman" w:cstheme="minorHAnsi"/>
                <w:b/>
                <w:bCs/>
              </w:rPr>
              <w:t>Pavadinimas</w:t>
            </w:r>
          </w:p>
        </w:tc>
        <w:tc>
          <w:tcPr>
            <w:tcW w:w="904"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7648C188" w14:textId="77777777" w:rsidR="008D475A" w:rsidRPr="008D475A" w:rsidRDefault="008D475A" w:rsidP="00D1266F">
            <w:pPr>
              <w:widowControl w:val="0"/>
              <w:autoSpaceDE w:val="0"/>
              <w:autoSpaceDN w:val="0"/>
              <w:adjustRightInd w:val="0"/>
              <w:spacing w:line="240" w:lineRule="auto"/>
              <w:jc w:val="center"/>
              <w:rPr>
                <w:rFonts w:eastAsia="Times New Roman" w:cstheme="minorHAnsi"/>
                <w:b/>
                <w:bCs/>
              </w:rPr>
            </w:pPr>
            <w:r w:rsidRPr="008D475A">
              <w:rPr>
                <w:rFonts w:eastAsia="Times New Roman" w:cstheme="minorHAnsi"/>
                <w:b/>
                <w:bCs/>
              </w:rPr>
              <w:t>Mato</w:t>
            </w:r>
            <w:r w:rsidRPr="008D475A">
              <w:rPr>
                <w:rFonts w:eastAsia="Times New Roman" w:cstheme="minorHAnsi"/>
                <w:b/>
                <w:bCs/>
              </w:rPr>
              <w:br/>
              <w:t>vnt.</w:t>
            </w:r>
          </w:p>
        </w:tc>
        <w:tc>
          <w:tcPr>
            <w:tcW w:w="1446"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653D77FF" w14:textId="395C7738" w:rsidR="008D475A" w:rsidRPr="008D475A" w:rsidRDefault="007B3DFD" w:rsidP="007B3DFD">
            <w:pPr>
              <w:widowControl w:val="0"/>
              <w:autoSpaceDE w:val="0"/>
              <w:autoSpaceDN w:val="0"/>
              <w:adjustRightInd w:val="0"/>
              <w:spacing w:line="240" w:lineRule="auto"/>
              <w:jc w:val="center"/>
              <w:rPr>
                <w:rFonts w:eastAsia="Times New Roman" w:cstheme="minorHAnsi"/>
                <w:b/>
                <w:bCs/>
              </w:rPr>
            </w:pPr>
            <w:r>
              <w:rPr>
                <w:rFonts w:eastAsia="Times New Roman" w:cstheme="minorHAnsi"/>
                <w:b/>
                <w:bCs/>
              </w:rPr>
              <w:t>K</w:t>
            </w:r>
            <w:r w:rsidR="008D475A" w:rsidRPr="008D475A">
              <w:rPr>
                <w:rFonts w:eastAsia="Times New Roman" w:cstheme="minorHAnsi"/>
                <w:b/>
                <w:bCs/>
              </w:rPr>
              <w:t>iekis</w:t>
            </w:r>
          </w:p>
        </w:tc>
        <w:tc>
          <w:tcPr>
            <w:tcW w:w="1407"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02315E10" w14:textId="77777777" w:rsidR="008D475A" w:rsidRPr="008D475A" w:rsidRDefault="008D475A" w:rsidP="00D1266F">
            <w:pPr>
              <w:widowControl w:val="0"/>
              <w:autoSpaceDE w:val="0"/>
              <w:autoSpaceDN w:val="0"/>
              <w:adjustRightInd w:val="0"/>
              <w:spacing w:line="240" w:lineRule="auto"/>
              <w:jc w:val="center"/>
              <w:rPr>
                <w:rFonts w:eastAsia="Times New Roman" w:cstheme="minorHAnsi"/>
                <w:b/>
                <w:bCs/>
              </w:rPr>
            </w:pPr>
            <w:r w:rsidRPr="008D475A">
              <w:rPr>
                <w:rFonts w:eastAsia="Times New Roman" w:cstheme="minorHAnsi"/>
                <w:b/>
                <w:bCs/>
              </w:rPr>
              <w:t>Mato vieneto kaina (įkainis) be PVM</w:t>
            </w:r>
          </w:p>
        </w:tc>
        <w:tc>
          <w:tcPr>
            <w:tcW w:w="2072"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AF238EC" w14:textId="77777777" w:rsidR="008D475A" w:rsidRPr="008D475A" w:rsidRDefault="008D475A" w:rsidP="007B3DFD">
            <w:pPr>
              <w:widowControl w:val="0"/>
              <w:autoSpaceDE w:val="0"/>
              <w:autoSpaceDN w:val="0"/>
              <w:adjustRightInd w:val="0"/>
              <w:spacing w:after="0" w:line="240" w:lineRule="auto"/>
              <w:jc w:val="center"/>
              <w:rPr>
                <w:rFonts w:eastAsia="Times New Roman" w:cstheme="minorHAnsi"/>
                <w:b/>
                <w:bCs/>
              </w:rPr>
            </w:pPr>
            <w:r w:rsidRPr="008D475A">
              <w:rPr>
                <w:rFonts w:eastAsia="Times New Roman" w:cstheme="minorHAnsi"/>
                <w:b/>
                <w:bCs/>
              </w:rPr>
              <w:t xml:space="preserve">Viso kaina, </w:t>
            </w:r>
          </w:p>
          <w:p w14:paraId="797E768C" w14:textId="77777777" w:rsidR="008D475A" w:rsidRPr="008D475A" w:rsidRDefault="008D475A" w:rsidP="007B3DFD">
            <w:pPr>
              <w:widowControl w:val="0"/>
              <w:autoSpaceDE w:val="0"/>
              <w:autoSpaceDN w:val="0"/>
              <w:adjustRightInd w:val="0"/>
              <w:spacing w:after="0" w:line="240" w:lineRule="auto"/>
              <w:jc w:val="center"/>
              <w:rPr>
                <w:rFonts w:eastAsia="Times New Roman" w:cstheme="minorHAnsi"/>
                <w:b/>
                <w:bCs/>
              </w:rPr>
            </w:pPr>
            <w:r w:rsidRPr="008D475A">
              <w:rPr>
                <w:rFonts w:eastAsia="Times New Roman" w:cstheme="minorHAnsi"/>
                <w:b/>
                <w:bCs/>
              </w:rPr>
              <w:t>Eur be PVM</w:t>
            </w:r>
          </w:p>
        </w:tc>
      </w:tr>
      <w:tr w:rsidR="008D475A" w:rsidRPr="008D475A" w14:paraId="0C8F66F3" w14:textId="77777777" w:rsidTr="00D1266F">
        <w:trPr>
          <w:trHeight w:val="152"/>
        </w:trPr>
        <w:tc>
          <w:tcPr>
            <w:tcW w:w="466" w:type="dxa"/>
            <w:tcBorders>
              <w:top w:val="single" w:sz="6" w:space="0" w:color="auto"/>
              <w:left w:val="single" w:sz="6" w:space="0" w:color="auto"/>
              <w:bottom w:val="single" w:sz="6" w:space="0" w:color="auto"/>
              <w:right w:val="single" w:sz="6" w:space="0" w:color="auto"/>
            </w:tcBorders>
            <w:tcMar>
              <w:left w:w="15" w:type="dxa"/>
              <w:right w:w="15" w:type="dxa"/>
            </w:tcMar>
          </w:tcPr>
          <w:p w14:paraId="4B741F2F" w14:textId="77777777" w:rsidR="008D475A" w:rsidRPr="008D475A" w:rsidRDefault="008D475A" w:rsidP="006435FF">
            <w:pPr>
              <w:widowControl w:val="0"/>
              <w:autoSpaceDE w:val="0"/>
              <w:autoSpaceDN w:val="0"/>
              <w:adjustRightInd w:val="0"/>
              <w:spacing w:after="0" w:line="240" w:lineRule="auto"/>
              <w:jc w:val="center"/>
              <w:rPr>
                <w:rFonts w:eastAsia="Times New Roman" w:cstheme="minorHAnsi"/>
              </w:rPr>
            </w:pPr>
            <w:r w:rsidRPr="008D475A">
              <w:rPr>
                <w:rFonts w:eastAsia="Times New Roman" w:cstheme="minorHAnsi"/>
                <w:i/>
                <w:iCs/>
              </w:rPr>
              <w:t>1</w:t>
            </w:r>
          </w:p>
        </w:tc>
        <w:tc>
          <w:tcPr>
            <w:tcW w:w="341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40DD1A0D" w14:textId="77777777" w:rsidR="008D475A" w:rsidRPr="008D475A" w:rsidRDefault="008D475A" w:rsidP="006435FF">
            <w:pPr>
              <w:widowControl w:val="0"/>
              <w:autoSpaceDE w:val="0"/>
              <w:autoSpaceDN w:val="0"/>
              <w:adjustRightInd w:val="0"/>
              <w:spacing w:after="0" w:line="240" w:lineRule="auto"/>
              <w:jc w:val="center"/>
              <w:rPr>
                <w:rFonts w:eastAsia="Times New Roman" w:cstheme="minorHAnsi"/>
              </w:rPr>
            </w:pPr>
            <w:r w:rsidRPr="008D475A">
              <w:rPr>
                <w:rFonts w:eastAsia="Times New Roman" w:cstheme="minorHAnsi"/>
                <w:i/>
                <w:iCs/>
              </w:rPr>
              <w:t>2</w:t>
            </w:r>
          </w:p>
        </w:tc>
        <w:tc>
          <w:tcPr>
            <w:tcW w:w="904"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7D3D459A" w14:textId="77777777" w:rsidR="008D475A" w:rsidRPr="008D475A" w:rsidRDefault="008D475A" w:rsidP="006435FF">
            <w:pPr>
              <w:widowControl w:val="0"/>
              <w:autoSpaceDE w:val="0"/>
              <w:autoSpaceDN w:val="0"/>
              <w:adjustRightInd w:val="0"/>
              <w:spacing w:after="0" w:line="240" w:lineRule="auto"/>
              <w:jc w:val="center"/>
              <w:rPr>
                <w:rFonts w:eastAsia="Times New Roman" w:cstheme="minorHAnsi"/>
              </w:rPr>
            </w:pPr>
            <w:r w:rsidRPr="008D475A">
              <w:rPr>
                <w:rFonts w:eastAsia="Times New Roman" w:cstheme="minorHAnsi"/>
                <w:i/>
                <w:iCs/>
              </w:rPr>
              <w:t>3</w:t>
            </w:r>
          </w:p>
        </w:tc>
        <w:tc>
          <w:tcPr>
            <w:tcW w:w="1446"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32A41FD4" w14:textId="77777777" w:rsidR="008D475A" w:rsidRPr="008D475A" w:rsidRDefault="008D475A" w:rsidP="006435FF">
            <w:pPr>
              <w:widowControl w:val="0"/>
              <w:autoSpaceDE w:val="0"/>
              <w:autoSpaceDN w:val="0"/>
              <w:adjustRightInd w:val="0"/>
              <w:spacing w:after="0" w:line="240" w:lineRule="auto"/>
              <w:jc w:val="center"/>
              <w:rPr>
                <w:rFonts w:eastAsia="Times New Roman" w:cstheme="minorHAnsi"/>
              </w:rPr>
            </w:pPr>
            <w:r w:rsidRPr="008D475A">
              <w:rPr>
                <w:rFonts w:eastAsia="Times New Roman" w:cstheme="minorHAnsi"/>
                <w:i/>
                <w:iCs/>
              </w:rPr>
              <w:t>4</w:t>
            </w:r>
          </w:p>
        </w:tc>
        <w:tc>
          <w:tcPr>
            <w:tcW w:w="1407"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5D65DDA8" w14:textId="77777777" w:rsidR="008D475A" w:rsidRPr="008D475A" w:rsidRDefault="008D475A" w:rsidP="006435FF">
            <w:pPr>
              <w:widowControl w:val="0"/>
              <w:autoSpaceDE w:val="0"/>
              <w:autoSpaceDN w:val="0"/>
              <w:adjustRightInd w:val="0"/>
              <w:spacing w:after="0" w:line="240" w:lineRule="auto"/>
              <w:jc w:val="center"/>
              <w:rPr>
                <w:rFonts w:eastAsia="Times New Roman" w:cstheme="minorHAnsi"/>
              </w:rPr>
            </w:pPr>
            <w:r w:rsidRPr="008D475A">
              <w:rPr>
                <w:rFonts w:eastAsia="Times New Roman" w:cstheme="minorHAnsi"/>
                <w:i/>
                <w:iCs/>
              </w:rPr>
              <w:t>5</w:t>
            </w:r>
          </w:p>
        </w:tc>
        <w:tc>
          <w:tcPr>
            <w:tcW w:w="2072"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27F56779" w14:textId="77777777" w:rsidR="008D475A" w:rsidRPr="008D475A" w:rsidRDefault="008D475A" w:rsidP="006435FF">
            <w:pPr>
              <w:widowControl w:val="0"/>
              <w:autoSpaceDE w:val="0"/>
              <w:autoSpaceDN w:val="0"/>
              <w:adjustRightInd w:val="0"/>
              <w:spacing w:after="0" w:line="240" w:lineRule="auto"/>
              <w:jc w:val="center"/>
              <w:rPr>
                <w:rFonts w:eastAsia="Times New Roman" w:cstheme="minorHAnsi"/>
                <w:lang w:val="en-US"/>
              </w:rPr>
            </w:pPr>
            <w:r w:rsidRPr="008D475A">
              <w:rPr>
                <w:rFonts w:eastAsia="Times New Roman" w:cstheme="minorHAnsi"/>
                <w:i/>
                <w:iCs/>
              </w:rPr>
              <w:t xml:space="preserve">6 </w:t>
            </w:r>
            <w:r w:rsidRPr="008D475A">
              <w:rPr>
                <w:rFonts w:eastAsia="Times New Roman" w:cstheme="minorHAnsi"/>
                <w:i/>
                <w:iCs/>
                <w:lang w:val="en-US"/>
              </w:rPr>
              <w:t>= 4 x 5</w:t>
            </w:r>
          </w:p>
        </w:tc>
      </w:tr>
      <w:tr w:rsidR="008D475A" w:rsidRPr="008D475A" w14:paraId="2DB9A0AD" w14:textId="77777777" w:rsidTr="00B37761">
        <w:trPr>
          <w:trHeight w:val="722"/>
        </w:trPr>
        <w:tc>
          <w:tcPr>
            <w:tcW w:w="466" w:type="dxa"/>
            <w:tcBorders>
              <w:top w:val="single" w:sz="6" w:space="0" w:color="auto"/>
              <w:left w:val="single" w:sz="6" w:space="0" w:color="auto"/>
              <w:bottom w:val="single" w:sz="6" w:space="0" w:color="auto"/>
              <w:right w:val="single" w:sz="6" w:space="0" w:color="auto"/>
            </w:tcBorders>
            <w:tcMar>
              <w:left w:w="15" w:type="dxa"/>
              <w:right w:w="15" w:type="dxa"/>
            </w:tcMar>
          </w:tcPr>
          <w:p w14:paraId="746D3185" w14:textId="77777777" w:rsidR="008D475A" w:rsidRPr="008D475A" w:rsidRDefault="008D475A" w:rsidP="00D1266F">
            <w:pPr>
              <w:widowControl w:val="0"/>
              <w:autoSpaceDE w:val="0"/>
              <w:autoSpaceDN w:val="0"/>
              <w:adjustRightInd w:val="0"/>
              <w:spacing w:line="240" w:lineRule="auto"/>
              <w:jc w:val="center"/>
              <w:rPr>
                <w:rFonts w:eastAsia="Times New Roman" w:cstheme="minorHAnsi"/>
              </w:rPr>
            </w:pPr>
            <w:r w:rsidRPr="008D475A">
              <w:rPr>
                <w:rFonts w:eastAsia="Times New Roman" w:cstheme="minorHAnsi"/>
              </w:rPr>
              <w:t>1.</w:t>
            </w:r>
          </w:p>
        </w:tc>
        <w:tc>
          <w:tcPr>
            <w:tcW w:w="341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1C11B2D4" w14:textId="50D29EE6" w:rsidR="008D475A" w:rsidRPr="008D475A" w:rsidRDefault="006435FF" w:rsidP="00D1266F">
            <w:pPr>
              <w:widowControl w:val="0"/>
              <w:autoSpaceDE w:val="0"/>
              <w:autoSpaceDN w:val="0"/>
              <w:adjustRightInd w:val="0"/>
              <w:ind w:left="28" w:right="134"/>
              <w:rPr>
                <w:rFonts w:eastAsia="Times New Roman" w:cstheme="minorHAnsi"/>
                <w:iCs/>
              </w:rPr>
            </w:pPr>
            <w:r w:rsidRPr="006435FF">
              <w:rPr>
                <w:rFonts w:eastAsia="Times New Roman" w:cstheme="minorHAnsi"/>
                <w:iCs/>
              </w:rPr>
              <w:t>Mobilaus globalinės padėties nustatymo prietaisų komplekt</w:t>
            </w:r>
            <w:r w:rsidR="007B3DFD">
              <w:rPr>
                <w:rFonts w:eastAsia="Times New Roman" w:cstheme="minorHAnsi"/>
                <w:iCs/>
              </w:rPr>
              <w:t>as</w:t>
            </w:r>
            <w:r w:rsidRPr="006435FF">
              <w:rPr>
                <w:rFonts w:eastAsia="Times New Roman" w:cstheme="minorHAnsi"/>
                <w:iCs/>
              </w:rPr>
              <w:t xml:space="preserve"> su programine įranga</w:t>
            </w:r>
          </w:p>
        </w:tc>
        <w:tc>
          <w:tcPr>
            <w:tcW w:w="904"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vAlign w:val="center"/>
          </w:tcPr>
          <w:p w14:paraId="6E063E10" w14:textId="5F533BDA" w:rsidR="008D475A" w:rsidRPr="008D475A" w:rsidRDefault="008D475A" w:rsidP="00D1266F">
            <w:pPr>
              <w:widowControl w:val="0"/>
              <w:autoSpaceDE w:val="0"/>
              <w:autoSpaceDN w:val="0"/>
              <w:adjustRightInd w:val="0"/>
              <w:spacing w:line="240" w:lineRule="auto"/>
              <w:jc w:val="center"/>
              <w:rPr>
                <w:rFonts w:eastAsia="Times New Roman" w:cstheme="minorHAnsi"/>
              </w:rPr>
            </w:pPr>
            <w:r w:rsidRPr="008D475A">
              <w:rPr>
                <w:rFonts w:eastAsia="Times New Roman" w:cstheme="minorHAnsi"/>
              </w:rPr>
              <w:t>V</w:t>
            </w:r>
            <w:r w:rsidR="007B3DFD">
              <w:rPr>
                <w:rFonts w:eastAsia="Times New Roman" w:cstheme="minorHAnsi"/>
              </w:rPr>
              <w:t>nt</w:t>
            </w:r>
            <w:r w:rsidRPr="008D475A">
              <w:rPr>
                <w:rFonts w:eastAsia="Times New Roman" w:cstheme="minorHAnsi"/>
              </w:rPr>
              <w:t>.</w:t>
            </w:r>
          </w:p>
        </w:tc>
        <w:tc>
          <w:tcPr>
            <w:tcW w:w="1446"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vAlign w:val="center"/>
          </w:tcPr>
          <w:p w14:paraId="0087DDDC" w14:textId="5665D3B6" w:rsidR="008D475A" w:rsidRPr="008D475A" w:rsidRDefault="007B3DFD" w:rsidP="00D1266F">
            <w:pPr>
              <w:widowControl w:val="0"/>
              <w:autoSpaceDE w:val="0"/>
              <w:autoSpaceDN w:val="0"/>
              <w:adjustRightInd w:val="0"/>
              <w:spacing w:line="240" w:lineRule="auto"/>
              <w:jc w:val="center"/>
              <w:rPr>
                <w:rFonts w:eastAsia="Times New Roman" w:cstheme="minorHAnsi"/>
                <w:lang w:val="en-US"/>
              </w:rPr>
            </w:pPr>
            <w:r>
              <w:rPr>
                <w:rFonts w:eastAsia="Times New Roman" w:cstheme="minorHAnsi"/>
                <w:lang w:val="en-US"/>
              </w:rPr>
              <w:t>6</w:t>
            </w:r>
          </w:p>
        </w:tc>
        <w:tc>
          <w:tcPr>
            <w:tcW w:w="140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756DFB7" w14:textId="77777777" w:rsidR="008D475A" w:rsidRPr="008D475A" w:rsidRDefault="008D475A" w:rsidP="00D1266F">
            <w:pPr>
              <w:widowControl w:val="0"/>
              <w:autoSpaceDE w:val="0"/>
              <w:autoSpaceDN w:val="0"/>
              <w:adjustRightInd w:val="0"/>
              <w:spacing w:line="240" w:lineRule="auto"/>
              <w:jc w:val="center"/>
              <w:rPr>
                <w:rFonts w:eastAsia="Times New Roman" w:cstheme="minorHAnsi"/>
              </w:rPr>
            </w:pP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AD1626C" w14:textId="77777777" w:rsidR="008D475A" w:rsidRPr="008D475A" w:rsidRDefault="008D475A" w:rsidP="00D1266F">
            <w:pPr>
              <w:widowControl w:val="0"/>
              <w:autoSpaceDE w:val="0"/>
              <w:autoSpaceDN w:val="0"/>
              <w:adjustRightInd w:val="0"/>
              <w:spacing w:line="240" w:lineRule="auto"/>
              <w:jc w:val="center"/>
              <w:rPr>
                <w:rFonts w:eastAsia="Times New Roman" w:cstheme="minorHAnsi"/>
                <w:b/>
                <w:bCs/>
              </w:rPr>
            </w:pPr>
          </w:p>
        </w:tc>
      </w:tr>
      <w:tr w:rsidR="008D475A" w:rsidRPr="008D475A" w14:paraId="25533C7C" w14:textId="77777777" w:rsidTr="00D1266F">
        <w:trPr>
          <w:trHeight w:val="315"/>
        </w:trPr>
        <w:tc>
          <w:tcPr>
            <w:tcW w:w="7636" w:type="dxa"/>
            <w:gridSpan w:val="5"/>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4555E5B6" w14:textId="77777777" w:rsidR="008D475A" w:rsidRPr="008D475A" w:rsidRDefault="008D475A" w:rsidP="007B3DFD">
            <w:pPr>
              <w:widowControl w:val="0"/>
              <w:autoSpaceDE w:val="0"/>
              <w:autoSpaceDN w:val="0"/>
              <w:adjustRightInd w:val="0"/>
              <w:spacing w:after="0" w:line="240" w:lineRule="auto"/>
              <w:jc w:val="right"/>
              <w:rPr>
                <w:rFonts w:eastAsia="Times New Roman" w:cstheme="minorHAnsi"/>
                <w:b/>
                <w:bCs/>
              </w:rPr>
            </w:pPr>
            <w:r w:rsidRPr="008D475A">
              <w:rPr>
                <w:rFonts w:cstheme="minorHAnsi"/>
                <w:b/>
                <w:bCs/>
              </w:rPr>
              <w:t>PVM (21 %) suma</w:t>
            </w:r>
            <w:r w:rsidRPr="008D475A">
              <w:rPr>
                <w:rStyle w:val="FootnoteReference"/>
                <w:rFonts w:cstheme="minorHAnsi"/>
                <w:b/>
                <w:bCs/>
              </w:rPr>
              <w:footnoteReference w:id="8"/>
            </w:r>
            <w:r w:rsidRPr="008D475A">
              <w:rPr>
                <w:rFonts w:cstheme="minorHAnsi"/>
                <w:b/>
                <w:bCs/>
              </w:rPr>
              <w:t>:</w:t>
            </w: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B5A614B" w14:textId="77777777" w:rsidR="008D475A" w:rsidRPr="008D475A" w:rsidRDefault="008D475A" w:rsidP="007B3DFD">
            <w:pPr>
              <w:widowControl w:val="0"/>
              <w:autoSpaceDE w:val="0"/>
              <w:autoSpaceDN w:val="0"/>
              <w:adjustRightInd w:val="0"/>
              <w:spacing w:after="0" w:line="240" w:lineRule="auto"/>
              <w:rPr>
                <w:rFonts w:eastAsia="Times New Roman" w:cstheme="minorHAnsi"/>
                <w:b/>
                <w:bCs/>
              </w:rPr>
            </w:pPr>
          </w:p>
        </w:tc>
      </w:tr>
      <w:tr w:rsidR="008D475A" w:rsidRPr="008D475A" w14:paraId="71BA6028" w14:textId="77777777" w:rsidTr="00D1266F">
        <w:trPr>
          <w:trHeight w:val="315"/>
        </w:trPr>
        <w:tc>
          <w:tcPr>
            <w:tcW w:w="7636" w:type="dxa"/>
            <w:gridSpan w:val="5"/>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05442A68" w14:textId="77777777" w:rsidR="008D475A" w:rsidRPr="008D475A" w:rsidRDefault="008D475A" w:rsidP="007B3DFD">
            <w:pPr>
              <w:widowControl w:val="0"/>
              <w:autoSpaceDE w:val="0"/>
              <w:autoSpaceDN w:val="0"/>
              <w:adjustRightInd w:val="0"/>
              <w:spacing w:after="0" w:line="240" w:lineRule="auto"/>
              <w:jc w:val="right"/>
              <w:rPr>
                <w:rFonts w:eastAsia="Times New Roman" w:cstheme="minorHAnsi"/>
                <w:b/>
                <w:bCs/>
              </w:rPr>
            </w:pPr>
            <w:r w:rsidRPr="008D475A">
              <w:rPr>
                <w:rFonts w:cstheme="minorHAnsi"/>
                <w:b/>
                <w:bCs/>
              </w:rPr>
              <w:t>Bendra pasiūlymo kaina, Eur su PVM:</w:t>
            </w: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31B8497" w14:textId="77777777" w:rsidR="008D475A" w:rsidRPr="008D475A" w:rsidRDefault="008D475A" w:rsidP="007B3DFD">
            <w:pPr>
              <w:widowControl w:val="0"/>
              <w:autoSpaceDE w:val="0"/>
              <w:autoSpaceDN w:val="0"/>
              <w:adjustRightInd w:val="0"/>
              <w:spacing w:after="0" w:line="240" w:lineRule="auto"/>
              <w:rPr>
                <w:rFonts w:eastAsia="Times New Roman" w:cstheme="minorHAnsi"/>
                <w:b/>
                <w:bCs/>
              </w:rPr>
            </w:pPr>
          </w:p>
        </w:tc>
      </w:tr>
    </w:tbl>
    <w:p w14:paraId="4460A1D8" w14:textId="73593026" w:rsidR="008D475A" w:rsidRPr="008D475A" w:rsidRDefault="008D475A" w:rsidP="007B3DFD">
      <w:pPr>
        <w:widowControl w:val="0"/>
        <w:autoSpaceDE w:val="0"/>
        <w:autoSpaceDN w:val="0"/>
        <w:adjustRightInd w:val="0"/>
        <w:spacing w:after="0" w:line="240" w:lineRule="auto"/>
        <w:rPr>
          <w:rFonts w:eastAsia="Times New Roman" w:cstheme="minorHAnsi"/>
          <w:spacing w:val="6"/>
        </w:rPr>
      </w:pPr>
      <w:r w:rsidRPr="008D475A">
        <w:rPr>
          <w:rFonts w:eastAsia="Times New Roman" w:cstheme="minorHAnsi"/>
          <w:b/>
          <w:bCs/>
        </w:rPr>
        <w:t>Pastaba:</w:t>
      </w:r>
      <w:r w:rsidRPr="008D475A">
        <w:rPr>
          <w:rFonts w:eastAsia="Times New Roman" w:cstheme="minorHAnsi"/>
          <w:spacing w:val="6"/>
        </w:rPr>
        <w:t xml:space="preserve"> </w:t>
      </w:r>
      <w:r w:rsidRPr="008D475A">
        <w:rPr>
          <w:rFonts w:eastAsia="Times New Roman" w:cstheme="minorHAnsi"/>
          <w:spacing w:val="6"/>
          <w:lang w:val="en-US"/>
        </w:rPr>
        <w:t xml:space="preserve">* </w:t>
      </w:r>
      <w:r w:rsidRPr="008D475A">
        <w:rPr>
          <w:rFonts w:eastAsia="Times New Roman" w:cstheme="minorHAnsi"/>
          <w:spacing w:val="6"/>
        </w:rPr>
        <w:t>Įkainiai ir galutinės sumos nurodomos dviejų skaičių po kablelio tikslumu.</w:t>
      </w:r>
    </w:p>
    <w:bookmarkEnd w:id="64"/>
    <w:bookmarkEnd w:id="65"/>
    <w:p w14:paraId="556F166F" w14:textId="77777777" w:rsidR="008D475A" w:rsidRPr="008D475A" w:rsidRDefault="008D475A" w:rsidP="007B3DFD">
      <w:pPr>
        <w:spacing w:after="0"/>
        <w:ind w:left="360"/>
        <w:rPr>
          <w:rFonts w:eastAsia="Calibri" w:cstheme="minorHAnsi"/>
          <w:b/>
          <w:caps/>
        </w:rPr>
      </w:pPr>
    </w:p>
    <w:p w14:paraId="21BC73F2" w14:textId="77777777" w:rsidR="008D475A" w:rsidRPr="008D475A" w:rsidRDefault="008D475A" w:rsidP="008D475A">
      <w:pPr>
        <w:ind w:left="360"/>
        <w:jc w:val="center"/>
        <w:rPr>
          <w:rFonts w:eastAsia="Calibri" w:cstheme="minorHAnsi"/>
          <w:b/>
          <w:caps/>
        </w:rPr>
      </w:pPr>
      <w:r w:rsidRPr="008D475A">
        <w:rPr>
          <w:rFonts w:eastAsia="Calibri" w:cstheme="minorHAnsi"/>
          <w:b/>
          <w:caps/>
        </w:rPr>
        <w:t>4. Kita informacija</w:t>
      </w:r>
    </w:p>
    <w:p w14:paraId="55B8D9AA" w14:textId="77777777" w:rsidR="008D475A" w:rsidRPr="008D475A" w:rsidRDefault="008D475A" w:rsidP="007B3DFD">
      <w:pPr>
        <w:spacing w:after="0"/>
        <w:ind w:left="34"/>
        <w:rPr>
          <w:rFonts w:eastAsia="Times New Roman" w:cstheme="minorHAnsi"/>
          <w:i/>
        </w:rPr>
      </w:pPr>
      <w:r w:rsidRPr="008D475A">
        <w:rPr>
          <w:rFonts w:eastAsia="Times New Roman"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97"/>
        <w:gridCol w:w="1931"/>
        <w:gridCol w:w="3072"/>
      </w:tblGrid>
      <w:tr w:rsidR="008D475A" w:rsidRPr="008D475A" w14:paraId="4104183C" w14:textId="77777777" w:rsidTr="00B1279A">
        <w:tc>
          <w:tcPr>
            <w:tcW w:w="282" w:type="pct"/>
            <w:tcBorders>
              <w:top w:val="single" w:sz="4" w:space="0" w:color="auto"/>
              <w:left w:val="single" w:sz="4" w:space="0" w:color="auto"/>
              <w:bottom w:val="single" w:sz="4" w:space="0" w:color="auto"/>
              <w:right w:val="single" w:sz="4" w:space="0" w:color="auto"/>
            </w:tcBorders>
            <w:vAlign w:val="center"/>
            <w:hideMark/>
          </w:tcPr>
          <w:p w14:paraId="2F8324ED" w14:textId="77777777" w:rsidR="008D475A" w:rsidRPr="008D475A" w:rsidRDefault="008D475A" w:rsidP="007B3DFD">
            <w:pPr>
              <w:spacing w:after="0" w:line="240" w:lineRule="auto"/>
              <w:ind w:left="34"/>
              <w:jc w:val="center"/>
              <w:rPr>
                <w:rFonts w:eastAsia="Times New Roman" w:cstheme="minorHAnsi"/>
              </w:rPr>
            </w:pPr>
            <w:r w:rsidRPr="008D475A">
              <w:rPr>
                <w:rFonts w:eastAsia="Times New Roman" w:cstheme="minorHAnsi"/>
              </w:rPr>
              <w:t>Eil. Nr.</w:t>
            </w:r>
          </w:p>
        </w:tc>
        <w:tc>
          <w:tcPr>
            <w:tcW w:w="2207" w:type="pct"/>
            <w:tcBorders>
              <w:top w:val="single" w:sz="4" w:space="0" w:color="auto"/>
              <w:left w:val="single" w:sz="4" w:space="0" w:color="auto"/>
              <w:bottom w:val="single" w:sz="4" w:space="0" w:color="auto"/>
              <w:right w:val="single" w:sz="4" w:space="0" w:color="auto"/>
            </w:tcBorders>
            <w:vAlign w:val="center"/>
            <w:hideMark/>
          </w:tcPr>
          <w:p w14:paraId="552C6D97" w14:textId="77777777" w:rsidR="008D475A" w:rsidRPr="008D475A" w:rsidRDefault="008D475A" w:rsidP="007B3DFD">
            <w:pPr>
              <w:spacing w:after="0" w:line="240" w:lineRule="auto"/>
              <w:ind w:left="34"/>
              <w:jc w:val="center"/>
              <w:rPr>
                <w:rFonts w:eastAsia="Times New Roman" w:cstheme="minorHAnsi"/>
              </w:rPr>
            </w:pPr>
            <w:r w:rsidRPr="008D475A">
              <w:rPr>
                <w:rFonts w:eastAsia="Times New Roman" w:cstheme="minorHAnsi"/>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24751D5D" w14:textId="77777777" w:rsidR="008D475A" w:rsidRPr="008D475A" w:rsidRDefault="008D475A" w:rsidP="007B3DFD">
            <w:pPr>
              <w:spacing w:after="0" w:line="240" w:lineRule="auto"/>
              <w:ind w:left="34"/>
              <w:jc w:val="center"/>
              <w:rPr>
                <w:rFonts w:eastAsia="Times New Roman" w:cstheme="minorHAnsi"/>
                <w:b/>
              </w:rPr>
            </w:pPr>
            <w:r w:rsidRPr="008D475A">
              <w:rPr>
                <w:rFonts w:eastAsia="Times New Roman" w:cstheme="minorHAnsi"/>
                <w:b/>
              </w:rPr>
              <w:t>Ar dokumentas konfidencialus?</w:t>
            </w:r>
          </w:p>
          <w:p w14:paraId="3BF434A7" w14:textId="77777777" w:rsidR="008D475A" w:rsidRPr="008D475A" w:rsidRDefault="008D475A" w:rsidP="007B3DFD">
            <w:pPr>
              <w:spacing w:after="0" w:line="240" w:lineRule="auto"/>
              <w:ind w:left="34"/>
              <w:jc w:val="center"/>
              <w:rPr>
                <w:rFonts w:eastAsia="Times New Roman" w:cstheme="minorHAnsi"/>
              </w:rPr>
            </w:pPr>
            <w:r w:rsidRPr="008D475A">
              <w:rPr>
                <w:rFonts w:eastAsia="Times New Roman" w:cstheme="minorHAnsi"/>
                <w:b/>
              </w:rPr>
              <w:t>(Taip / Ne)</w:t>
            </w:r>
          </w:p>
        </w:tc>
        <w:tc>
          <w:tcPr>
            <w:tcW w:w="1542" w:type="pct"/>
            <w:tcBorders>
              <w:top w:val="single" w:sz="4" w:space="0" w:color="auto"/>
              <w:left w:val="single" w:sz="4" w:space="0" w:color="auto"/>
              <w:bottom w:val="single" w:sz="4" w:space="0" w:color="auto"/>
              <w:right w:val="single" w:sz="4" w:space="0" w:color="auto"/>
            </w:tcBorders>
            <w:hideMark/>
          </w:tcPr>
          <w:p w14:paraId="2294C988" w14:textId="77777777" w:rsidR="008D475A" w:rsidRPr="008D475A" w:rsidRDefault="008D475A" w:rsidP="007B3DFD">
            <w:pPr>
              <w:spacing w:after="0" w:line="240" w:lineRule="auto"/>
              <w:ind w:left="34"/>
              <w:jc w:val="center"/>
              <w:rPr>
                <w:rFonts w:eastAsia="Times New Roman" w:cstheme="minorHAnsi"/>
                <w:b/>
              </w:rPr>
            </w:pPr>
            <w:r w:rsidRPr="008D475A">
              <w:rPr>
                <w:rFonts w:eastAsia="Times New Roman" w:cstheme="minorHAnsi"/>
                <w:b/>
              </w:rPr>
              <w:t>Paaiškinimas, kokia konkreti informacija dokumente yra konfidenciali</w:t>
            </w:r>
            <w:r w:rsidRPr="008D475A">
              <w:rPr>
                <w:rFonts w:eastAsia="Times New Roman" w:cstheme="minorHAnsi"/>
                <w:b/>
                <w:vertAlign w:val="superscript"/>
              </w:rPr>
              <w:footnoteReference w:id="9"/>
            </w:r>
          </w:p>
        </w:tc>
      </w:tr>
      <w:tr w:rsidR="008D475A" w:rsidRPr="008D475A" w14:paraId="51FC235D" w14:textId="77777777" w:rsidTr="00B1279A">
        <w:tc>
          <w:tcPr>
            <w:tcW w:w="282" w:type="pct"/>
            <w:tcBorders>
              <w:top w:val="single" w:sz="4" w:space="0" w:color="auto"/>
              <w:left w:val="single" w:sz="4" w:space="0" w:color="auto"/>
              <w:bottom w:val="single" w:sz="4" w:space="0" w:color="auto"/>
              <w:right w:val="single" w:sz="4" w:space="0" w:color="auto"/>
            </w:tcBorders>
          </w:tcPr>
          <w:p w14:paraId="5522879E" w14:textId="6D234073" w:rsidR="008D475A" w:rsidRPr="008D475A" w:rsidRDefault="00B1279A" w:rsidP="00B1279A">
            <w:pPr>
              <w:spacing w:after="0" w:line="240" w:lineRule="auto"/>
              <w:ind w:left="34"/>
              <w:rPr>
                <w:rFonts w:eastAsia="Times New Roman" w:cstheme="minorHAnsi"/>
              </w:rPr>
            </w:pPr>
            <w:r>
              <w:rPr>
                <w:rFonts w:eastAsia="Times New Roman" w:cstheme="minorHAnsi"/>
              </w:rPr>
              <w:t>1.</w:t>
            </w:r>
          </w:p>
        </w:tc>
        <w:tc>
          <w:tcPr>
            <w:tcW w:w="2207" w:type="pct"/>
            <w:tcBorders>
              <w:top w:val="single" w:sz="4" w:space="0" w:color="auto"/>
              <w:left w:val="single" w:sz="4" w:space="0" w:color="auto"/>
              <w:bottom w:val="single" w:sz="4" w:space="0" w:color="auto"/>
              <w:right w:val="single" w:sz="4" w:space="0" w:color="auto"/>
            </w:tcBorders>
          </w:tcPr>
          <w:p w14:paraId="28B99FBA" w14:textId="387744FC" w:rsidR="008D475A" w:rsidRPr="00B1279A" w:rsidRDefault="00B1279A" w:rsidP="00B1279A">
            <w:pPr>
              <w:spacing w:after="0" w:line="240" w:lineRule="auto"/>
              <w:ind w:left="34"/>
              <w:rPr>
                <w:rFonts w:eastAsia="Times New Roman" w:cstheme="minorHAnsi"/>
                <w:b/>
                <w:bCs/>
                <w:i/>
                <w:iCs/>
              </w:rPr>
            </w:pPr>
            <w:r w:rsidRPr="00B1279A">
              <w:rPr>
                <w:rFonts w:eastAsia="Times New Roman" w:cstheme="minorHAnsi"/>
                <w:b/>
                <w:bCs/>
                <w:i/>
                <w:iCs/>
              </w:rPr>
              <w:t>Užpildyta techninė specifikacija, nurodant siūlomus dydžius, parametr</w:t>
            </w:r>
            <w:r>
              <w:rPr>
                <w:rFonts w:eastAsia="Times New Roman" w:cstheme="minorHAnsi"/>
                <w:b/>
                <w:bCs/>
                <w:i/>
                <w:iCs/>
              </w:rPr>
              <w:t>us</w:t>
            </w:r>
            <w:r w:rsidRPr="00B1279A">
              <w:rPr>
                <w:rFonts w:eastAsia="Times New Roman" w:cstheme="minorHAnsi"/>
                <w:b/>
                <w:bCs/>
                <w:i/>
                <w:iCs/>
              </w:rPr>
              <w:t xml:space="preserve"> arba sąlygas</w:t>
            </w:r>
          </w:p>
        </w:tc>
        <w:tc>
          <w:tcPr>
            <w:tcW w:w="969" w:type="pct"/>
            <w:tcBorders>
              <w:top w:val="single" w:sz="4" w:space="0" w:color="auto"/>
              <w:left w:val="single" w:sz="4" w:space="0" w:color="auto"/>
              <w:bottom w:val="single" w:sz="4" w:space="0" w:color="auto"/>
              <w:right w:val="single" w:sz="4" w:space="0" w:color="auto"/>
            </w:tcBorders>
          </w:tcPr>
          <w:p w14:paraId="7431688D" w14:textId="77777777" w:rsidR="008D475A" w:rsidRPr="008D475A" w:rsidRDefault="008D475A" w:rsidP="00B1279A">
            <w:pPr>
              <w:spacing w:after="0" w:line="240" w:lineRule="auto"/>
              <w:ind w:left="34"/>
              <w:rPr>
                <w:rFonts w:eastAsia="Times New Roman" w:cstheme="minorHAnsi"/>
              </w:rPr>
            </w:pPr>
          </w:p>
        </w:tc>
        <w:tc>
          <w:tcPr>
            <w:tcW w:w="1542" w:type="pct"/>
            <w:tcBorders>
              <w:top w:val="single" w:sz="4" w:space="0" w:color="auto"/>
              <w:left w:val="single" w:sz="4" w:space="0" w:color="auto"/>
              <w:bottom w:val="single" w:sz="4" w:space="0" w:color="auto"/>
              <w:right w:val="single" w:sz="4" w:space="0" w:color="auto"/>
            </w:tcBorders>
          </w:tcPr>
          <w:p w14:paraId="2684DC17" w14:textId="77777777" w:rsidR="008D475A" w:rsidRPr="008D475A" w:rsidRDefault="008D475A" w:rsidP="00B1279A">
            <w:pPr>
              <w:spacing w:after="0" w:line="240" w:lineRule="auto"/>
              <w:ind w:left="34"/>
              <w:rPr>
                <w:rFonts w:eastAsia="Times New Roman" w:cstheme="minorHAnsi"/>
              </w:rPr>
            </w:pPr>
          </w:p>
        </w:tc>
      </w:tr>
      <w:tr w:rsidR="00B1279A" w:rsidRPr="008D475A" w14:paraId="3CDF6863" w14:textId="77777777" w:rsidTr="00B1279A">
        <w:tc>
          <w:tcPr>
            <w:tcW w:w="282" w:type="pct"/>
            <w:tcBorders>
              <w:top w:val="single" w:sz="4" w:space="0" w:color="auto"/>
              <w:left w:val="single" w:sz="4" w:space="0" w:color="auto"/>
              <w:bottom w:val="single" w:sz="4" w:space="0" w:color="auto"/>
              <w:right w:val="single" w:sz="4" w:space="0" w:color="auto"/>
            </w:tcBorders>
          </w:tcPr>
          <w:p w14:paraId="5BC866BA" w14:textId="77777777" w:rsidR="00B1279A" w:rsidRDefault="00B1279A" w:rsidP="00B1279A">
            <w:pPr>
              <w:spacing w:after="0" w:line="240" w:lineRule="auto"/>
              <w:ind w:left="34"/>
              <w:rPr>
                <w:rFonts w:eastAsia="Times New Roman" w:cstheme="minorHAnsi"/>
              </w:rPr>
            </w:pPr>
          </w:p>
        </w:tc>
        <w:tc>
          <w:tcPr>
            <w:tcW w:w="2207" w:type="pct"/>
            <w:tcBorders>
              <w:top w:val="single" w:sz="4" w:space="0" w:color="auto"/>
              <w:left w:val="single" w:sz="4" w:space="0" w:color="auto"/>
              <w:bottom w:val="single" w:sz="4" w:space="0" w:color="auto"/>
              <w:right w:val="single" w:sz="4" w:space="0" w:color="auto"/>
            </w:tcBorders>
          </w:tcPr>
          <w:p w14:paraId="3219DA5F" w14:textId="77777777" w:rsidR="00B1279A" w:rsidRPr="00B1279A" w:rsidRDefault="00B1279A" w:rsidP="00B1279A">
            <w:pPr>
              <w:spacing w:after="0" w:line="240" w:lineRule="auto"/>
              <w:ind w:left="34"/>
              <w:rPr>
                <w:rFonts w:eastAsia="Times New Roman" w:cstheme="minorHAnsi"/>
                <w:i/>
                <w:iCs/>
              </w:rPr>
            </w:pPr>
          </w:p>
        </w:tc>
        <w:tc>
          <w:tcPr>
            <w:tcW w:w="969" w:type="pct"/>
            <w:tcBorders>
              <w:top w:val="single" w:sz="4" w:space="0" w:color="auto"/>
              <w:left w:val="single" w:sz="4" w:space="0" w:color="auto"/>
              <w:bottom w:val="single" w:sz="4" w:space="0" w:color="auto"/>
              <w:right w:val="single" w:sz="4" w:space="0" w:color="auto"/>
            </w:tcBorders>
          </w:tcPr>
          <w:p w14:paraId="24DB2F1A" w14:textId="77777777" w:rsidR="00B1279A" w:rsidRPr="008D475A" w:rsidRDefault="00B1279A" w:rsidP="00B1279A">
            <w:pPr>
              <w:spacing w:after="0" w:line="240" w:lineRule="auto"/>
              <w:ind w:left="34"/>
              <w:rPr>
                <w:rFonts w:eastAsia="Times New Roman" w:cstheme="minorHAnsi"/>
              </w:rPr>
            </w:pPr>
          </w:p>
        </w:tc>
        <w:tc>
          <w:tcPr>
            <w:tcW w:w="1542" w:type="pct"/>
            <w:tcBorders>
              <w:top w:val="single" w:sz="4" w:space="0" w:color="auto"/>
              <w:left w:val="single" w:sz="4" w:space="0" w:color="auto"/>
              <w:bottom w:val="single" w:sz="4" w:space="0" w:color="auto"/>
              <w:right w:val="single" w:sz="4" w:space="0" w:color="auto"/>
            </w:tcBorders>
          </w:tcPr>
          <w:p w14:paraId="07AAC1F4" w14:textId="77777777" w:rsidR="00B1279A" w:rsidRPr="008D475A" w:rsidRDefault="00B1279A" w:rsidP="00B1279A">
            <w:pPr>
              <w:spacing w:after="0" w:line="240" w:lineRule="auto"/>
              <w:ind w:left="34"/>
              <w:rPr>
                <w:rFonts w:eastAsia="Times New Roman" w:cstheme="minorHAnsi"/>
              </w:rPr>
            </w:pPr>
          </w:p>
        </w:tc>
      </w:tr>
    </w:tbl>
    <w:p w14:paraId="50E58BCA" w14:textId="77777777" w:rsidR="008D475A" w:rsidRPr="008D475A" w:rsidRDefault="008D475A" w:rsidP="008D475A">
      <w:pPr>
        <w:ind w:left="34"/>
        <w:rPr>
          <w:rFonts w:eastAsia="Times New Roman" w:cstheme="minorHAnsi"/>
          <w:i/>
        </w:rPr>
      </w:pPr>
    </w:p>
    <w:p w14:paraId="11309888" w14:textId="77777777" w:rsidR="008D475A" w:rsidRPr="008D475A" w:rsidRDefault="008D475A" w:rsidP="008D475A">
      <w:pPr>
        <w:ind w:left="34" w:firstLine="567"/>
        <w:rPr>
          <w:rFonts w:eastAsia="Times New Roman" w:cstheme="minorHAnsi"/>
          <w:b/>
          <w:bCs/>
          <w:color w:val="000000"/>
        </w:rPr>
      </w:pPr>
      <w:r w:rsidRPr="008D475A">
        <w:rPr>
          <w:rFonts w:eastAsia="Times New Roman" w:cstheme="minorHAnsi"/>
          <w:b/>
          <w:bCs/>
          <w:color w:val="000000"/>
        </w:rPr>
        <w:t>Pasirašydamas šį pasiūlymą, tvirtinu, kad:</w:t>
      </w:r>
    </w:p>
    <w:p w14:paraId="10584C36" w14:textId="77777777" w:rsidR="008D475A" w:rsidRPr="008D475A" w:rsidRDefault="008D475A" w:rsidP="008D475A">
      <w:pPr>
        <w:numPr>
          <w:ilvl w:val="0"/>
          <w:numId w:val="29"/>
        </w:numPr>
        <w:pBdr>
          <w:top w:val="nil"/>
          <w:left w:val="nil"/>
          <w:bottom w:val="nil"/>
          <w:right w:val="nil"/>
          <w:between w:val="nil"/>
          <w:bar w:val="nil"/>
        </w:pBdr>
        <w:tabs>
          <w:tab w:val="left" w:pos="567"/>
          <w:tab w:val="left" w:pos="851"/>
        </w:tabs>
        <w:spacing w:line="240" w:lineRule="auto"/>
        <w:ind w:left="0" w:firstLine="567"/>
        <w:contextualSpacing/>
        <w:jc w:val="both"/>
        <w:rPr>
          <w:rFonts w:eastAsia="Times New Roman" w:cstheme="minorHAnsi"/>
          <w:color w:val="000000"/>
        </w:rPr>
      </w:pPr>
      <w:r w:rsidRPr="008D475A">
        <w:rPr>
          <w:rFonts w:eastAsia="Times New Roman" w:cstheme="minorHAnsi"/>
          <w:color w:val="000000"/>
        </w:rPr>
        <w:t xml:space="preserve">sutinkame su visomis </w:t>
      </w:r>
      <w:r w:rsidRPr="008D475A">
        <w:rPr>
          <w:rFonts w:eastAsia="Times New Roman" w:cstheme="minorHAnsi"/>
        </w:rPr>
        <w:t>pirkimo sąlygomis, nustatytomis pirkimo dokumentuose, jų papildymuose, paaiškinimuose;</w:t>
      </w:r>
    </w:p>
    <w:p w14:paraId="26706CF0" w14:textId="77777777" w:rsidR="008D475A" w:rsidRPr="008D475A" w:rsidRDefault="008D475A" w:rsidP="008D475A">
      <w:pPr>
        <w:numPr>
          <w:ilvl w:val="0"/>
          <w:numId w:val="29"/>
        </w:numPr>
        <w:pBdr>
          <w:top w:val="nil"/>
          <w:left w:val="nil"/>
          <w:bottom w:val="nil"/>
          <w:right w:val="nil"/>
          <w:between w:val="nil"/>
          <w:bar w:val="nil"/>
        </w:pBdr>
        <w:tabs>
          <w:tab w:val="left" w:pos="567"/>
          <w:tab w:val="left" w:pos="851"/>
        </w:tabs>
        <w:spacing w:line="240" w:lineRule="auto"/>
        <w:ind w:left="0" w:firstLine="567"/>
        <w:contextualSpacing/>
        <w:jc w:val="both"/>
        <w:rPr>
          <w:rFonts w:eastAsia="Times New Roman" w:cstheme="minorHAnsi"/>
          <w:color w:val="000000"/>
        </w:rPr>
      </w:pPr>
      <w:r w:rsidRPr="008D475A">
        <w:rPr>
          <w:rFonts w:eastAsia="Times New Roman" w:cstheme="minorHAnsi"/>
          <w:color w:val="000000"/>
          <w:spacing w:val="-4"/>
        </w:rPr>
        <w:t>dokumentų skaitmeninės</w:t>
      </w:r>
      <w:r w:rsidRPr="008D475A">
        <w:rPr>
          <w:rFonts w:eastAsia="Times New Roman" w:cstheme="minorHAnsi"/>
          <w:color w:val="000000"/>
        </w:rPr>
        <w:t xml:space="preserve"> kopijos ir elektroninėmis priemonėmis pateikti duomenys yra tikri;</w:t>
      </w:r>
    </w:p>
    <w:p w14:paraId="42100B4E" w14:textId="77777777" w:rsidR="008D475A" w:rsidRPr="008D475A" w:rsidRDefault="008D475A" w:rsidP="008D475A">
      <w:pPr>
        <w:numPr>
          <w:ilvl w:val="0"/>
          <w:numId w:val="29"/>
        </w:numPr>
        <w:pBdr>
          <w:top w:val="nil"/>
          <w:left w:val="nil"/>
          <w:bottom w:val="nil"/>
          <w:right w:val="nil"/>
          <w:between w:val="nil"/>
          <w:bar w:val="nil"/>
        </w:pBdr>
        <w:tabs>
          <w:tab w:val="left" w:pos="567"/>
          <w:tab w:val="left" w:pos="851"/>
        </w:tabs>
        <w:spacing w:line="240" w:lineRule="auto"/>
        <w:ind w:left="0" w:firstLine="567"/>
        <w:contextualSpacing/>
        <w:jc w:val="both"/>
        <w:rPr>
          <w:rFonts w:eastAsia="Times New Roman" w:cstheme="minorHAnsi"/>
        </w:rPr>
      </w:pPr>
      <w:r w:rsidRPr="008D475A">
        <w:rPr>
          <w:rFonts w:eastAsia="Times New Roman" w:cstheme="minorHAnsi"/>
        </w:rPr>
        <w:t>sutinkame, jog vadovaujantis Viešųjų pirkimų įstatymo 86 straipsnio 9 dalimi, laimėjimo atveju, CVP IS, būtų paskelbtas pasiūlymas, sudaryta pirkimo sutartis ir jos pakeitimai (jei tokie bus);</w:t>
      </w:r>
    </w:p>
    <w:p w14:paraId="7C8E7A30" w14:textId="77777777" w:rsidR="008D475A" w:rsidRPr="008D475A" w:rsidRDefault="008D475A" w:rsidP="008D475A">
      <w:pPr>
        <w:numPr>
          <w:ilvl w:val="0"/>
          <w:numId w:val="29"/>
        </w:numPr>
        <w:pBdr>
          <w:top w:val="nil"/>
          <w:left w:val="nil"/>
          <w:bottom w:val="nil"/>
          <w:right w:val="nil"/>
          <w:between w:val="nil"/>
          <w:bar w:val="nil"/>
        </w:pBdr>
        <w:tabs>
          <w:tab w:val="left" w:pos="567"/>
          <w:tab w:val="left" w:pos="851"/>
        </w:tabs>
        <w:spacing w:line="240" w:lineRule="auto"/>
        <w:ind w:left="0" w:firstLine="567"/>
        <w:contextualSpacing/>
        <w:jc w:val="both"/>
        <w:rPr>
          <w:rFonts w:eastAsia="Times New Roman" w:cstheme="minorHAnsi"/>
        </w:rPr>
      </w:pPr>
      <w:r w:rsidRPr="008D475A">
        <w:rPr>
          <w:rFonts w:eastAsia="Calibri" w:cstheme="minorHAnsi"/>
        </w:rPr>
        <w:t>jeigu kvalifikacija dėl teisės verstis atitinkama veikla nebuvo tikrinama arba tikrinama ne visa apimtimi, įsipareigojame perkančiajai organizacijai, kad pirkimo sutartį vykdys tik tokią teisę turintys asmenys;</w:t>
      </w:r>
    </w:p>
    <w:p w14:paraId="00F26EE4" w14:textId="77777777" w:rsidR="008D475A" w:rsidRPr="008D475A" w:rsidRDefault="008D475A" w:rsidP="008D475A">
      <w:pPr>
        <w:numPr>
          <w:ilvl w:val="0"/>
          <w:numId w:val="29"/>
        </w:numPr>
        <w:pBdr>
          <w:top w:val="nil"/>
          <w:left w:val="nil"/>
          <w:bottom w:val="nil"/>
          <w:right w:val="nil"/>
          <w:between w:val="nil"/>
          <w:bar w:val="nil"/>
        </w:pBdr>
        <w:tabs>
          <w:tab w:val="left" w:pos="567"/>
          <w:tab w:val="left" w:pos="851"/>
        </w:tabs>
        <w:spacing w:line="240" w:lineRule="auto"/>
        <w:ind w:left="0" w:firstLine="567"/>
        <w:contextualSpacing/>
        <w:jc w:val="both"/>
        <w:rPr>
          <w:rFonts w:eastAsia="Times New Roman" w:cstheme="minorHAnsi"/>
        </w:rPr>
      </w:pPr>
      <w:r w:rsidRPr="008D475A">
        <w:rPr>
          <w:rFonts w:eastAsia="Times New Roman" w:cstheme="minorHAnsi"/>
        </w:rPr>
        <w:t>pasiūlymas galioja iki termino, nustatyto pirkimo dokumentuose;</w:t>
      </w:r>
    </w:p>
    <w:p w14:paraId="28978F12" w14:textId="4EBE3E6C" w:rsidR="007B3DFD" w:rsidRPr="007B3DFD" w:rsidRDefault="008D475A" w:rsidP="007B3DFD">
      <w:pPr>
        <w:numPr>
          <w:ilvl w:val="0"/>
          <w:numId w:val="29"/>
        </w:numPr>
        <w:pBdr>
          <w:top w:val="nil"/>
          <w:left w:val="nil"/>
          <w:bottom w:val="nil"/>
          <w:right w:val="nil"/>
          <w:between w:val="nil"/>
          <w:bar w:val="nil"/>
        </w:pBdr>
        <w:tabs>
          <w:tab w:val="left" w:pos="567"/>
          <w:tab w:val="left" w:pos="851"/>
        </w:tabs>
        <w:spacing w:line="240" w:lineRule="auto"/>
        <w:ind w:left="0" w:firstLine="567"/>
        <w:contextualSpacing/>
        <w:jc w:val="both"/>
        <w:rPr>
          <w:rFonts w:cstheme="minorHAnsi"/>
        </w:rPr>
      </w:pPr>
      <w:r w:rsidRPr="008D475A">
        <w:rPr>
          <w:rFonts w:eastAsia="Calibri" w:cstheme="minorHAnsi"/>
          <w:bCs/>
        </w:rPr>
        <w:t>į aukščiau nurodytą  pasiūlymo kainą  įeina visos išlaidos ir visi mokesčiai ir visos tiekėjo patiriamos su pirkimo sutarties vykdymu susijusios išlaidos.</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8D475A" w:rsidRPr="008D475A" w14:paraId="7B0B575B" w14:textId="77777777" w:rsidTr="00D1266F">
        <w:trPr>
          <w:trHeight w:val="285"/>
          <w:jc w:val="center"/>
        </w:trPr>
        <w:tc>
          <w:tcPr>
            <w:tcW w:w="3284" w:type="dxa"/>
          </w:tcPr>
          <w:p w14:paraId="389F28AB" w14:textId="77777777" w:rsidR="008D475A" w:rsidRPr="008D475A" w:rsidRDefault="008D475A" w:rsidP="00D1266F">
            <w:pPr>
              <w:widowControl w:val="0"/>
              <w:autoSpaceDE w:val="0"/>
              <w:adjustRightInd w:val="0"/>
              <w:ind w:left="34"/>
              <w:rPr>
                <w:rFonts w:eastAsia="Calibri" w:cstheme="minorHAnsi"/>
                <w:color w:val="000000"/>
              </w:rPr>
            </w:pPr>
          </w:p>
        </w:tc>
        <w:tc>
          <w:tcPr>
            <w:tcW w:w="604" w:type="dxa"/>
          </w:tcPr>
          <w:p w14:paraId="4CE804F5" w14:textId="77777777" w:rsidR="008D475A" w:rsidRPr="008D475A" w:rsidRDefault="008D475A" w:rsidP="00D1266F">
            <w:pPr>
              <w:widowControl w:val="0"/>
              <w:autoSpaceDE w:val="0"/>
              <w:adjustRightInd w:val="0"/>
              <w:ind w:left="34"/>
              <w:jc w:val="center"/>
              <w:rPr>
                <w:rFonts w:eastAsia="Calibri" w:cstheme="minorHAnsi"/>
                <w:color w:val="000000"/>
              </w:rPr>
            </w:pPr>
          </w:p>
        </w:tc>
        <w:tc>
          <w:tcPr>
            <w:tcW w:w="1980" w:type="dxa"/>
          </w:tcPr>
          <w:p w14:paraId="7C1306DD" w14:textId="77777777" w:rsidR="008D475A" w:rsidRPr="008D475A" w:rsidRDefault="008D475A" w:rsidP="00D1266F">
            <w:pPr>
              <w:widowControl w:val="0"/>
              <w:autoSpaceDE w:val="0"/>
              <w:adjustRightInd w:val="0"/>
              <w:ind w:left="34"/>
              <w:jc w:val="center"/>
              <w:rPr>
                <w:rFonts w:eastAsia="Calibri" w:cstheme="minorHAnsi"/>
                <w:color w:val="000000"/>
              </w:rPr>
            </w:pPr>
          </w:p>
        </w:tc>
        <w:tc>
          <w:tcPr>
            <w:tcW w:w="701" w:type="dxa"/>
            <w:hideMark/>
          </w:tcPr>
          <w:p w14:paraId="00FB40A7" w14:textId="77777777" w:rsidR="008D475A" w:rsidRPr="008D475A" w:rsidRDefault="008D475A" w:rsidP="00D1266F">
            <w:pPr>
              <w:widowControl w:val="0"/>
              <w:autoSpaceDE w:val="0"/>
              <w:adjustRightInd w:val="0"/>
              <w:ind w:left="34"/>
              <w:jc w:val="center"/>
              <w:rPr>
                <w:rFonts w:eastAsia="Calibri" w:cstheme="minorHAnsi"/>
                <w:color w:val="000000"/>
              </w:rPr>
            </w:pPr>
            <w:r w:rsidRPr="008D475A">
              <w:rPr>
                <w:rFonts w:eastAsia="Calibri" w:cstheme="minorHAnsi"/>
                <w:color w:val="000000"/>
              </w:rPr>
              <w:t xml:space="preserve">    </w:t>
            </w:r>
          </w:p>
        </w:tc>
        <w:tc>
          <w:tcPr>
            <w:tcW w:w="2611" w:type="dxa"/>
          </w:tcPr>
          <w:p w14:paraId="41EBFD97" w14:textId="77777777" w:rsidR="008D475A" w:rsidRPr="008D475A" w:rsidRDefault="008D475A" w:rsidP="00D1266F">
            <w:pPr>
              <w:widowControl w:val="0"/>
              <w:autoSpaceDE w:val="0"/>
              <w:adjustRightInd w:val="0"/>
              <w:ind w:left="34"/>
              <w:jc w:val="right"/>
              <w:rPr>
                <w:rFonts w:eastAsia="Calibri" w:cstheme="minorHAnsi"/>
                <w:color w:val="000000"/>
              </w:rPr>
            </w:pPr>
          </w:p>
        </w:tc>
        <w:tc>
          <w:tcPr>
            <w:tcW w:w="648" w:type="dxa"/>
          </w:tcPr>
          <w:p w14:paraId="156C692B" w14:textId="77777777" w:rsidR="008D475A" w:rsidRPr="008D475A" w:rsidRDefault="008D475A" w:rsidP="00D1266F">
            <w:pPr>
              <w:widowControl w:val="0"/>
              <w:autoSpaceDE w:val="0"/>
              <w:adjustRightInd w:val="0"/>
              <w:ind w:left="34"/>
              <w:jc w:val="right"/>
              <w:rPr>
                <w:rFonts w:eastAsia="Calibri" w:cstheme="minorHAnsi"/>
                <w:color w:val="000000"/>
              </w:rPr>
            </w:pPr>
          </w:p>
        </w:tc>
      </w:tr>
      <w:tr w:rsidR="008D475A" w:rsidRPr="008D475A" w14:paraId="3018A21F" w14:textId="77777777" w:rsidTr="00D1266F">
        <w:trPr>
          <w:trHeight w:val="186"/>
          <w:jc w:val="center"/>
        </w:trPr>
        <w:tc>
          <w:tcPr>
            <w:tcW w:w="3284" w:type="dxa"/>
            <w:hideMark/>
          </w:tcPr>
          <w:p w14:paraId="7D233BDC" w14:textId="77777777" w:rsidR="008D475A" w:rsidRPr="008D475A" w:rsidRDefault="008D475A" w:rsidP="00D1266F">
            <w:pPr>
              <w:widowControl w:val="0"/>
              <w:autoSpaceDE w:val="0"/>
              <w:adjustRightInd w:val="0"/>
              <w:snapToGrid w:val="0"/>
              <w:ind w:left="34"/>
              <w:rPr>
                <w:rFonts w:eastAsia="Calibri" w:cstheme="minorHAnsi"/>
                <w:color w:val="000000"/>
                <w:position w:val="6"/>
              </w:rPr>
            </w:pPr>
            <w:r w:rsidRPr="008D475A">
              <w:rPr>
                <w:rFonts w:eastAsia="Calibri" w:cstheme="minorHAnsi"/>
                <w:color w:val="000000"/>
                <w:position w:val="6"/>
              </w:rPr>
              <w:t>(Tiekėjo arba jo įgalioto asmens pareigų pavadinimas)</w:t>
            </w:r>
          </w:p>
        </w:tc>
        <w:tc>
          <w:tcPr>
            <w:tcW w:w="604" w:type="dxa"/>
            <w:hideMark/>
          </w:tcPr>
          <w:p w14:paraId="4BBC663A" w14:textId="77777777" w:rsidR="008D475A" w:rsidRPr="008D475A" w:rsidRDefault="008D475A" w:rsidP="00D1266F">
            <w:pPr>
              <w:widowControl w:val="0"/>
              <w:autoSpaceDE w:val="0"/>
              <w:adjustRightInd w:val="0"/>
              <w:ind w:left="34"/>
              <w:jc w:val="center"/>
              <w:rPr>
                <w:rFonts w:eastAsia="Calibri" w:cstheme="minorHAnsi"/>
                <w:color w:val="000000"/>
              </w:rPr>
            </w:pPr>
            <w:r w:rsidRPr="008D475A">
              <w:rPr>
                <w:rFonts w:eastAsia="Calibri" w:cstheme="minorHAnsi"/>
                <w:color w:val="000000"/>
              </w:rPr>
              <w:t xml:space="preserve">  </w:t>
            </w:r>
          </w:p>
        </w:tc>
        <w:tc>
          <w:tcPr>
            <w:tcW w:w="1980" w:type="dxa"/>
            <w:hideMark/>
          </w:tcPr>
          <w:p w14:paraId="15AA89ED" w14:textId="77777777" w:rsidR="008D475A" w:rsidRPr="008D475A" w:rsidRDefault="008D475A" w:rsidP="00D1266F">
            <w:pPr>
              <w:widowControl w:val="0"/>
              <w:autoSpaceDE w:val="0"/>
              <w:adjustRightInd w:val="0"/>
              <w:ind w:left="34"/>
              <w:rPr>
                <w:rFonts w:eastAsia="Calibri" w:cstheme="minorHAnsi"/>
                <w:color w:val="000000"/>
              </w:rPr>
            </w:pPr>
            <w:r w:rsidRPr="008D475A">
              <w:rPr>
                <w:rFonts w:eastAsia="Calibri" w:cstheme="minorHAnsi"/>
                <w:color w:val="000000"/>
                <w:position w:val="6"/>
              </w:rPr>
              <w:t xml:space="preserve">    (Parašas)</w:t>
            </w:r>
          </w:p>
        </w:tc>
        <w:tc>
          <w:tcPr>
            <w:tcW w:w="701" w:type="dxa"/>
          </w:tcPr>
          <w:p w14:paraId="4A7A0E2E" w14:textId="77777777" w:rsidR="008D475A" w:rsidRPr="008D475A" w:rsidRDefault="008D475A" w:rsidP="00D1266F">
            <w:pPr>
              <w:widowControl w:val="0"/>
              <w:autoSpaceDE w:val="0"/>
              <w:adjustRightInd w:val="0"/>
              <w:ind w:left="34"/>
              <w:jc w:val="center"/>
              <w:rPr>
                <w:rFonts w:eastAsia="Calibri" w:cstheme="minorHAnsi"/>
                <w:color w:val="000000"/>
              </w:rPr>
            </w:pPr>
          </w:p>
        </w:tc>
        <w:tc>
          <w:tcPr>
            <w:tcW w:w="2611" w:type="dxa"/>
            <w:hideMark/>
          </w:tcPr>
          <w:p w14:paraId="477EE6AF" w14:textId="77777777" w:rsidR="008D475A" w:rsidRPr="008D475A" w:rsidRDefault="008D475A" w:rsidP="00D1266F">
            <w:pPr>
              <w:widowControl w:val="0"/>
              <w:autoSpaceDE w:val="0"/>
              <w:adjustRightInd w:val="0"/>
              <w:ind w:left="34"/>
              <w:rPr>
                <w:rFonts w:eastAsia="Calibri" w:cstheme="minorHAnsi"/>
                <w:color w:val="000000"/>
              </w:rPr>
            </w:pPr>
            <w:r w:rsidRPr="008D475A">
              <w:rPr>
                <w:rFonts w:eastAsia="Calibri" w:cstheme="minorHAnsi"/>
                <w:color w:val="000000"/>
                <w:position w:val="6"/>
              </w:rPr>
              <w:t xml:space="preserve">       (Vardas ir pavardė)</w:t>
            </w:r>
          </w:p>
        </w:tc>
        <w:tc>
          <w:tcPr>
            <w:tcW w:w="648" w:type="dxa"/>
          </w:tcPr>
          <w:p w14:paraId="6A649798" w14:textId="77777777" w:rsidR="008D475A" w:rsidRPr="008D475A" w:rsidRDefault="008D475A" w:rsidP="00D1266F">
            <w:pPr>
              <w:widowControl w:val="0"/>
              <w:autoSpaceDE w:val="0"/>
              <w:adjustRightInd w:val="0"/>
              <w:ind w:left="34"/>
              <w:jc w:val="center"/>
              <w:rPr>
                <w:rFonts w:eastAsia="Calibri" w:cstheme="minorHAnsi"/>
                <w:color w:val="000000"/>
              </w:rPr>
            </w:pPr>
          </w:p>
        </w:tc>
      </w:tr>
    </w:tbl>
    <w:p w14:paraId="3D8CCDF3" w14:textId="068F791C" w:rsidR="008D704D" w:rsidRPr="00983A95" w:rsidRDefault="008D704D" w:rsidP="008D704D">
      <w:pPr>
        <w:pStyle w:val="Heading2"/>
        <w:ind w:left="5103"/>
        <w:rPr>
          <w:rFonts w:asciiTheme="minorHAnsi" w:eastAsia="Calibri" w:hAnsiTheme="minorHAnsi" w:cstheme="minorHAnsi"/>
          <w:color w:val="auto"/>
          <w:sz w:val="21"/>
          <w:szCs w:val="21"/>
        </w:rPr>
      </w:pPr>
      <w:bookmarkStart w:id="66" w:name="_Ref39484039"/>
      <w:bookmarkStart w:id="67" w:name="_Ref40278562"/>
      <w:bookmarkStart w:id="68" w:name="_Toc126333945"/>
      <w:r w:rsidRPr="00983A95">
        <w:rPr>
          <w:rFonts w:asciiTheme="minorHAnsi" w:eastAsia="Calibri" w:hAnsiTheme="minorHAnsi" w:cstheme="minorHAnsi"/>
          <w:color w:val="auto"/>
          <w:sz w:val="21"/>
          <w:szCs w:val="21"/>
        </w:rPr>
        <w:lastRenderedPageBreak/>
        <w:t xml:space="preserve">Pirkimo sąlygų </w:t>
      </w:r>
      <w:r w:rsidR="00910C39" w:rsidRPr="00983A95">
        <w:rPr>
          <w:rFonts w:asciiTheme="minorHAnsi" w:eastAsia="Calibri" w:hAnsiTheme="minorHAnsi" w:cstheme="minorHAnsi"/>
          <w:color w:val="auto"/>
          <w:sz w:val="21"/>
          <w:szCs w:val="21"/>
        </w:rPr>
        <w:t>7</w:t>
      </w:r>
      <w:r w:rsidRPr="00983A95">
        <w:rPr>
          <w:rFonts w:asciiTheme="minorHAnsi" w:eastAsia="Calibri" w:hAnsiTheme="minorHAnsi" w:cstheme="minorHAnsi"/>
          <w:color w:val="auto"/>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A024621" w14:textId="6641586A" w:rsidR="00210870" w:rsidRDefault="00983A95" w:rsidP="00210870">
      <w:pPr>
        <w:pStyle w:val="paragrafesrasas2lygis"/>
        <w:ind w:firstLine="397"/>
        <w:jc w:val="left"/>
        <w:rPr>
          <w:rFonts w:asciiTheme="minorHAnsi" w:hAnsiTheme="minorHAnsi" w:cstheme="minorHAnsi"/>
        </w:rPr>
      </w:pPr>
      <w:r w:rsidRPr="00983A95">
        <w:rPr>
          <w:rFonts w:asciiTheme="minorHAnsi" w:hAnsiTheme="minorHAnsi" w:cstheme="minorHAnsi"/>
        </w:rPr>
        <w:t>Perkan</w:t>
      </w:r>
      <w:r>
        <w:rPr>
          <w:rFonts w:asciiTheme="minorHAnsi" w:hAnsiTheme="minorHAnsi" w:cstheme="minorHAnsi"/>
        </w:rPr>
        <w:t>čioji organizacija</w:t>
      </w:r>
      <w:r w:rsidRPr="00983A95">
        <w:rPr>
          <w:rFonts w:asciiTheme="minorHAnsi" w:hAnsiTheme="minorHAnsi" w:cstheme="minorHAnsi"/>
        </w:rPr>
        <w:t xml:space="preserve"> ekonomiškai naudingiausią pasiūlymą išrenka pagal </w:t>
      </w:r>
      <w:r>
        <w:rPr>
          <w:rFonts w:asciiTheme="minorHAnsi" w:hAnsiTheme="minorHAnsi" w:cstheme="minorHAnsi"/>
        </w:rPr>
        <w:t xml:space="preserve">mažiausios </w:t>
      </w:r>
      <w:r w:rsidRPr="00983A95">
        <w:rPr>
          <w:rFonts w:asciiTheme="minorHAnsi" w:hAnsiTheme="minorHAnsi" w:cstheme="minorHAnsi"/>
        </w:rPr>
        <w:t>kainos k</w:t>
      </w:r>
      <w:r>
        <w:rPr>
          <w:rFonts w:asciiTheme="minorHAnsi" w:hAnsiTheme="minorHAnsi" w:cstheme="minorHAnsi"/>
        </w:rPr>
        <w:t>riterijų.</w:t>
      </w:r>
    </w:p>
    <w:p w14:paraId="28E2BF16" w14:textId="77777777" w:rsidR="00983A95" w:rsidRPr="00983A95" w:rsidRDefault="00983A95" w:rsidP="00210870">
      <w:pPr>
        <w:pStyle w:val="paragrafesrasas2lygis"/>
        <w:ind w:firstLine="397"/>
        <w:jc w:val="left"/>
        <w:rPr>
          <w:rFonts w:asciiTheme="minorHAnsi" w:hAnsiTheme="minorHAnsi" w:cstheme="minorHAnsi"/>
        </w:rPr>
      </w:pPr>
    </w:p>
    <w:p w14:paraId="0EE920F4" w14:textId="1B6D98F4" w:rsidR="00A4599F" w:rsidRPr="00F0499F" w:rsidRDefault="009B6F95" w:rsidP="00A5751B">
      <w:pPr>
        <w:jc w:val="center"/>
        <w:rPr>
          <w:rFonts w:cstheme="minorHAnsi"/>
          <w:b/>
          <w:bCs/>
          <w:smallCaps/>
          <w:sz w:val="22"/>
          <w:szCs w:val="22"/>
        </w:rPr>
      </w:pPr>
      <w:r w:rsidRPr="00F0499F">
        <w:rPr>
          <w:rFonts w:cstheme="minorHAnsi"/>
        </w:rPr>
        <w:t>____</w:t>
      </w:r>
      <w:r w:rsidR="00983A95">
        <w:rPr>
          <w:rFonts w:cstheme="minorHAnsi"/>
        </w:rPr>
        <w:t>_________</w:t>
      </w:r>
      <w:r w:rsidRPr="00F0499F">
        <w:rPr>
          <w:rFonts w:cstheme="minorHAnsi"/>
        </w:rPr>
        <w:t>______</w:t>
      </w:r>
      <w:r w:rsidR="00A4599F" w:rsidRPr="00F0499F">
        <w:rPr>
          <w:rFonts w:cstheme="minorHAnsi"/>
          <w:b/>
          <w:bCs/>
          <w:smallCaps/>
          <w:sz w:val="22"/>
          <w:szCs w:val="22"/>
        </w:rPr>
        <w:br w:type="page"/>
      </w:r>
    </w:p>
    <w:p w14:paraId="07E397BF" w14:textId="297BF96E" w:rsidR="007545D6" w:rsidRPr="00983A95" w:rsidRDefault="00FE3D1F" w:rsidP="00AB5541">
      <w:pPr>
        <w:pStyle w:val="Heading2"/>
        <w:ind w:left="5103"/>
        <w:rPr>
          <w:rFonts w:asciiTheme="minorHAnsi" w:hAnsiTheme="minorHAnsi"/>
          <w:color w:val="auto"/>
          <w:sz w:val="21"/>
          <w:szCs w:val="21"/>
        </w:rPr>
      </w:pPr>
      <w:bookmarkStart w:id="69" w:name="_Toc126333946"/>
      <w:bookmarkStart w:id="70" w:name="_Ref39586171"/>
      <w:bookmarkStart w:id="71" w:name="_Ref39673580"/>
      <w:bookmarkStart w:id="72" w:name="_Ref39674283"/>
      <w:r w:rsidRPr="00983A95">
        <w:rPr>
          <w:rFonts w:asciiTheme="minorHAnsi" w:hAnsiTheme="minorHAnsi"/>
          <w:color w:val="auto"/>
          <w:sz w:val="21"/>
          <w:szCs w:val="21"/>
        </w:rPr>
        <w:lastRenderedPageBreak/>
        <w:t xml:space="preserve">Pirkimo sąlygų </w:t>
      </w:r>
      <w:r w:rsidR="007545D6" w:rsidRPr="00983A95">
        <w:rPr>
          <w:rFonts w:asciiTheme="minorHAnsi" w:hAnsiTheme="minorHAnsi"/>
          <w:color w:val="auto"/>
          <w:sz w:val="21"/>
          <w:szCs w:val="21"/>
        </w:rPr>
        <w:t>8 priedas „</w:t>
      </w:r>
      <w:r w:rsidR="00FF607F" w:rsidRPr="00983A95">
        <w:rPr>
          <w:rFonts w:asciiTheme="minorHAnsi" w:hAnsiTheme="minorHAnsi"/>
          <w:color w:val="auto"/>
          <w:sz w:val="21"/>
          <w:szCs w:val="21"/>
        </w:rPr>
        <w:t>Tiekėjo deklaracija</w:t>
      </w:r>
      <w:r w:rsidR="004D3BE3" w:rsidRPr="00983A95">
        <w:rPr>
          <w:rFonts w:asciiTheme="minorHAnsi" w:hAnsiTheme="minorHAnsi"/>
          <w:color w:val="auto"/>
          <w:sz w:val="21"/>
          <w:szCs w:val="21"/>
        </w:rPr>
        <w:t xml:space="preserve"> </w:t>
      </w:r>
      <w:r w:rsidR="00B03CE0" w:rsidRPr="00983A95">
        <w:rPr>
          <w:rFonts w:asciiTheme="minorHAnsi" w:hAnsiTheme="minorHAnsi"/>
          <w:color w:val="auto"/>
          <w:sz w:val="21"/>
          <w:szCs w:val="21"/>
        </w:rPr>
        <w:t xml:space="preserve">dėl </w:t>
      </w:r>
      <w:r w:rsidR="00596C27" w:rsidRPr="00983A95">
        <w:rPr>
          <w:rFonts w:asciiTheme="minorHAnsi" w:hAnsiTheme="minorHAnsi"/>
          <w:color w:val="auto"/>
          <w:sz w:val="21"/>
          <w:szCs w:val="21"/>
        </w:rPr>
        <w:t xml:space="preserve">atitikties </w:t>
      </w:r>
      <w:r w:rsidR="00B03CE0" w:rsidRPr="00983A95">
        <w:rPr>
          <w:rFonts w:asciiTheme="minorHAnsi" w:hAnsiTheme="minorHAnsi"/>
          <w:color w:val="auto"/>
          <w:sz w:val="21"/>
          <w:szCs w:val="21"/>
        </w:rPr>
        <w:t xml:space="preserve">Reglamento </w:t>
      </w:r>
      <w:r w:rsidR="00596C27" w:rsidRPr="00983A95">
        <w:rPr>
          <w:rFonts w:asciiTheme="minorHAnsi" w:hAnsiTheme="minorHAnsi"/>
          <w:color w:val="auto"/>
          <w:sz w:val="21"/>
          <w:szCs w:val="21"/>
        </w:rPr>
        <w:t>nuostatoms</w:t>
      </w:r>
      <w:r w:rsidR="00B03CE0" w:rsidRPr="00983A95">
        <w:rPr>
          <w:rFonts w:asciiTheme="minorHAnsi" w:hAnsiTheme="minorHAnsi"/>
          <w:color w:val="auto"/>
          <w:sz w:val="21"/>
          <w:szCs w:val="21"/>
        </w:rPr>
        <w:t xml:space="preserve"> </w:t>
      </w:r>
      <w:r w:rsidR="004D3BE3" w:rsidRPr="00983A95">
        <w:rPr>
          <w:rFonts w:asciiTheme="minorHAnsi" w:hAnsiTheme="minorHAnsi"/>
          <w:color w:val="auto"/>
          <w:sz w:val="21"/>
          <w:szCs w:val="21"/>
        </w:rPr>
        <w:t>juridiniam asmeniui</w:t>
      </w:r>
      <w:r w:rsidR="00FF607F" w:rsidRPr="00983A95">
        <w:rPr>
          <w:rFonts w:asciiTheme="minorHAnsi" w:hAnsiTheme="minorHAnsi"/>
          <w:color w:val="auto"/>
          <w:sz w:val="21"/>
          <w:szCs w:val="21"/>
        </w:rPr>
        <w:t>“</w:t>
      </w:r>
      <w:bookmarkEnd w:id="69"/>
    </w:p>
    <w:p w14:paraId="5B45E78B" w14:textId="77777777" w:rsidR="00210594" w:rsidRDefault="00210594" w:rsidP="00210594"/>
    <w:p w14:paraId="2E56C74E" w14:textId="77777777" w:rsidR="008C7C8C" w:rsidRPr="001C45C1" w:rsidRDefault="008C7C8C" w:rsidP="000347E7">
      <w:pPr>
        <w:spacing w:after="0" w:line="240" w:lineRule="auto"/>
        <w:jc w:val="center"/>
        <w:rPr>
          <w:rFonts w:cstheme="minorHAnsi"/>
        </w:rPr>
      </w:pPr>
      <w:r w:rsidRPr="001C45C1">
        <w:rPr>
          <w:rFonts w:cstheme="minorHAnsi"/>
        </w:rPr>
        <w:t>Herbas arba prekių ženklas</w:t>
      </w:r>
    </w:p>
    <w:p w14:paraId="00A9F200" w14:textId="24FC0045" w:rsidR="008C7C8C" w:rsidRPr="001C45C1" w:rsidRDefault="008C7C8C" w:rsidP="000347E7">
      <w:pPr>
        <w:spacing w:after="0" w:line="240" w:lineRule="auto"/>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0347E7">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0347E7">
      <w:pPr>
        <w:spacing w:after="0" w:line="240" w:lineRule="auto"/>
        <w:jc w:val="both"/>
        <w:rPr>
          <w:rFonts w:cstheme="minorHAnsi"/>
          <w:sz w:val="20"/>
          <w:szCs w:val="20"/>
        </w:rPr>
      </w:pPr>
    </w:p>
    <w:p w14:paraId="7B58F7D7" w14:textId="77777777" w:rsidR="008C7C8C" w:rsidRPr="001C45C1" w:rsidRDefault="008C7C8C" w:rsidP="000347E7">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0347E7">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0347E7">
      <w:pPr>
        <w:spacing w:after="0" w:line="240" w:lineRule="auto"/>
        <w:jc w:val="center"/>
        <w:rPr>
          <w:rFonts w:cstheme="minorHAnsi"/>
          <w:b/>
          <w:sz w:val="24"/>
          <w:szCs w:val="24"/>
        </w:rPr>
      </w:pPr>
    </w:p>
    <w:p w14:paraId="3B19EFA1" w14:textId="77777777" w:rsidR="008C7C8C" w:rsidRPr="001C45C1" w:rsidRDefault="008C7C8C" w:rsidP="000347E7">
      <w:pPr>
        <w:autoSpaceDE w:val="0"/>
        <w:autoSpaceDN w:val="0"/>
        <w:adjustRightInd w:val="0"/>
        <w:spacing w:after="0" w:line="240" w:lineRule="auto"/>
        <w:jc w:val="center"/>
        <w:rPr>
          <w:rFonts w:cstheme="minorHAnsi"/>
        </w:rPr>
      </w:pPr>
      <w:r w:rsidRPr="001C45C1">
        <w:rPr>
          <w:rFonts w:cstheme="minorHAnsi"/>
          <w:b/>
          <w:bCs/>
        </w:rPr>
        <w:t>TIEKĖJO DEKLARACIJA</w:t>
      </w:r>
    </w:p>
    <w:p w14:paraId="6D0AB619" w14:textId="77777777" w:rsidR="008C7C8C" w:rsidRPr="001C45C1" w:rsidRDefault="008C7C8C" w:rsidP="000347E7">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0347E7">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0347E7">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0347E7">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0347E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0347E7">
      <w:pPr>
        <w:shd w:val="clear" w:color="auto" w:fill="FFFFFF"/>
        <w:spacing w:after="0" w:line="240" w:lineRule="auto"/>
        <w:jc w:val="center"/>
        <w:rPr>
          <w:rFonts w:cstheme="minorHAnsi"/>
          <w:bCs/>
          <w:color w:val="000000"/>
          <w:sz w:val="20"/>
          <w:szCs w:val="20"/>
        </w:rPr>
      </w:pPr>
    </w:p>
    <w:p w14:paraId="6FD5BE81" w14:textId="10F29AE1" w:rsidR="008C7C8C" w:rsidRPr="001C45C1" w:rsidRDefault="008C7C8C" w:rsidP="000347E7">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0347E7">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0347E7">
      <w:pPr>
        <w:snapToGrid w:val="0"/>
        <w:spacing w:after="0" w:line="240" w:lineRule="auto"/>
        <w:jc w:val="both"/>
        <w:rPr>
          <w:rFonts w:cstheme="minorHAnsi"/>
          <w:spacing w:val="-2"/>
        </w:rPr>
      </w:pPr>
    </w:p>
    <w:p w14:paraId="078FAA56" w14:textId="79D3E6F7" w:rsidR="008C7C8C" w:rsidRPr="001C45C1" w:rsidRDefault="008C7C8C" w:rsidP="000347E7">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0347E7">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0347E7">
      <w:pPr>
        <w:snapToGrid w:val="0"/>
        <w:spacing w:after="0" w:line="240" w:lineRule="auto"/>
        <w:ind w:right="-1"/>
        <w:jc w:val="both"/>
        <w:rPr>
          <w:rFonts w:cstheme="minorHAnsi"/>
          <w:spacing w:val="-2"/>
        </w:rPr>
      </w:pPr>
    </w:p>
    <w:p w14:paraId="18A9DE20" w14:textId="1E06AEDC" w:rsidR="008C7C8C" w:rsidRPr="001C45C1" w:rsidRDefault="008C7C8C" w:rsidP="000347E7">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0347E7">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0347E7">
      <w:pPr>
        <w:snapToGrid w:val="0"/>
        <w:spacing w:after="0" w:line="240" w:lineRule="auto"/>
        <w:ind w:right="-1"/>
        <w:jc w:val="both"/>
        <w:rPr>
          <w:rFonts w:cstheme="minorHAnsi"/>
          <w:spacing w:val="-2"/>
        </w:rPr>
      </w:pPr>
    </w:p>
    <w:p w14:paraId="75D256D7" w14:textId="293A7881" w:rsidR="008C7C8C" w:rsidRPr="001C45C1" w:rsidRDefault="008C7C8C" w:rsidP="000347E7">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0347E7">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0347E7">
      <w:pPr>
        <w:snapToGrid w:val="0"/>
        <w:spacing w:after="0" w:line="240" w:lineRule="auto"/>
        <w:ind w:right="-1"/>
        <w:jc w:val="both"/>
        <w:rPr>
          <w:rFonts w:cstheme="minorHAnsi"/>
          <w:spacing w:val="-2"/>
        </w:rPr>
      </w:pPr>
    </w:p>
    <w:p w14:paraId="2346CD36" w14:textId="175F8851" w:rsidR="008C7C8C" w:rsidRPr="001C45C1" w:rsidRDefault="008C7C8C" w:rsidP="000347E7">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0347E7">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0347E7">
      <w:pPr>
        <w:spacing w:after="0" w:line="240" w:lineRule="auto"/>
        <w:jc w:val="both"/>
        <w:rPr>
          <w:rFonts w:cstheme="minorHAnsi"/>
          <w:sz w:val="24"/>
          <w:szCs w:val="24"/>
        </w:rPr>
      </w:pPr>
    </w:p>
    <w:p w14:paraId="775628D9" w14:textId="791A4955" w:rsidR="008C7C8C" w:rsidRPr="00425CFB" w:rsidRDefault="008C7C8C" w:rsidP="000347E7">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0347E7">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0347E7">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0347E7">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0347E7">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0347E7" w:rsidRDefault="004D3BE3" w:rsidP="004D3BE3">
      <w:pPr>
        <w:pStyle w:val="Heading2"/>
        <w:ind w:left="5103"/>
        <w:rPr>
          <w:rFonts w:asciiTheme="minorHAnsi" w:hAnsiTheme="minorHAnsi"/>
          <w:color w:val="auto"/>
          <w:sz w:val="21"/>
          <w:szCs w:val="21"/>
        </w:rPr>
      </w:pPr>
      <w:bookmarkStart w:id="73" w:name="_Toc126333947"/>
      <w:r w:rsidRPr="000347E7">
        <w:rPr>
          <w:rFonts w:asciiTheme="minorHAnsi" w:hAnsiTheme="minorHAnsi"/>
          <w:color w:val="auto"/>
          <w:sz w:val="21"/>
          <w:szCs w:val="21"/>
        </w:rPr>
        <w:lastRenderedPageBreak/>
        <w:t xml:space="preserve">Pirkimo sąlygų 9 priedas „Tiekėjo deklaracija </w:t>
      </w:r>
      <w:r w:rsidR="002A25D9" w:rsidRPr="000347E7">
        <w:rPr>
          <w:rFonts w:asciiTheme="minorHAnsi" w:hAnsiTheme="minorHAnsi"/>
          <w:color w:val="auto"/>
          <w:sz w:val="21"/>
          <w:szCs w:val="21"/>
        </w:rPr>
        <w:t xml:space="preserve">dėl atitikties Reglamento nuostatoms </w:t>
      </w:r>
      <w:r w:rsidRPr="000347E7">
        <w:rPr>
          <w:rFonts w:asciiTheme="minorHAnsi" w:hAnsiTheme="minorHAnsi"/>
          <w:color w:val="auto"/>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0347E7">
      <w:pPr>
        <w:spacing w:after="0" w:line="240" w:lineRule="auto"/>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0347E7">
      <w:pPr>
        <w:spacing w:after="0" w:line="240" w:lineRule="auto"/>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0347E7">
      <w:pPr>
        <w:spacing w:after="0" w:line="240" w:lineRule="auto"/>
        <w:jc w:val="both"/>
        <w:rPr>
          <w:rFonts w:cstheme="minorHAnsi"/>
          <w:sz w:val="20"/>
          <w:szCs w:val="20"/>
        </w:rPr>
      </w:pPr>
    </w:p>
    <w:p w14:paraId="3958AD8F" w14:textId="77777777" w:rsidR="004D3BE3" w:rsidRPr="001C45C1" w:rsidRDefault="004D3BE3" w:rsidP="000347E7">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0347E7">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0347E7">
      <w:pPr>
        <w:spacing w:after="0" w:line="240" w:lineRule="auto"/>
        <w:jc w:val="center"/>
        <w:rPr>
          <w:rFonts w:cstheme="minorHAnsi"/>
          <w:b/>
          <w:sz w:val="24"/>
          <w:szCs w:val="24"/>
        </w:rPr>
      </w:pPr>
    </w:p>
    <w:p w14:paraId="15672B3B" w14:textId="77777777" w:rsidR="004D3BE3" w:rsidRPr="001C45C1" w:rsidRDefault="004D3BE3" w:rsidP="000347E7">
      <w:pPr>
        <w:autoSpaceDE w:val="0"/>
        <w:autoSpaceDN w:val="0"/>
        <w:adjustRightInd w:val="0"/>
        <w:spacing w:after="0" w:line="240" w:lineRule="auto"/>
        <w:jc w:val="center"/>
        <w:rPr>
          <w:rFonts w:cstheme="minorHAnsi"/>
        </w:rPr>
      </w:pPr>
      <w:r w:rsidRPr="001C45C1">
        <w:rPr>
          <w:rFonts w:cstheme="minorHAnsi"/>
          <w:b/>
          <w:bCs/>
        </w:rPr>
        <w:t>TIEKĖJO DEKLARACIJA</w:t>
      </w:r>
    </w:p>
    <w:p w14:paraId="31F23D3E" w14:textId="77777777" w:rsidR="004D3BE3" w:rsidRPr="001C45C1" w:rsidRDefault="004D3BE3" w:rsidP="000347E7">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0347E7">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0347E7">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0347E7">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0347E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0347E7">
      <w:pPr>
        <w:shd w:val="clear" w:color="auto" w:fill="FFFFFF"/>
        <w:spacing w:after="0" w:line="240" w:lineRule="auto"/>
        <w:jc w:val="center"/>
        <w:rPr>
          <w:rFonts w:cstheme="minorHAnsi"/>
          <w:bCs/>
          <w:color w:val="000000"/>
          <w:sz w:val="20"/>
          <w:szCs w:val="20"/>
        </w:rPr>
      </w:pPr>
    </w:p>
    <w:p w14:paraId="4B7D17D9" w14:textId="5C7A03B8" w:rsidR="004D3BE3" w:rsidRPr="001C45C1" w:rsidRDefault="004D3BE3" w:rsidP="000347E7">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0347E7">
      <w:pPr>
        <w:tabs>
          <w:tab w:val="left" w:pos="851"/>
        </w:tabs>
        <w:snapToGrid w:val="0"/>
        <w:spacing w:after="0"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0347E7">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0347E7">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0347E7">
      <w:pPr>
        <w:snapToGrid w:val="0"/>
        <w:spacing w:after="0" w:line="240" w:lineRule="auto"/>
        <w:ind w:right="-1"/>
        <w:jc w:val="both"/>
        <w:rPr>
          <w:rFonts w:cstheme="minorHAnsi"/>
          <w:spacing w:val="-2"/>
        </w:rPr>
      </w:pPr>
    </w:p>
    <w:p w14:paraId="7DCD90F4" w14:textId="77777777" w:rsidR="004D3BE3" w:rsidRPr="001C45C1" w:rsidRDefault="004D3BE3" w:rsidP="000347E7">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0347E7">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0347E7">
      <w:pPr>
        <w:snapToGrid w:val="0"/>
        <w:spacing w:after="0" w:line="240" w:lineRule="auto"/>
        <w:ind w:right="-1"/>
        <w:jc w:val="both"/>
        <w:rPr>
          <w:rFonts w:cstheme="minorHAnsi"/>
          <w:spacing w:val="-2"/>
        </w:rPr>
      </w:pPr>
    </w:p>
    <w:p w14:paraId="38D3303B" w14:textId="77777777" w:rsidR="004D3BE3" w:rsidRPr="001C45C1" w:rsidRDefault="004D3BE3" w:rsidP="000347E7">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0347E7">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0347E7">
      <w:pPr>
        <w:spacing w:after="0" w:line="240" w:lineRule="auto"/>
        <w:jc w:val="both"/>
        <w:rPr>
          <w:rFonts w:cstheme="minorHAnsi"/>
          <w:sz w:val="24"/>
          <w:szCs w:val="24"/>
        </w:rPr>
      </w:pPr>
    </w:p>
    <w:p w14:paraId="45242E9E" w14:textId="48A9C37D" w:rsidR="004D3BE3" w:rsidRPr="00425CFB" w:rsidRDefault="004D3BE3" w:rsidP="000347E7">
      <w:pPr>
        <w:spacing w:after="0" w:line="240" w:lineRule="auto"/>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0347E7">
      <w:pPr>
        <w:spacing w:after="0" w:line="240" w:lineRule="auto"/>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0347E7">
      <w:pPr>
        <w:spacing w:after="0" w:line="240" w:lineRule="auto"/>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0347E7">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1CFA638" w14:textId="77777777" w:rsidR="000347E7" w:rsidRDefault="000347E7" w:rsidP="00AB5541">
      <w:pPr>
        <w:pStyle w:val="Heading2"/>
        <w:ind w:left="5103"/>
        <w:rPr>
          <w:rFonts w:asciiTheme="minorHAnsi" w:hAnsiTheme="minorHAnsi"/>
          <w:color w:val="0070C0"/>
          <w:sz w:val="21"/>
          <w:szCs w:val="21"/>
        </w:rPr>
      </w:pPr>
      <w:bookmarkStart w:id="74" w:name="_Toc126333948"/>
      <w:r>
        <w:rPr>
          <w:rFonts w:asciiTheme="minorHAnsi" w:hAnsiTheme="minorHAnsi"/>
          <w:color w:val="0070C0"/>
          <w:sz w:val="21"/>
          <w:szCs w:val="21"/>
        </w:rPr>
        <w:t xml:space="preserve"> </w:t>
      </w:r>
    </w:p>
    <w:p w14:paraId="7CFE3416" w14:textId="0657CB07" w:rsidR="000347E7" w:rsidRPr="00E06CB4" w:rsidRDefault="000347E7" w:rsidP="00E06CB4">
      <w:pPr>
        <w:jc w:val="center"/>
      </w:pPr>
    </w:p>
    <w:p w14:paraId="3BF1E220" w14:textId="044B76BC" w:rsidR="00E06CB4" w:rsidRPr="00E06CB4" w:rsidRDefault="00E06CB4" w:rsidP="00E06CB4">
      <w:pPr>
        <w:jc w:val="center"/>
      </w:pPr>
    </w:p>
    <w:p w14:paraId="2B3012F2" w14:textId="77468FDC" w:rsidR="00E06CB4" w:rsidRPr="00E06CB4" w:rsidRDefault="00E06CB4" w:rsidP="00E06CB4">
      <w:pPr>
        <w:jc w:val="center"/>
        <w:rPr>
          <w:rFonts w:eastAsiaTheme="majorEastAsia" w:cstheme="majorBidi"/>
        </w:rPr>
      </w:pPr>
      <w:r w:rsidRPr="00E06CB4">
        <w:t>____________________________</w:t>
      </w:r>
      <w:bookmarkEnd w:id="70"/>
      <w:bookmarkEnd w:id="71"/>
      <w:bookmarkEnd w:id="72"/>
      <w:bookmarkEnd w:id="74"/>
    </w:p>
    <w:sectPr w:rsidR="00E06CB4" w:rsidRPr="00E06CB4" w:rsidSect="00B1279A">
      <w:footerReference w:type="first" r:id="rId22"/>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2739" w14:textId="77777777" w:rsidR="006247D9" w:rsidRDefault="006247D9" w:rsidP="00D05666">
      <w:r>
        <w:separator/>
      </w:r>
    </w:p>
  </w:endnote>
  <w:endnote w:type="continuationSeparator" w:id="0">
    <w:p w14:paraId="71A82539" w14:textId="77777777" w:rsidR="006247D9" w:rsidRDefault="006247D9" w:rsidP="00D05666">
      <w:r>
        <w:continuationSeparator/>
      </w:r>
    </w:p>
  </w:endnote>
  <w:endnote w:type="continuationNotice" w:id="1">
    <w:p w14:paraId="1B909C8A" w14:textId="77777777" w:rsidR="006247D9" w:rsidRDefault="00624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A1DC" w14:textId="77777777" w:rsidR="006247D9" w:rsidRDefault="006247D9" w:rsidP="00D05666">
      <w:r>
        <w:separator/>
      </w:r>
    </w:p>
  </w:footnote>
  <w:footnote w:type="continuationSeparator" w:id="0">
    <w:p w14:paraId="613ADCD5" w14:textId="77777777" w:rsidR="006247D9" w:rsidRDefault="006247D9" w:rsidP="00D05666">
      <w:r>
        <w:continuationSeparator/>
      </w:r>
    </w:p>
  </w:footnote>
  <w:footnote w:type="continuationNotice" w:id="1">
    <w:p w14:paraId="123060E0" w14:textId="77777777" w:rsidR="006247D9" w:rsidRDefault="006247D9">
      <w:pPr>
        <w:spacing w:after="0" w:line="240" w:lineRule="auto"/>
      </w:pPr>
    </w:p>
  </w:footnote>
  <w:footnote w:id="2">
    <w:p w14:paraId="308DAA69" w14:textId="77777777" w:rsidR="003E4EF7" w:rsidRDefault="003E4EF7" w:rsidP="003E4EF7">
      <w:pPr>
        <w:pStyle w:val="FootnoteText"/>
      </w:pPr>
      <w:r>
        <w:rPr>
          <w:rStyle w:val="FootnoteReference"/>
        </w:rPr>
        <w:footnoteRef/>
      </w:r>
      <w:r>
        <w:t xml:space="preserve"> </w:t>
      </w:r>
      <w:hyperlink r:id="rId1" w:history="1">
        <w:r>
          <w:t>https://www.e-tar.lt/portal/lt/legalAct/ac5a5e30878f11ed8df094f359a60216</w:t>
        </w:r>
      </w:hyperlink>
    </w:p>
    <w:p w14:paraId="45CF3B49" w14:textId="77777777" w:rsidR="003E4EF7" w:rsidRDefault="003E4EF7" w:rsidP="003E4EF7">
      <w:pPr>
        <w:pStyle w:val="FootnoteText"/>
      </w:pPr>
    </w:p>
  </w:footnote>
  <w:footnote w:id="3">
    <w:p w14:paraId="3E715544" w14:textId="77777777" w:rsidR="00842E3C" w:rsidRPr="007A2F1A" w:rsidRDefault="00842E3C" w:rsidP="00842E3C">
      <w:pPr>
        <w:pStyle w:val="FootnoteText"/>
        <w:jc w:val="both"/>
        <w:rPr>
          <w:i/>
          <w:iCs/>
          <w:sz w:val="18"/>
          <w:szCs w:val="18"/>
        </w:rPr>
      </w:pPr>
      <w:r w:rsidRPr="007A2F1A">
        <w:rPr>
          <w:rStyle w:val="FootnoteReference"/>
          <w:rFonts w:eastAsia="Yu Mincho"/>
          <w:i/>
          <w:iCs/>
          <w:sz w:val="18"/>
          <w:szCs w:val="18"/>
        </w:rPr>
        <w:footnoteRef/>
      </w:r>
      <w:r w:rsidRPr="007A2F1A">
        <w:rPr>
          <w:rFonts w:eastAsia="Yu Mincho"/>
          <w:i/>
          <w:iCs/>
          <w:sz w:val="18"/>
          <w:szCs w:val="18"/>
        </w:rPr>
        <w:t xml:space="preserve"> </w:t>
      </w:r>
      <w:r w:rsidRPr="007A2F1A">
        <w:rPr>
          <w:rFonts w:eastAsia="Yu Mincho"/>
          <w:i/>
          <w:iCs/>
          <w:sz w:val="18"/>
          <w:szCs w:val="18"/>
        </w:rPr>
        <w:t xml:space="preserve">Jeigu </w:t>
      </w:r>
      <w:r w:rsidRPr="007A2F1A">
        <w:rPr>
          <w:rFonts w:eastAsia="Yu Mincho"/>
          <w:i/>
          <w:iCs/>
          <w:sz w:val="18"/>
          <w:szCs w:val="18"/>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E0DAD6" w14:textId="77777777" w:rsidR="00842E3C" w:rsidRPr="007A2F1A" w:rsidRDefault="00842E3C" w:rsidP="00842E3C">
      <w:pPr>
        <w:pStyle w:val="FootnoteText"/>
        <w:numPr>
          <w:ilvl w:val="0"/>
          <w:numId w:val="23"/>
        </w:numPr>
        <w:spacing w:after="0" w:line="240" w:lineRule="auto"/>
        <w:jc w:val="both"/>
        <w:rPr>
          <w:rFonts w:eastAsia="Yu Mincho"/>
          <w:i/>
          <w:iCs/>
          <w:sz w:val="18"/>
          <w:szCs w:val="18"/>
        </w:rPr>
      </w:pPr>
      <w:r w:rsidRPr="007A2F1A">
        <w:rPr>
          <w:rFonts w:eastAsia="Yu Mincho"/>
          <w:i/>
          <w:iCs/>
          <w:sz w:val="18"/>
          <w:szCs w:val="18"/>
        </w:rPr>
        <w:t xml:space="preserve">priesaikos deklaracija; </w:t>
      </w:r>
    </w:p>
    <w:p w14:paraId="79380201" w14:textId="77777777" w:rsidR="00842E3C" w:rsidRPr="007A2F1A" w:rsidRDefault="00842E3C" w:rsidP="00842E3C">
      <w:pPr>
        <w:pStyle w:val="FootnoteText"/>
        <w:numPr>
          <w:ilvl w:val="0"/>
          <w:numId w:val="23"/>
        </w:numPr>
        <w:spacing w:after="0" w:line="240" w:lineRule="auto"/>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4B1DE64" w14:textId="77777777" w:rsidR="00842E3C" w:rsidRPr="007A2F1A" w:rsidRDefault="00842E3C" w:rsidP="00842E3C">
      <w:pPr>
        <w:pStyle w:val="FootnoteText"/>
        <w:jc w:val="both"/>
        <w:rPr>
          <w:i/>
          <w:iCs/>
          <w:sz w:val="18"/>
          <w:szCs w:val="18"/>
        </w:rPr>
      </w:pPr>
      <w:r w:rsidRPr="007A2F1A">
        <w:rPr>
          <w:rStyle w:val="FootnoteReference"/>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AD903F" w14:textId="77777777" w:rsidR="00842E3C" w:rsidRPr="007A2F1A" w:rsidRDefault="00842E3C" w:rsidP="00842E3C">
      <w:pPr>
        <w:pStyle w:val="FootnoteText"/>
        <w:numPr>
          <w:ilvl w:val="0"/>
          <w:numId w:val="22"/>
        </w:numPr>
        <w:spacing w:after="0" w:line="240" w:lineRule="auto"/>
        <w:jc w:val="both"/>
        <w:rPr>
          <w:rFonts w:eastAsia="Yu Mincho"/>
          <w:i/>
          <w:iCs/>
          <w:sz w:val="18"/>
          <w:szCs w:val="18"/>
        </w:rPr>
      </w:pPr>
      <w:r w:rsidRPr="007A2F1A">
        <w:rPr>
          <w:rFonts w:eastAsia="Yu Mincho"/>
          <w:i/>
          <w:iCs/>
          <w:sz w:val="18"/>
          <w:szCs w:val="18"/>
        </w:rPr>
        <w:t xml:space="preserve">priesaikos deklaracija; </w:t>
      </w:r>
    </w:p>
    <w:p w14:paraId="2B83ACB6" w14:textId="77777777" w:rsidR="00842E3C" w:rsidRPr="007A2F1A" w:rsidRDefault="00842E3C" w:rsidP="00842E3C">
      <w:pPr>
        <w:pStyle w:val="FootnoteText"/>
        <w:numPr>
          <w:ilvl w:val="0"/>
          <w:numId w:val="22"/>
        </w:numPr>
        <w:spacing w:after="0" w:line="240" w:lineRule="auto"/>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858433" w14:textId="77777777" w:rsidR="00842E3C" w:rsidRPr="007A2F1A" w:rsidRDefault="00842E3C" w:rsidP="00842E3C">
      <w:pPr>
        <w:pStyle w:val="FootnoteText"/>
        <w:jc w:val="both"/>
        <w:rPr>
          <w:i/>
          <w:iCs/>
          <w:sz w:val="18"/>
          <w:szCs w:val="18"/>
        </w:rPr>
      </w:pPr>
      <w:r w:rsidRPr="007A2F1A">
        <w:rPr>
          <w:rStyle w:val="FootnoteReference"/>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2DA0AD" w14:textId="77777777" w:rsidR="00842E3C" w:rsidRPr="007A2F1A" w:rsidRDefault="00842E3C" w:rsidP="00842E3C">
      <w:pPr>
        <w:pStyle w:val="FootnoteText"/>
        <w:numPr>
          <w:ilvl w:val="0"/>
          <w:numId w:val="26"/>
        </w:numPr>
        <w:spacing w:after="0" w:line="240" w:lineRule="auto"/>
        <w:jc w:val="both"/>
        <w:rPr>
          <w:rFonts w:eastAsia="Yu Mincho"/>
          <w:i/>
          <w:iCs/>
          <w:sz w:val="18"/>
          <w:szCs w:val="18"/>
        </w:rPr>
      </w:pPr>
      <w:r w:rsidRPr="007A2F1A">
        <w:rPr>
          <w:rFonts w:eastAsia="Yu Mincho"/>
          <w:i/>
          <w:iCs/>
          <w:sz w:val="18"/>
          <w:szCs w:val="18"/>
        </w:rPr>
        <w:t xml:space="preserve">priesaikos deklaracija; </w:t>
      </w:r>
    </w:p>
    <w:p w14:paraId="5779C1F9" w14:textId="77777777" w:rsidR="00842E3C" w:rsidRPr="007A2F1A" w:rsidRDefault="00842E3C" w:rsidP="00842E3C">
      <w:pPr>
        <w:pStyle w:val="FootnoteText"/>
        <w:numPr>
          <w:ilvl w:val="0"/>
          <w:numId w:val="26"/>
        </w:numPr>
        <w:spacing w:after="0" w:line="240" w:lineRule="auto"/>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C105B6D" w14:textId="77777777" w:rsidR="008D475A" w:rsidRPr="00652B3A" w:rsidRDefault="008D475A" w:rsidP="008D475A">
      <w:pPr>
        <w:pStyle w:val="FootnoteText"/>
        <w:spacing w:after="0" w:line="240" w:lineRule="auto"/>
        <w:rPr>
          <w:sz w:val="18"/>
          <w:szCs w:val="18"/>
        </w:rPr>
      </w:pPr>
      <w:r w:rsidRPr="00652B3A">
        <w:rPr>
          <w:rStyle w:val="FootnoteReference"/>
          <w:sz w:val="18"/>
          <w:szCs w:val="18"/>
        </w:rPr>
        <w:footnoteRef/>
      </w:r>
      <w:r w:rsidRPr="00652B3A">
        <w:rPr>
          <w:sz w:val="18"/>
          <w:szCs w:val="18"/>
        </w:rPr>
        <w:t xml:space="preserve"> 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7">
    <w:p w14:paraId="5A90281B" w14:textId="77777777" w:rsidR="008D475A" w:rsidRPr="00652B3A" w:rsidRDefault="008D475A" w:rsidP="008D475A">
      <w:pPr>
        <w:pStyle w:val="FootnoteText"/>
        <w:spacing w:after="0" w:line="240" w:lineRule="auto"/>
      </w:pPr>
      <w:r w:rsidRPr="00652B3A">
        <w:rPr>
          <w:rStyle w:val="FootnoteReference"/>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8">
    <w:p w14:paraId="675F86E5" w14:textId="77777777" w:rsidR="008D475A" w:rsidRPr="00151326" w:rsidRDefault="008D475A" w:rsidP="008D475A">
      <w:pPr>
        <w:pStyle w:val="FootnoteText"/>
        <w:spacing w:line="240" w:lineRule="auto"/>
      </w:pPr>
      <w:r w:rsidRPr="00151326">
        <w:rPr>
          <w:rStyle w:val="FootnoteReference"/>
        </w:rPr>
        <w:footnoteRef/>
      </w:r>
      <w:r w:rsidRPr="00151326">
        <w:t xml:space="preserve"> Tais atvejais, kai pagal galiojančius teisės aktus tiekėjui nereikia mokėti PVM, tiekėjas lentelės skiltyje „PVM suma“ įrašo 0 (nulį) ir žemiau nurodo priežastis, dėl kurių PVM nemoka.</w:t>
      </w:r>
    </w:p>
  </w:footnote>
  <w:footnote w:id="9">
    <w:p w14:paraId="56C6FF65" w14:textId="77777777" w:rsidR="008D475A" w:rsidRDefault="008D475A" w:rsidP="008D475A">
      <w:pPr>
        <w:pStyle w:val="FootnoteText"/>
        <w:spacing w:line="240" w:lineRule="auto"/>
      </w:pPr>
      <w:r w:rsidRPr="00151326">
        <w:rPr>
          <w:rStyle w:val="FootnoteReference"/>
        </w:rPr>
        <w:footnoteRef/>
      </w:r>
      <w:r w:rsidRPr="00151326">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6EC627E"/>
    <w:multiLevelType w:val="multilevel"/>
    <w:tmpl w:val="81B474FE"/>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2A1E5C"/>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511619B0"/>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90515B"/>
    <w:multiLevelType w:val="hybridMultilevel"/>
    <w:tmpl w:val="821A83CA"/>
    <w:lvl w:ilvl="0" w:tplc="2E2CB350">
      <w:start w:val="1"/>
      <w:numFmt w:val="decimal"/>
      <w:lvlText w:val="%1."/>
      <w:lvlJc w:val="left"/>
      <w:pPr>
        <w:ind w:left="469" w:hanging="360"/>
      </w:pPr>
      <w:rPr>
        <w:rFonts w:hint="default"/>
      </w:rPr>
    </w:lvl>
    <w:lvl w:ilvl="1" w:tplc="04270019" w:tentative="1">
      <w:start w:val="1"/>
      <w:numFmt w:val="lowerLetter"/>
      <w:lvlText w:val="%2."/>
      <w:lvlJc w:val="left"/>
      <w:pPr>
        <w:ind w:left="1189" w:hanging="360"/>
      </w:pPr>
    </w:lvl>
    <w:lvl w:ilvl="2" w:tplc="0427001B" w:tentative="1">
      <w:start w:val="1"/>
      <w:numFmt w:val="lowerRoman"/>
      <w:lvlText w:val="%3."/>
      <w:lvlJc w:val="right"/>
      <w:pPr>
        <w:ind w:left="1909" w:hanging="180"/>
      </w:pPr>
    </w:lvl>
    <w:lvl w:ilvl="3" w:tplc="0427000F" w:tentative="1">
      <w:start w:val="1"/>
      <w:numFmt w:val="decimal"/>
      <w:lvlText w:val="%4."/>
      <w:lvlJc w:val="left"/>
      <w:pPr>
        <w:ind w:left="2629" w:hanging="360"/>
      </w:pPr>
    </w:lvl>
    <w:lvl w:ilvl="4" w:tplc="04270019" w:tentative="1">
      <w:start w:val="1"/>
      <w:numFmt w:val="lowerLetter"/>
      <w:lvlText w:val="%5."/>
      <w:lvlJc w:val="left"/>
      <w:pPr>
        <w:ind w:left="3349" w:hanging="360"/>
      </w:pPr>
    </w:lvl>
    <w:lvl w:ilvl="5" w:tplc="0427001B" w:tentative="1">
      <w:start w:val="1"/>
      <w:numFmt w:val="lowerRoman"/>
      <w:lvlText w:val="%6."/>
      <w:lvlJc w:val="right"/>
      <w:pPr>
        <w:ind w:left="4069" w:hanging="180"/>
      </w:pPr>
    </w:lvl>
    <w:lvl w:ilvl="6" w:tplc="0427000F" w:tentative="1">
      <w:start w:val="1"/>
      <w:numFmt w:val="decimal"/>
      <w:lvlText w:val="%7."/>
      <w:lvlJc w:val="left"/>
      <w:pPr>
        <w:ind w:left="4789" w:hanging="360"/>
      </w:pPr>
    </w:lvl>
    <w:lvl w:ilvl="7" w:tplc="04270019" w:tentative="1">
      <w:start w:val="1"/>
      <w:numFmt w:val="lowerLetter"/>
      <w:lvlText w:val="%8."/>
      <w:lvlJc w:val="left"/>
      <w:pPr>
        <w:ind w:left="5509" w:hanging="360"/>
      </w:pPr>
    </w:lvl>
    <w:lvl w:ilvl="8" w:tplc="0427001B" w:tentative="1">
      <w:start w:val="1"/>
      <w:numFmt w:val="lowerRoman"/>
      <w:lvlText w:val="%9."/>
      <w:lvlJc w:val="right"/>
      <w:pPr>
        <w:ind w:left="6229" w:hanging="180"/>
      </w:pPr>
    </w:lvl>
  </w:abstractNum>
  <w:num w:numId="1" w16cid:durableId="1927765243">
    <w:abstractNumId w:val="6"/>
  </w:num>
  <w:num w:numId="2" w16cid:durableId="207184103">
    <w:abstractNumId w:val="2"/>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20"/>
  </w:num>
  <w:num w:numId="12" w16cid:durableId="32313854">
    <w:abstractNumId w:val="10"/>
  </w:num>
  <w:num w:numId="13" w16cid:durableId="1318921492">
    <w:abstractNumId w:val="14"/>
  </w:num>
  <w:num w:numId="14" w16cid:durableId="1864435576">
    <w:abstractNumId w:val="23"/>
  </w:num>
  <w:num w:numId="15" w16cid:durableId="1941065713">
    <w:abstractNumId w:val="3"/>
  </w:num>
  <w:num w:numId="16" w16cid:durableId="19859238">
    <w:abstractNumId w:val="4"/>
  </w:num>
  <w:num w:numId="17" w16cid:durableId="1297491117">
    <w:abstractNumId w:val="11"/>
  </w:num>
  <w:num w:numId="18" w16cid:durableId="1232421367">
    <w:abstractNumId w:val="5"/>
  </w:num>
  <w:num w:numId="19" w16cid:durableId="1050685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5876970">
    <w:abstractNumId w:val="29"/>
  </w:num>
  <w:num w:numId="21" w16cid:durableId="1078869363">
    <w:abstractNumId w:val="16"/>
  </w:num>
  <w:num w:numId="22" w16cid:durableId="303201136">
    <w:abstractNumId w:val="22"/>
  </w:num>
  <w:num w:numId="23" w16cid:durableId="1561289073">
    <w:abstractNumId w:val="18"/>
  </w:num>
  <w:num w:numId="24" w16cid:durableId="1687291626">
    <w:abstractNumId w:val="8"/>
  </w:num>
  <w:num w:numId="25" w16cid:durableId="1583369506">
    <w:abstractNumId w:val="19"/>
  </w:num>
  <w:num w:numId="26" w16cid:durableId="1490823966">
    <w:abstractNumId w:val="0"/>
  </w:num>
  <w:num w:numId="27" w16cid:durableId="18272826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994557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394005">
    <w:abstractNumId w:val="27"/>
  </w:num>
  <w:num w:numId="30" w16cid:durableId="85361435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7E7"/>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54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84C"/>
    <w:rsid w:val="00223614"/>
    <w:rsid w:val="00223D79"/>
    <w:rsid w:val="00224F0F"/>
    <w:rsid w:val="002256CF"/>
    <w:rsid w:val="002257D8"/>
    <w:rsid w:val="00225BEF"/>
    <w:rsid w:val="002267DE"/>
    <w:rsid w:val="00226AD0"/>
    <w:rsid w:val="00227959"/>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E96"/>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2F"/>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F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63B"/>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41"/>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348"/>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559"/>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40"/>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7D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5A0"/>
    <w:rsid w:val="006375BD"/>
    <w:rsid w:val="00637F68"/>
    <w:rsid w:val="00640399"/>
    <w:rsid w:val="00640A5D"/>
    <w:rsid w:val="00640DBD"/>
    <w:rsid w:val="0064169B"/>
    <w:rsid w:val="0064259A"/>
    <w:rsid w:val="00642683"/>
    <w:rsid w:val="006428CA"/>
    <w:rsid w:val="00642E25"/>
    <w:rsid w:val="0064351F"/>
    <w:rsid w:val="006435F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4E"/>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E9A"/>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D1F"/>
    <w:rsid w:val="006D775B"/>
    <w:rsid w:val="006E04DD"/>
    <w:rsid w:val="006E0DEA"/>
    <w:rsid w:val="006E1496"/>
    <w:rsid w:val="006E1CFB"/>
    <w:rsid w:val="006E202E"/>
    <w:rsid w:val="006E24A6"/>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9C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48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54E"/>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CE0"/>
    <w:rsid w:val="0079488E"/>
    <w:rsid w:val="007948D0"/>
    <w:rsid w:val="00794F1E"/>
    <w:rsid w:val="00796861"/>
    <w:rsid w:val="00796EB0"/>
    <w:rsid w:val="0079714A"/>
    <w:rsid w:val="007976F5"/>
    <w:rsid w:val="007A059A"/>
    <w:rsid w:val="007A130B"/>
    <w:rsid w:val="007A15EC"/>
    <w:rsid w:val="007A1E23"/>
    <w:rsid w:val="007A24F5"/>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F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25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E3C"/>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B1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5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A95"/>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962"/>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A9"/>
    <w:rsid w:val="00A84D66"/>
    <w:rsid w:val="00A865DA"/>
    <w:rsid w:val="00A90AF8"/>
    <w:rsid w:val="00A91483"/>
    <w:rsid w:val="00A92611"/>
    <w:rsid w:val="00A934E0"/>
    <w:rsid w:val="00A935EC"/>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42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79A"/>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761"/>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351"/>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C3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98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A63"/>
    <w:rsid w:val="00CF63E5"/>
    <w:rsid w:val="00CF66FF"/>
    <w:rsid w:val="00CF6EE7"/>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D3E"/>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C3"/>
    <w:rsid w:val="00DC7CE8"/>
    <w:rsid w:val="00DD0085"/>
    <w:rsid w:val="00DD008C"/>
    <w:rsid w:val="00DD049A"/>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CB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96"/>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1E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25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A"/>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E203002-C0BA-42F3-9929-4FC18EB6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ent"/>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E86A9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8D47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9570632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506704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850069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32955</Words>
  <Characters>18785</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Stankevičienė</dc:creator>
  <cp:keywords/>
  <dc:description/>
  <cp:lastModifiedBy>Sigita Stankevičienė</cp:lastModifiedBy>
  <cp:revision>7</cp:revision>
  <dcterms:created xsi:type="dcterms:W3CDTF">2025-04-22T19:05:00Z</dcterms:created>
  <dcterms:modified xsi:type="dcterms:W3CDTF">2025-04-24T19:21:00Z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