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25C8" w14:textId="77777777" w:rsidR="00CC66D5" w:rsidRDefault="00CC66D5" w:rsidP="00CC66D5">
      <w:pPr>
        <w:ind w:left="6480"/>
      </w:pPr>
      <w:r w:rsidRPr="00B069B3">
        <w:t>Specialiųjų pirkimo sąlygų</w:t>
      </w:r>
    </w:p>
    <w:p w14:paraId="7C8845F7" w14:textId="77777777" w:rsidR="00CC66D5" w:rsidRDefault="00CC66D5" w:rsidP="00CC66D5">
      <w:pPr>
        <w:pStyle w:val="ListParagraph"/>
        <w:numPr>
          <w:ilvl w:val="0"/>
          <w:numId w:val="1"/>
        </w:numPr>
        <w:ind w:left="5771"/>
      </w:pPr>
      <w:bookmarkStart w:id="0" w:name="_Ref124893879"/>
      <w:r>
        <w:t>priedas</w:t>
      </w:r>
      <w:bookmarkEnd w:id="0"/>
    </w:p>
    <w:p w14:paraId="12F10C8B" w14:textId="77777777" w:rsidR="00CC66D5" w:rsidRDefault="00CC66D5" w:rsidP="00CC66D5"/>
    <w:p w14:paraId="447AF50E" w14:textId="77777777" w:rsidR="00CC66D5" w:rsidRPr="00F03D5A" w:rsidRDefault="00CC66D5" w:rsidP="00CC66D5">
      <w:pPr>
        <w:jc w:val="center"/>
        <w:rPr>
          <w:b/>
          <w:bCs/>
        </w:rPr>
      </w:pPr>
      <w:r w:rsidRPr="00F03D5A">
        <w:rPr>
          <w:b/>
          <w:bCs/>
        </w:rPr>
        <w:t>TECHNINĖ SPECIFIKACIJA</w:t>
      </w:r>
    </w:p>
    <w:p w14:paraId="3C17FBA5" w14:textId="77777777" w:rsidR="00CC66D5" w:rsidRDefault="00CC66D5" w:rsidP="00CC66D5"/>
    <w:p w14:paraId="7F1DAF72" w14:textId="77777777" w:rsidR="00CC66D5" w:rsidRDefault="00CC66D5" w:rsidP="00CC66D5">
      <w:pPr>
        <w:jc w:val="center"/>
        <w:rPr>
          <w:b/>
          <w:bCs/>
        </w:rPr>
      </w:pPr>
      <w:r>
        <w:rPr>
          <w:b/>
          <w:bCs/>
        </w:rPr>
        <w:t>I SKYRIUS</w:t>
      </w:r>
    </w:p>
    <w:p w14:paraId="30E0A5B2" w14:textId="77777777" w:rsidR="00CC66D5" w:rsidRPr="00DC38B8" w:rsidRDefault="00CC66D5" w:rsidP="00CC66D5">
      <w:pPr>
        <w:jc w:val="center"/>
        <w:rPr>
          <w:rFonts w:eastAsia="Calibri" w:cs="Arial"/>
          <w:b/>
          <w:bCs/>
        </w:rPr>
      </w:pPr>
      <w:r w:rsidRPr="00DC38B8">
        <w:rPr>
          <w:rFonts w:eastAsia="Calibri" w:cs="Arial"/>
          <w:b/>
          <w:bCs/>
        </w:rPr>
        <w:t>BENDROSIOS NUOSTATOS</w:t>
      </w:r>
    </w:p>
    <w:p w14:paraId="35416C1D" w14:textId="77777777" w:rsidR="00CC66D5" w:rsidRPr="00DC38B8" w:rsidRDefault="00CC66D5" w:rsidP="00CC66D5">
      <w:pPr>
        <w:rPr>
          <w:rFonts w:eastAsia="Calibri" w:cs="Arial"/>
        </w:rPr>
      </w:pPr>
    </w:p>
    <w:p w14:paraId="29DD7532" w14:textId="48260899" w:rsidR="00CC66D5" w:rsidRPr="00DC38B8" w:rsidRDefault="00CC66D5" w:rsidP="00CC66D5">
      <w:pPr>
        <w:ind w:firstLine="709"/>
        <w:rPr>
          <w:rFonts w:eastAsia="Calibri" w:cs="Arial"/>
        </w:rPr>
      </w:pPr>
      <w:r w:rsidRPr="00DC38B8">
        <w:rPr>
          <w:rFonts w:eastAsia="Calibri" w:cs="Arial"/>
        </w:rPr>
        <w:t xml:space="preserve">Perkančioji organizacija perka </w:t>
      </w:r>
      <w:r w:rsidR="00E67E3A">
        <w:rPr>
          <w:rFonts w:asciiTheme="majorBidi" w:hAnsiTheme="majorBidi" w:cstheme="majorBidi"/>
          <w:b/>
          <w:bCs/>
        </w:rPr>
        <w:t>Garso sistem</w:t>
      </w:r>
      <w:r w:rsidR="00CD1A8A">
        <w:rPr>
          <w:rFonts w:asciiTheme="majorBidi" w:hAnsiTheme="majorBidi" w:cstheme="majorBidi"/>
          <w:b/>
          <w:bCs/>
        </w:rPr>
        <w:t>ą</w:t>
      </w:r>
      <w:r w:rsidR="009C4766" w:rsidRPr="0083222E">
        <w:rPr>
          <w:rFonts w:asciiTheme="majorBidi" w:hAnsiTheme="majorBidi" w:cstheme="majorBidi"/>
          <w:b/>
          <w:bCs/>
        </w:rPr>
        <w:t xml:space="preserve"> </w:t>
      </w:r>
      <w:r w:rsidR="003D7B5A">
        <w:rPr>
          <w:rFonts w:asciiTheme="majorBidi" w:hAnsiTheme="majorBidi" w:cstheme="majorBidi"/>
          <w:b/>
          <w:bCs/>
        </w:rPr>
        <w:t>Rudaminos Ferdinando Ruščico gimnazijai</w:t>
      </w:r>
      <w:r w:rsidR="009C4766" w:rsidRPr="00DC38B8">
        <w:rPr>
          <w:rFonts w:eastAsia="Calibri" w:cs="Arial"/>
        </w:rPr>
        <w:t xml:space="preserve"> </w:t>
      </w:r>
      <w:r w:rsidRPr="00DC38B8">
        <w:rPr>
          <w:rFonts w:eastAsia="Calibri" w:cs="Arial"/>
        </w:rPr>
        <w:t>bei susijusias paslaugas.</w:t>
      </w:r>
    </w:p>
    <w:p w14:paraId="5AC8CA78" w14:textId="77777777" w:rsidR="00055F60" w:rsidRDefault="00CC66D5" w:rsidP="00F35CD2">
      <w:pPr>
        <w:ind w:firstLine="709"/>
        <w:rPr>
          <w:rFonts w:eastAsia="Calibri" w:cs="Arial"/>
        </w:rPr>
      </w:pPr>
      <w:r w:rsidRPr="00DC38B8">
        <w:rPr>
          <w:rFonts w:eastAsia="Calibri" w:cs="Arial"/>
        </w:rPr>
        <w:t>Tiekėjas sutarties vykdymo metu turės pristatyti šiame dokumente nurodytą įrangą, ją sumontuoti, suderinti, išbandyti, atlikti bandymus, paleidimo ir derinimo darbus, įskaitant elektros instaliacijos įrengimą, bei apmokyti personalą.</w:t>
      </w:r>
      <w:r w:rsidR="00F35CD2">
        <w:rPr>
          <w:rFonts w:eastAsia="Calibri" w:cs="Arial"/>
        </w:rPr>
        <w:t xml:space="preserve"> </w:t>
      </w:r>
    </w:p>
    <w:p w14:paraId="1BD4BA4D" w14:textId="77777777" w:rsidR="00CC66D5" w:rsidRPr="00DC38B8" w:rsidRDefault="00CC66D5" w:rsidP="00CC66D5">
      <w:pPr>
        <w:ind w:firstLine="709"/>
        <w:rPr>
          <w:rFonts w:eastAsia="Calibri" w:cs="Arial"/>
        </w:rPr>
      </w:pPr>
      <w:r w:rsidRPr="00DC38B8">
        <w:rPr>
          <w:rFonts w:eastAsia="Calibri" w:cs="Arial"/>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4AFBE5ED" w14:textId="77777777" w:rsidR="00CC66D5" w:rsidRDefault="00CC66D5" w:rsidP="00CC66D5">
      <w:pPr>
        <w:jc w:val="center"/>
        <w:rPr>
          <w:b/>
          <w:bCs/>
        </w:rPr>
      </w:pPr>
    </w:p>
    <w:p w14:paraId="3CB099A7" w14:textId="77777777" w:rsidR="00CC66D5" w:rsidRPr="00DC38B8" w:rsidRDefault="00CC66D5" w:rsidP="00CC66D5">
      <w:pPr>
        <w:jc w:val="center"/>
        <w:rPr>
          <w:rFonts w:eastAsia="Calibri" w:cs="Arial"/>
          <w:b/>
          <w:bCs/>
        </w:rPr>
      </w:pPr>
      <w:r w:rsidRPr="00DC38B8">
        <w:rPr>
          <w:rFonts w:eastAsia="Calibri" w:cs="Arial"/>
          <w:b/>
          <w:bCs/>
        </w:rPr>
        <w:t>II SKYRIUS</w:t>
      </w:r>
    </w:p>
    <w:p w14:paraId="5E036C5D" w14:textId="77777777" w:rsidR="00CC66D5" w:rsidRPr="00DC38B8" w:rsidRDefault="00CC66D5" w:rsidP="00CC66D5">
      <w:pPr>
        <w:jc w:val="center"/>
        <w:rPr>
          <w:rFonts w:eastAsia="Calibri" w:cs="Arial"/>
          <w:b/>
          <w:bCs/>
        </w:rPr>
      </w:pPr>
      <w:r w:rsidRPr="00DC38B8">
        <w:rPr>
          <w:rFonts w:eastAsia="Calibri" w:cs="Arial"/>
          <w:b/>
          <w:bCs/>
        </w:rPr>
        <w:t>MINIMALŪS REIKALAVIMAI PIRKIMO OBJEKTUI</w:t>
      </w:r>
    </w:p>
    <w:p w14:paraId="44611DAD" w14:textId="77777777" w:rsidR="00CC66D5" w:rsidRDefault="00CC66D5" w:rsidP="00CC66D5"/>
    <w:p w14:paraId="3B1077A6" w14:textId="77777777" w:rsidR="003B5F4A" w:rsidRPr="003B5F4A" w:rsidRDefault="003B5F4A" w:rsidP="003B5F4A">
      <w:pPr>
        <w:numPr>
          <w:ilvl w:val="0"/>
          <w:numId w:val="5"/>
        </w:numPr>
        <w:spacing w:before="137"/>
        <w:ind w:left="0" w:firstLine="709"/>
        <w:jc w:val="left"/>
        <w:rPr>
          <w:rFonts w:eastAsia="Calibri" w:cs="Times New Roman"/>
          <w:b/>
          <w:bCs/>
          <w:szCs w:val="20"/>
        </w:rPr>
      </w:pPr>
      <w:r w:rsidRPr="003B5F4A">
        <w:rPr>
          <w:rFonts w:eastAsia="Calibri" w:cs="Times New Roman"/>
          <w:b/>
          <w:bCs/>
          <w:szCs w:val="20"/>
        </w:rPr>
        <w:t>Minimalūs reikalavimai salės priekinio garso sistemai</w:t>
      </w:r>
    </w:p>
    <w:p w14:paraId="01CAEE1B" w14:textId="77777777" w:rsidR="003B5F4A" w:rsidRPr="003B5F4A" w:rsidRDefault="003B5F4A" w:rsidP="003B5F4A">
      <w:pPr>
        <w:ind w:firstLine="709"/>
        <w:jc w:val="left"/>
        <w:rPr>
          <w:rFonts w:eastAsia="Calibri" w:cs="Times New Roman"/>
          <w:b/>
          <w:bCs/>
          <w:szCs w:val="20"/>
        </w:rPr>
      </w:pPr>
      <w:r w:rsidRPr="003B5F4A">
        <w:rPr>
          <w:rFonts w:eastAsia="Calibri" w:cs="Times New Roman"/>
          <w:b/>
          <w:bCs/>
          <w:szCs w:val="20"/>
        </w:rPr>
        <w:t>Bendri</w:t>
      </w:r>
    </w:p>
    <w:p w14:paraId="611D2A45" w14:textId="77777777" w:rsidR="003B5F4A" w:rsidRDefault="003B5F4A" w:rsidP="003B5F4A">
      <w:pPr>
        <w:numPr>
          <w:ilvl w:val="0"/>
          <w:numId w:val="2"/>
        </w:numPr>
        <w:contextualSpacing/>
        <w:jc w:val="left"/>
        <w:rPr>
          <w:rFonts w:eastAsia="Calibri" w:cs="Times New Roman"/>
          <w:szCs w:val="20"/>
        </w:rPr>
      </w:pPr>
      <w:r w:rsidRPr="003B5F4A">
        <w:rPr>
          <w:rFonts w:eastAsia="Calibri" w:cs="Times New Roman"/>
          <w:szCs w:val="20"/>
        </w:rPr>
        <w:t>Pirkimu perkama salės priekinio garso sistema.</w:t>
      </w:r>
    </w:p>
    <w:p w14:paraId="7E8CA797" w14:textId="2B3DF82F" w:rsidR="00EF2C5E" w:rsidRPr="003B5F4A" w:rsidRDefault="00EF2C5E" w:rsidP="007F541A">
      <w:pPr>
        <w:numPr>
          <w:ilvl w:val="0"/>
          <w:numId w:val="2"/>
        </w:numPr>
        <w:ind w:left="990" w:hanging="281"/>
        <w:contextualSpacing/>
        <w:jc w:val="left"/>
        <w:rPr>
          <w:rFonts w:eastAsia="Calibri" w:cs="Times New Roman"/>
          <w:szCs w:val="20"/>
        </w:rPr>
      </w:pPr>
      <w:r w:rsidRPr="00EF2C5E">
        <w:rPr>
          <w:rFonts w:eastAsia="Calibri" w:cs="Times New Roman"/>
          <w:szCs w:val="20"/>
        </w:rPr>
        <w:t>Garso kolonėlių komplektas leidžiantis suformuoti iš abiejų scenos pusių pakabintų kolonėlių kekes (stereo garso sistemos konfigūracija)</w:t>
      </w:r>
      <w:r>
        <w:rPr>
          <w:rFonts w:eastAsia="Calibri" w:cs="Times New Roman"/>
          <w:szCs w:val="20"/>
        </w:rPr>
        <w:t>.</w:t>
      </w:r>
    </w:p>
    <w:p w14:paraId="02229145" w14:textId="5F9166F0" w:rsidR="003B5F4A" w:rsidRDefault="003B5F4A" w:rsidP="003B5F4A">
      <w:pPr>
        <w:numPr>
          <w:ilvl w:val="0"/>
          <w:numId w:val="2"/>
        </w:numPr>
        <w:contextualSpacing/>
        <w:jc w:val="left"/>
        <w:rPr>
          <w:rFonts w:eastAsia="Calibri" w:cs="Times New Roman"/>
          <w:szCs w:val="20"/>
        </w:rPr>
      </w:pPr>
      <w:r w:rsidRPr="003B5F4A">
        <w:rPr>
          <w:rFonts w:eastAsia="Calibri" w:cs="Times New Roman"/>
          <w:szCs w:val="20"/>
        </w:rPr>
        <w:t>Turi būti numatyta reikiama įranga kolonėlių pakabinimui.</w:t>
      </w:r>
    </w:p>
    <w:p w14:paraId="7C5A6C5B" w14:textId="30D72439" w:rsidR="00C15AB5" w:rsidRPr="00C15AB5" w:rsidRDefault="00C15AB5" w:rsidP="007F541A">
      <w:pPr>
        <w:pStyle w:val="ListParagraph"/>
        <w:numPr>
          <w:ilvl w:val="0"/>
          <w:numId w:val="2"/>
        </w:numPr>
        <w:ind w:left="990" w:hanging="281"/>
        <w:rPr>
          <w:rFonts w:eastAsia="Calibri" w:cs="Times New Roman"/>
          <w:szCs w:val="20"/>
        </w:rPr>
      </w:pPr>
      <w:r w:rsidRPr="00C15AB5">
        <w:rPr>
          <w:rFonts w:eastAsia="Calibri" w:cs="Times New Roman"/>
          <w:szCs w:val="20"/>
        </w:rPr>
        <w:t>Turi būti numatyti visi, gamintojo rekomenduojami laidai kolonėlių sujungimui tarpusavyje ir su stiprintuvų komplektu.</w:t>
      </w:r>
    </w:p>
    <w:p w14:paraId="5AF1BF96" w14:textId="3AAC367E" w:rsidR="003B5F4A" w:rsidRPr="003B5F4A" w:rsidRDefault="003B5F4A" w:rsidP="003B5F4A">
      <w:pPr>
        <w:numPr>
          <w:ilvl w:val="0"/>
          <w:numId w:val="2"/>
        </w:numPr>
        <w:contextualSpacing/>
        <w:jc w:val="left"/>
        <w:rPr>
          <w:rFonts w:eastAsia="Calibri" w:cs="Times New Roman"/>
          <w:szCs w:val="20"/>
        </w:rPr>
      </w:pPr>
      <w:r w:rsidRPr="003B5F4A">
        <w:rPr>
          <w:rFonts w:eastAsia="Calibri" w:cs="Times New Roman"/>
          <w:szCs w:val="20"/>
        </w:rPr>
        <w:t xml:space="preserve">Kiekis – </w:t>
      </w:r>
      <w:r w:rsidR="00CA0C25">
        <w:rPr>
          <w:rFonts w:eastAsia="Calibri" w:cs="Times New Roman"/>
          <w:szCs w:val="20"/>
        </w:rPr>
        <w:t>1 kompl. (</w:t>
      </w:r>
      <w:r w:rsidR="00511A82">
        <w:rPr>
          <w:rFonts w:eastAsia="Calibri" w:cs="Times New Roman"/>
          <w:szCs w:val="20"/>
        </w:rPr>
        <w:t>2 kolonėlės</w:t>
      </w:r>
      <w:r w:rsidR="00CA0C25">
        <w:rPr>
          <w:rFonts w:eastAsia="Calibri" w:cs="Times New Roman"/>
          <w:szCs w:val="20"/>
        </w:rPr>
        <w:t>)</w:t>
      </w:r>
      <w:r w:rsidRPr="003B5F4A">
        <w:rPr>
          <w:rFonts w:eastAsia="Calibri" w:cs="Times New Roman"/>
          <w:szCs w:val="20"/>
        </w:rPr>
        <w:t>.</w:t>
      </w:r>
    </w:p>
    <w:p w14:paraId="074FC63F" w14:textId="77777777" w:rsidR="003B5F4A" w:rsidRPr="003B5F4A" w:rsidRDefault="003B5F4A" w:rsidP="003B5F4A">
      <w:pPr>
        <w:ind w:firstLine="709"/>
        <w:jc w:val="left"/>
        <w:rPr>
          <w:rFonts w:eastAsia="Calibri" w:cs="Times New Roman"/>
          <w:b/>
          <w:bCs/>
          <w:szCs w:val="20"/>
        </w:rPr>
      </w:pPr>
      <w:r w:rsidRPr="003B5F4A">
        <w:rPr>
          <w:rFonts w:eastAsia="Calibri" w:cs="Times New Roman"/>
          <w:b/>
          <w:bCs/>
          <w:szCs w:val="20"/>
        </w:rPr>
        <w:t>Apibūdinti tiksliais duomenimis</w:t>
      </w:r>
    </w:p>
    <w:p w14:paraId="1A750FD1" w14:textId="6E906F0E" w:rsidR="003B5F4A" w:rsidRPr="003B5F4A" w:rsidRDefault="003B5F4A" w:rsidP="00511A82">
      <w:pPr>
        <w:numPr>
          <w:ilvl w:val="0"/>
          <w:numId w:val="52"/>
        </w:numPr>
        <w:contextualSpacing/>
        <w:rPr>
          <w:rFonts w:eastAsia="Times New Roman" w:cs="Times New Roman"/>
          <w:szCs w:val="24"/>
        </w:rPr>
      </w:pPr>
      <w:r w:rsidRPr="003B5F4A">
        <w:rPr>
          <w:rFonts w:eastAsia="Calibri" w:cs="Times New Roman"/>
          <w:szCs w:val="20"/>
        </w:rPr>
        <w:t>Kolonėlė – ne mažiau kaip 2-jų juostų kolonėlė</w:t>
      </w:r>
      <w:r w:rsidRPr="003B5F4A">
        <w:rPr>
          <w:rFonts w:eastAsia="Times New Roman" w:cs="Times New Roman"/>
          <w:szCs w:val="24"/>
        </w:rPr>
        <w:t>.</w:t>
      </w:r>
    </w:p>
    <w:p w14:paraId="17EC8FDB" w14:textId="1F9D7DD8" w:rsidR="003B5F4A" w:rsidRPr="003B5F4A" w:rsidRDefault="003B5F4A" w:rsidP="00511A82">
      <w:pPr>
        <w:numPr>
          <w:ilvl w:val="0"/>
          <w:numId w:val="52"/>
        </w:numPr>
        <w:contextualSpacing/>
        <w:rPr>
          <w:rFonts w:eastAsia="Times New Roman" w:cs="Times New Roman"/>
          <w:szCs w:val="24"/>
        </w:rPr>
      </w:pPr>
      <w:r w:rsidRPr="003B5F4A">
        <w:rPr>
          <w:rFonts w:eastAsia="Calibri" w:cs="Times New Roman"/>
          <w:szCs w:val="20"/>
        </w:rPr>
        <w:t>K</w:t>
      </w:r>
      <w:r w:rsidRPr="003B5F4A">
        <w:rPr>
          <w:rFonts w:eastAsia="Times New Roman" w:cs="Times New Roman"/>
          <w:szCs w:val="24"/>
        </w:rPr>
        <w:t>olonėlės korpuso konstrukcija „ported“, „bass-reflex“, „vented box“ arba „reflex port</w:t>
      </w:r>
      <w:r w:rsidR="00CB384C">
        <w:rPr>
          <w:rFonts w:eastAsia="Times New Roman" w:cs="Times New Roman"/>
          <w:szCs w:val="24"/>
        </w:rPr>
        <w:t>“</w:t>
      </w:r>
      <w:r w:rsidRPr="003B5F4A">
        <w:rPr>
          <w:rFonts w:eastAsia="Times New Roman" w:cs="Times New Roman"/>
          <w:szCs w:val="24"/>
        </w:rPr>
        <w:t>.</w:t>
      </w:r>
    </w:p>
    <w:p w14:paraId="6957909C" w14:textId="77777777" w:rsidR="003B5F4A" w:rsidRPr="003B5F4A" w:rsidRDefault="003B5F4A" w:rsidP="00511A82">
      <w:pPr>
        <w:numPr>
          <w:ilvl w:val="0"/>
          <w:numId w:val="52"/>
        </w:numPr>
        <w:contextualSpacing/>
        <w:rPr>
          <w:rFonts w:eastAsia="Calibri" w:cs="Times New Roman"/>
          <w:szCs w:val="20"/>
        </w:rPr>
      </w:pPr>
      <w:r w:rsidRPr="003B5F4A">
        <w:rPr>
          <w:rFonts w:eastAsia="Calibri" w:cs="Times New Roman"/>
          <w:szCs w:val="20"/>
        </w:rPr>
        <w:t>Kolonėlei skirto stiprintuvo klasė: D, E, F arba I.</w:t>
      </w:r>
    </w:p>
    <w:p w14:paraId="5F539885" w14:textId="279762AB" w:rsidR="003B5F4A" w:rsidRPr="003B5F4A" w:rsidRDefault="003B5F4A" w:rsidP="00511A82">
      <w:pPr>
        <w:numPr>
          <w:ilvl w:val="0"/>
          <w:numId w:val="52"/>
        </w:numPr>
        <w:contextualSpacing/>
        <w:rPr>
          <w:rFonts w:eastAsia="Calibri" w:cs="Times New Roman"/>
          <w:szCs w:val="20"/>
        </w:rPr>
      </w:pPr>
      <w:r w:rsidRPr="003B5F4A">
        <w:rPr>
          <w:rFonts w:eastAsia="Calibri" w:cs="Times New Roman"/>
          <w:szCs w:val="20"/>
        </w:rPr>
        <w:t xml:space="preserve">Kolonėlės atkuriamų dažnių juosta: ne siauresnė kaip nuo </w:t>
      </w:r>
      <w:r w:rsidR="00511A82">
        <w:rPr>
          <w:rFonts w:eastAsia="Calibri" w:cs="Times New Roman"/>
          <w:szCs w:val="20"/>
        </w:rPr>
        <w:t>80</w:t>
      </w:r>
      <w:r w:rsidRPr="003B5F4A">
        <w:rPr>
          <w:rFonts w:eastAsia="Calibri" w:cs="Times New Roman"/>
          <w:szCs w:val="20"/>
        </w:rPr>
        <w:t xml:space="preserve"> Hz iki </w:t>
      </w:r>
      <w:r w:rsidR="00511A82">
        <w:rPr>
          <w:rFonts w:eastAsia="Calibri" w:cs="Times New Roman"/>
          <w:szCs w:val="20"/>
        </w:rPr>
        <w:t>18</w:t>
      </w:r>
      <w:r w:rsidRPr="003B5F4A">
        <w:rPr>
          <w:rFonts w:eastAsia="Calibri" w:cs="Times New Roman"/>
          <w:szCs w:val="20"/>
        </w:rPr>
        <w:t xml:space="preserve"> kHz.</w:t>
      </w:r>
    </w:p>
    <w:p w14:paraId="250F1D14" w14:textId="244A0C8E" w:rsidR="003B5F4A" w:rsidRPr="003B5F4A" w:rsidRDefault="00511A82" w:rsidP="007F541A">
      <w:pPr>
        <w:numPr>
          <w:ilvl w:val="0"/>
          <w:numId w:val="52"/>
        </w:numPr>
        <w:ind w:left="990" w:hanging="281"/>
        <w:contextualSpacing/>
        <w:rPr>
          <w:rFonts w:eastAsia="Calibri" w:cs="Times New Roman"/>
          <w:szCs w:val="20"/>
        </w:rPr>
      </w:pPr>
      <w:r>
        <w:rPr>
          <w:rFonts w:eastAsia="Calibri" w:cs="Times New Roman"/>
          <w:szCs w:val="20"/>
        </w:rPr>
        <w:t>T</w:t>
      </w:r>
      <w:r w:rsidR="003B5F4A" w:rsidRPr="003B5F4A">
        <w:rPr>
          <w:rFonts w:eastAsia="Calibri" w:cs="Times New Roman"/>
          <w:szCs w:val="20"/>
        </w:rPr>
        <w:t>uri užtikrinti ne siauresnę kaip 40° vertikalią ir ne siauresnę kaip 90° horizontalią garso bangų sklaidą.</w:t>
      </w:r>
    </w:p>
    <w:p w14:paraId="4FDB5E48" w14:textId="77777777" w:rsidR="003B5F4A" w:rsidRDefault="003B5F4A" w:rsidP="007F541A">
      <w:pPr>
        <w:numPr>
          <w:ilvl w:val="0"/>
          <w:numId w:val="52"/>
        </w:numPr>
        <w:ind w:left="990" w:hanging="281"/>
        <w:contextualSpacing/>
        <w:rPr>
          <w:rFonts w:eastAsia="Calibri" w:cs="Times New Roman"/>
          <w:szCs w:val="20"/>
        </w:rPr>
      </w:pPr>
      <w:r w:rsidRPr="003B5F4A">
        <w:rPr>
          <w:rFonts w:eastAsia="Calibri" w:cs="Times New Roman"/>
          <w:szCs w:val="20"/>
        </w:rPr>
        <w:t xml:space="preserve">Didžiausias pikinis kolonėlės sukuriamas garso slėgis (SPL) vieno metro atstumu, matuojant LST EN IEC 60268 standarto arba EN IEC 60268 standarto, arba pagal lygiaverčio standarto metodika, naudojant „pink noise“ garso signalą, ne mažiau kaip 138 dB/1 m. </w:t>
      </w:r>
    </w:p>
    <w:p w14:paraId="215F6456" w14:textId="6A18CC65" w:rsidR="00CA0C25" w:rsidRPr="003B5F4A" w:rsidRDefault="00CA0C25" w:rsidP="007F541A">
      <w:pPr>
        <w:numPr>
          <w:ilvl w:val="0"/>
          <w:numId w:val="52"/>
        </w:numPr>
        <w:ind w:left="990" w:hanging="281"/>
        <w:contextualSpacing/>
        <w:rPr>
          <w:rFonts w:eastAsia="Calibri" w:cs="Times New Roman"/>
          <w:szCs w:val="20"/>
        </w:rPr>
      </w:pPr>
      <w:r w:rsidRPr="003B5F4A">
        <w:rPr>
          <w:rFonts w:eastAsia="Calibri" w:cs="Times New Roman"/>
          <w:szCs w:val="20"/>
        </w:rPr>
        <w:t>Kolonėlės spalva – derinama su statinio architektu, turi būti galimybė kolonėlės spalvą parinkti iš RAL spalvų paletės</w:t>
      </w:r>
      <w:r>
        <w:rPr>
          <w:rFonts w:eastAsia="Calibri" w:cs="Times New Roman"/>
          <w:szCs w:val="20"/>
        </w:rPr>
        <w:t>.</w:t>
      </w:r>
    </w:p>
    <w:p w14:paraId="422843C9" w14:textId="77777777" w:rsidR="003B5F4A" w:rsidRPr="003B5F4A" w:rsidRDefault="003B5F4A" w:rsidP="003B5F4A">
      <w:pPr>
        <w:numPr>
          <w:ilvl w:val="0"/>
          <w:numId w:val="5"/>
        </w:numPr>
        <w:spacing w:before="137"/>
        <w:ind w:left="0" w:firstLine="709"/>
        <w:jc w:val="left"/>
        <w:rPr>
          <w:rFonts w:eastAsia="Calibri" w:cs="Times New Roman"/>
          <w:b/>
          <w:bCs/>
          <w:szCs w:val="20"/>
        </w:rPr>
      </w:pPr>
      <w:r w:rsidRPr="003B5F4A">
        <w:rPr>
          <w:rFonts w:eastAsia="Calibri" w:cs="Times New Roman"/>
          <w:b/>
          <w:bCs/>
          <w:szCs w:val="20"/>
        </w:rPr>
        <w:t>Minimalūs reikalavimai salės priekinio garso žemų dažnių sistemai</w:t>
      </w:r>
    </w:p>
    <w:p w14:paraId="1DBD5BED" w14:textId="77777777" w:rsidR="003B5F4A" w:rsidRPr="003B5F4A" w:rsidRDefault="003B5F4A" w:rsidP="003B5F4A">
      <w:pPr>
        <w:ind w:firstLine="709"/>
        <w:jc w:val="left"/>
        <w:rPr>
          <w:rFonts w:eastAsia="Calibri" w:cs="Times New Roman"/>
          <w:b/>
          <w:bCs/>
          <w:szCs w:val="20"/>
        </w:rPr>
      </w:pPr>
      <w:r w:rsidRPr="003B5F4A">
        <w:rPr>
          <w:rFonts w:eastAsia="Calibri" w:cs="Times New Roman"/>
          <w:b/>
          <w:bCs/>
          <w:szCs w:val="20"/>
        </w:rPr>
        <w:t>Bendri</w:t>
      </w:r>
    </w:p>
    <w:p w14:paraId="047C47C7" w14:textId="77777777" w:rsidR="003B5F4A" w:rsidRPr="003B5F4A" w:rsidRDefault="003B5F4A" w:rsidP="003B5F4A">
      <w:pPr>
        <w:numPr>
          <w:ilvl w:val="0"/>
          <w:numId w:val="3"/>
        </w:numPr>
        <w:contextualSpacing/>
        <w:jc w:val="left"/>
        <w:rPr>
          <w:rFonts w:eastAsia="Calibri" w:cs="Times New Roman"/>
          <w:szCs w:val="20"/>
        </w:rPr>
      </w:pPr>
      <w:r w:rsidRPr="003B5F4A">
        <w:rPr>
          <w:rFonts w:eastAsia="Calibri" w:cs="Times New Roman"/>
          <w:szCs w:val="20"/>
        </w:rPr>
        <w:t>Pirkimu perkama salės priekinio garso žemų dažnių sistema.</w:t>
      </w:r>
    </w:p>
    <w:p w14:paraId="2EDA4502" w14:textId="77777777" w:rsidR="003B5F4A" w:rsidRPr="003B5F4A" w:rsidRDefault="003B5F4A" w:rsidP="003B5F4A">
      <w:pPr>
        <w:numPr>
          <w:ilvl w:val="0"/>
          <w:numId w:val="3"/>
        </w:numPr>
        <w:contextualSpacing/>
        <w:jc w:val="left"/>
        <w:rPr>
          <w:rFonts w:eastAsia="Calibri" w:cs="Times New Roman"/>
          <w:szCs w:val="20"/>
        </w:rPr>
      </w:pPr>
      <w:r w:rsidRPr="003B5F4A">
        <w:rPr>
          <w:rFonts w:eastAsia="Calibri" w:cs="Times New Roman"/>
          <w:szCs w:val="20"/>
        </w:rPr>
        <w:t>Kolonėlės kabinamos kartu su salės priekinio garso sistema.</w:t>
      </w:r>
    </w:p>
    <w:p w14:paraId="06961B8C" w14:textId="77777777" w:rsidR="003B5F4A" w:rsidRPr="003B5F4A" w:rsidRDefault="003B5F4A" w:rsidP="007F541A">
      <w:pPr>
        <w:numPr>
          <w:ilvl w:val="0"/>
          <w:numId w:val="3"/>
        </w:numPr>
        <w:ind w:left="990" w:hanging="281"/>
        <w:contextualSpacing/>
        <w:rPr>
          <w:rFonts w:eastAsia="Calibri" w:cs="Times New Roman"/>
          <w:szCs w:val="20"/>
        </w:rPr>
      </w:pPr>
      <w:r w:rsidRPr="003B5F4A">
        <w:rPr>
          <w:rFonts w:eastAsia="Calibri" w:cs="Times New Roman"/>
          <w:szCs w:val="20"/>
        </w:rPr>
        <w:t>Turi būti numatyta reikiama įranga kolonėlių pakabinimui į kekę kartu su salės priekinio garso sistema.</w:t>
      </w:r>
    </w:p>
    <w:p w14:paraId="47AB77B7" w14:textId="3D2F90CB" w:rsidR="003B5F4A" w:rsidRPr="003B5F4A" w:rsidRDefault="003B5F4A" w:rsidP="007F541A">
      <w:pPr>
        <w:widowControl w:val="0"/>
        <w:numPr>
          <w:ilvl w:val="0"/>
          <w:numId w:val="3"/>
        </w:numPr>
        <w:autoSpaceDE w:val="0"/>
        <w:autoSpaceDN w:val="0"/>
        <w:ind w:left="990" w:hanging="281"/>
        <w:rPr>
          <w:rFonts w:eastAsia="Calibri" w:cs="Times New Roman"/>
          <w:szCs w:val="20"/>
        </w:rPr>
      </w:pPr>
      <w:bookmarkStart w:id="1" w:name="_Hlk196292472"/>
      <w:r w:rsidRPr="003B5F4A">
        <w:rPr>
          <w:rFonts w:eastAsia="Calibri" w:cs="Times New Roman"/>
          <w:szCs w:val="20"/>
        </w:rPr>
        <w:t xml:space="preserve">Turi būti numatyti visi, gamintojo rekomenduojami laidai kolonėlių sujungimui </w:t>
      </w:r>
      <w:r w:rsidRPr="003B5F4A">
        <w:rPr>
          <w:rFonts w:eastAsia="Calibri" w:cs="Times New Roman"/>
          <w:szCs w:val="20"/>
        </w:rPr>
        <w:lastRenderedPageBreak/>
        <w:t>tarpusavyje ir su stiprintuv</w:t>
      </w:r>
      <w:r w:rsidR="00DD05A6">
        <w:rPr>
          <w:rFonts w:eastAsia="Calibri" w:cs="Times New Roman"/>
          <w:szCs w:val="20"/>
        </w:rPr>
        <w:t>u</w:t>
      </w:r>
      <w:r w:rsidRPr="003B5F4A">
        <w:rPr>
          <w:rFonts w:eastAsia="Calibri" w:cs="Times New Roman"/>
          <w:szCs w:val="20"/>
        </w:rPr>
        <w:t>.</w:t>
      </w:r>
    </w:p>
    <w:bookmarkEnd w:id="1"/>
    <w:p w14:paraId="198B6D9A" w14:textId="1CC4434E" w:rsidR="003B5F4A" w:rsidRPr="003B5F4A" w:rsidRDefault="003B5F4A" w:rsidP="003B5F4A">
      <w:pPr>
        <w:numPr>
          <w:ilvl w:val="0"/>
          <w:numId w:val="3"/>
        </w:numPr>
        <w:contextualSpacing/>
        <w:jc w:val="left"/>
        <w:rPr>
          <w:rFonts w:eastAsia="Calibri" w:cs="Times New Roman"/>
          <w:szCs w:val="20"/>
        </w:rPr>
      </w:pPr>
      <w:r w:rsidRPr="003B5F4A">
        <w:rPr>
          <w:rFonts w:eastAsia="Calibri" w:cs="Times New Roman"/>
          <w:szCs w:val="20"/>
        </w:rPr>
        <w:t>Kiekis – 1 kompl.</w:t>
      </w:r>
      <w:r w:rsidR="00CA0C25">
        <w:rPr>
          <w:rFonts w:eastAsia="Calibri" w:cs="Times New Roman"/>
          <w:szCs w:val="20"/>
        </w:rPr>
        <w:t xml:space="preserve"> (2 kolonėlės).</w:t>
      </w:r>
    </w:p>
    <w:p w14:paraId="14F85F13" w14:textId="77777777" w:rsidR="003B5F4A" w:rsidRPr="003B5F4A" w:rsidRDefault="003B5F4A" w:rsidP="003B5F4A">
      <w:pPr>
        <w:ind w:firstLine="709"/>
        <w:jc w:val="left"/>
        <w:rPr>
          <w:rFonts w:eastAsia="Calibri" w:cs="Times New Roman"/>
          <w:b/>
          <w:bCs/>
          <w:szCs w:val="20"/>
        </w:rPr>
      </w:pPr>
      <w:r w:rsidRPr="003B5F4A">
        <w:rPr>
          <w:rFonts w:eastAsia="Calibri" w:cs="Times New Roman"/>
          <w:b/>
          <w:bCs/>
          <w:szCs w:val="20"/>
        </w:rPr>
        <w:t>Apibūdinti tiksliais duomenimis</w:t>
      </w:r>
    </w:p>
    <w:p w14:paraId="1764233D" w14:textId="63E2D916" w:rsidR="003B5F4A" w:rsidRPr="003B5F4A" w:rsidRDefault="003B5F4A" w:rsidP="007F541A">
      <w:pPr>
        <w:numPr>
          <w:ilvl w:val="0"/>
          <w:numId w:val="53"/>
        </w:numPr>
        <w:ind w:left="990" w:hanging="281"/>
        <w:contextualSpacing/>
        <w:rPr>
          <w:rFonts w:eastAsia="Calibri" w:cs="Times New Roman"/>
          <w:szCs w:val="20"/>
        </w:rPr>
      </w:pPr>
      <w:r w:rsidRPr="003B5F4A">
        <w:rPr>
          <w:rFonts w:eastAsia="Calibri" w:cs="Times New Roman"/>
          <w:szCs w:val="20"/>
        </w:rPr>
        <w:t xml:space="preserve">Komplektas komplektuojamas taip, kad jį sudarytų ne mažiau kaip </w:t>
      </w:r>
      <w:r w:rsidR="00CA0C25">
        <w:rPr>
          <w:rFonts w:eastAsia="Calibri" w:cs="Times New Roman"/>
          <w:szCs w:val="20"/>
        </w:rPr>
        <w:t>2</w:t>
      </w:r>
      <w:r w:rsidRPr="003B5F4A">
        <w:rPr>
          <w:rFonts w:eastAsia="Calibri" w:cs="Times New Roman"/>
          <w:szCs w:val="20"/>
        </w:rPr>
        <w:t>, ne mažesnio kaip 18“ diametro garsiakalbiai.</w:t>
      </w:r>
    </w:p>
    <w:p w14:paraId="77A88BA3" w14:textId="77777777" w:rsidR="003B5F4A" w:rsidRPr="003B5F4A" w:rsidRDefault="003B5F4A" w:rsidP="00DD05A6">
      <w:pPr>
        <w:numPr>
          <w:ilvl w:val="0"/>
          <w:numId w:val="53"/>
        </w:numPr>
        <w:contextualSpacing/>
        <w:rPr>
          <w:rFonts w:eastAsia="Calibri" w:cs="Times New Roman"/>
          <w:szCs w:val="20"/>
        </w:rPr>
      </w:pPr>
      <w:r w:rsidRPr="003B5F4A">
        <w:rPr>
          <w:rFonts w:eastAsia="Calibri" w:cs="Times New Roman"/>
          <w:szCs w:val="20"/>
        </w:rPr>
        <w:t>Žemų dažnių kolonėlė, pasyvi.</w:t>
      </w:r>
    </w:p>
    <w:p w14:paraId="1801DA10" w14:textId="77777777" w:rsidR="003B5F4A" w:rsidRPr="003B5F4A" w:rsidRDefault="003B5F4A" w:rsidP="00DD05A6">
      <w:pPr>
        <w:numPr>
          <w:ilvl w:val="0"/>
          <w:numId w:val="53"/>
        </w:numPr>
        <w:contextualSpacing/>
        <w:rPr>
          <w:rFonts w:eastAsia="Calibri" w:cs="Times New Roman"/>
          <w:szCs w:val="20"/>
        </w:rPr>
      </w:pPr>
      <w:r w:rsidRPr="003B5F4A">
        <w:rPr>
          <w:rFonts w:eastAsia="Calibri" w:cs="Times New Roman"/>
          <w:szCs w:val="20"/>
        </w:rPr>
        <w:t>Kolonėlei skirto stiprintuvo klasė: D, E, F arba I.</w:t>
      </w:r>
    </w:p>
    <w:p w14:paraId="1A175661" w14:textId="77777777" w:rsidR="003B5F4A" w:rsidRPr="003B5F4A" w:rsidRDefault="003B5F4A" w:rsidP="007F541A">
      <w:pPr>
        <w:numPr>
          <w:ilvl w:val="0"/>
          <w:numId w:val="53"/>
        </w:numPr>
        <w:ind w:left="990" w:hanging="281"/>
        <w:contextualSpacing/>
        <w:rPr>
          <w:rFonts w:eastAsia="Calibri" w:cs="Times New Roman"/>
          <w:szCs w:val="20"/>
        </w:rPr>
      </w:pPr>
      <w:r w:rsidRPr="003B5F4A">
        <w:rPr>
          <w:rFonts w:eastAsia="Calibri" w:cs="Times New Roman"/>
          <w:szCs w:val="20"/>
        </w:rPr>
        <w:t>Kolonėlės atkuriamų dažnių juosta: ne siauresnė kaip nuo 35 Hz iki 80 Hz (-10 dB) arba ne siauresnė kaip nuo 40 Hz iki 70 Hz (-6 dB), arba ne siauresnė kaip nuo 45 Hz iki 60 Hz (-3 dB).</w:t>
      </w:r>
    </w:p>
    <w:p w14:paraId="0C59946B" w14:textId="77777777" w:rsidR="003B5F4A" w:rsidRPr="003B5F4A" w:rsidRDefault="003B5F4A" w:rsidP="007F541A">
      <w:pPr>
        <w:numPr>
          <w:ilvl w:val="0"/>
          <w:numId w:val="53"/>
        </w:numPr>
        <w:ind w:left="990" w:hanging="281"/>
        <w:contextualSpacing/>
        <w:rPr>
          <w:rFonts w:eastAsia="Calibri" w:cs="Times New Roman"/>
          <w:szCs w:val="20"/>
        </w:rPr>
      </w:pPr>
      <w:r w:rsidRPr="003B5F4A">
        <w:rPr>
          <w:rFonts w:eastAsia="Calibri" w:cs="Times New Roman"/>
          <w:szCs w:val="20"/>
        </w:rPr>
        <w:t>Didžiausias pikinis kolonėlės sukuriamas garso slėgis (SPL) vieno metro atstumu, matuojant LST EN IEC 60268 standarto arba EN IEC 60268 standarto, arba pagal lygiaverčio standarto metodiką, naudojant „pink noise“ garso signalą, ne mažiau kaip 138 dB/1 m.</w:t>
      </w:r>
    </w:p>
    <w:p w14:paraId="639F83CB" w14:textId="77777777" w:rsidR="003B5F4A" w:rsidRPr="003B5F4A" w:rsidRDefault="003B5F4A" w:rsidP="007F541A">
      <w:pPr>
        <w:widowControl w:val="0"/>
        <w:numPr>
          <w:ilvl w:val="0"/>
          <w:numId w:val="53"/>
        </w:numPr>
        <w:autoSpaceDE w:val="0"/>
        <w:autoSpaceDN w:val="0"/>
        <w:ind w:left="990" w:hanging="281"/>
        <w:rPr>
          <w:rFonts w:eastAsia="Calibri" w:cs="Times New Roman"/>
          <w:szCs w:val="20"/>
        </w:rPr>
      </w:pPr>
      <w:r w:rsidRPr="003B5F4A">
        <w:rPr>
          <w:rFonts w:eastAsia="Calibri" w:cs="Times New Roman"/>
          <w:szCs w:val="20"/>
        </w:rPr>
        <w:t>Kolonėlės spalva – derinama su statinio architektu, turi būti galimybė kolonėlės spalvą parinkti iš RAL spalvų paletės.</w:t>
      </w:r>
    </w:p>
    <w:p w14:paraId="798FE20D" w14:textId="77777777" w:rsidR="003B5F4A" w:rsidRPr="003B5F4A" w:rsidRDefault="003B5F4A" w:rsidP="003B5F4A">
      <w:pPr>
        <w:ind w:left="709"/>
        <w:contextualSpacing/>
        <w:jc w:val="left"/>
        <w:rPr>
          <w:rFonts w:eastAsia="Calibri" w:cs="Times New Roman"/>
          <w:szCs w:val="20"/>
        </w:rPr>
      </w:pPr>
    </w:p>
    <w:p w14:paraId="1FE00EBA" w14:textId="2A291F5E" w:rsidR="003B5F4A" w:rsidRPr="003B5F4A" w:rsidRDefault="003B5F4A" w:rsidP="003B5F4A">
      <w:pPr>
        <w:numPr>
          <w:ilvl w:val="0"/>
          <w:numId w:val="5"/>
        </w:numPr>
        <w:spacing w:before="137"/>
        <w:ind w:left="0" w:firstLine="709"/>
        <w:jc w:val="left"/>
        <w:rPr>
          <w:rFonts w:eastAsia="Calibri" w:cs="Times New Roman"/>
          <w:b/>
          <w:bCs/>
          <w:szCs w:val="20"/>
        </w:rPr>
      </w:pPr>
      <w:r w:rsidRPr="003B5F4A">
        <w:rPr>
          <w:rFonts w:eastAsia="Calibri" w:cs="Times New Roman"/>
          <w:b/>
          <w:bCs/>
          <w:szCs w:val="20"/>
        </w:rPr>
        <w:t xml:space="preserve">Minimalūs reikalavimai </w:t>
      </w:r>
      <w:r w:rsidR="00CB384C">
        <w:rPr>
          <w:rFonts w:eastAsia="Calibri" w:cs="Times New Roman"/>
          <w:b/>
          <w:bCs/>
          <w:szCs w:val="20"/>
        </w:rPr>
        <w:t xml:space="preserve">aktyvioms garso </w:t>
      </w:r>
      <w:r w:rsidR="002C7167">
        <w:rPr>
          <w:rFonts w:eastAsia="Calibri" w:cs="Times New Roman"/>
          <w:b/>
          <w:bCs/>
          <w:szCs w:val="20"/>
        </w:rPr>
        <w:t>kolonėlėms</w:t>
      </w:r>
    </w:p>
    <w:p w14:paraId="71A1AEBD" w14:textId="77777777" w:rsidR="003B5F4A" w:rsidRPr="003B5F4A" w:rsidRDefault="003B5F4A" w:rsidP="00DD05A6">
      <w:pPr>
        <w:ind w:firstLine="709"/>
        <w:rPr>
          <w:rFonts w:eastAsia="Calibri" w:cs="Times New Roman"/>
          <w:b/>
          <w:bCs/>
          <w:szCs w:val="20"/>
        </w:rPr>
      </w:pPr>
      <w:r w:rsidRPr="003B5F4A">
        <w:rPr>
          <w:rFonts w:eastAsia="Calibri" w:cs="Times New Roman"/>
          <w:b/>
          <w:bCs/>
          <w:szCs w:val="20"/>
        </w:rPr>
        <w:t>Bendri</w:t>
      </w:r>
    </w:p>
    <w:p w14:paraId="3F46CDE0" w14:textId="7131FA5E" w:rsidR="003B5F4A" w:rsidRPr="003B5F4A" w:rsidRDefault="003B5F4A" w:rsidP="00412681">
      <w:pPr>
        <w:numPr>
          <w:ilvl w:val="0"/>
          <w:numId w:val="4"/>
        </w:numPr>
        <w:contextualSpacing/>
        <w:rPr>
          <w:rFonts w:eastAsia="Calibri" w:cs="Times New Roman"/>
          <w:szCs w:val="20"/>
        </w:rPr>
      </w:pPr>
      <w:r w:rsidRPr="003B5F4A">
        <w:rPr>
          <w:rFonts w:eastAsia="Calibri" w:cs="Times New Roman"/>
          <w:szCs w:val="20"/>
        </w:rPr>
        <w:t xml:space="preserve">Kiekis – </w:t>
      </w:r>
      <w:r w:rsidR="00DD05A6">
        <w:rPr>
          <w:rFonts w:eastAsia="Calibri" w:cs="Times New Roman"/>
          <w:szCs w:val="20"/>
        </w:rPr>
        <w:t>2</w:t>
      </w:r>
      <w:r w:rsidRPr="003B5F4A">
        <w:rPr>
          <w:rFonts w:eastAsia="Calibri" w:cs="Times New Roman"/>
          <w:szCs w:val="20"/>
        </w:rPr>
        <w:t> vnt.</w:t>
      </w:r>
    </w:p>
    <w:p w14:paraId="1A54D11C" w14:textId="77777777" w:rsidR="003B5F4A" w:rsidRPr="003B5F4A" w:rsidRDefault="003B5F4A" w:rsidP="00412681">
      <w:pPr>
        <w:ind w:firstLine="709"/>
        <w:rPr>
          <w:rFonts w:eastAsia="Calibri" w:cs="Times New Roman"/>
          <w:b/>
          <w:bCs/>
          <w:szCs w:val="24"/>
        </w:rPr>
      </w:pPr>
      <w:r w:rsidRPr="003B5F4A">
        <w:rPr>
          <w:rFonts w:eastAsia="Calibri" w:cs="Times New Roman"/>
          <w:b/>
          <w:bCs/>
          <w:szCs w:val="24"/>
        </w:rPr>
        <w:t>Apibūdinti tiksliais duomenimis</w:t>
      </w:r>
    </w:p>
    <w:p w14:paraId="014EA959" w14:textId="77777777" w:rsidR="00CB384C" w:rsidRDefault="00CB384C" w:rsidP="00412681">
      <w:pPr>
        <w:numPr>
          <w:ilvl w:val="0"/>
          <w:numId w:val="54"/>
        </w:numPr>
        <w:contextualSpacing/>
        <w:rPr>
          <w:rFonts w:eastAsia="Calibri" w:cs="Times New Roman"/>
          <w:szCs w:val="20"/>
        </w:rPr>
      </w:pPr>
      <w:r w:rsidRPr="00CB384C">
        <w:rPr>
          <w:rFonts w:eastAsia="Calibri" w:cs="Times New Roman"/>
          <w:szCs w:val="20"/>
        </w:rPr>
        <w:t>Amplifikacija: Aktyvus</w:t>
      </w:r>
      <w:r>
        <w:rPr>
          <w:rFonts w:eastAsia="Calibri" w:cs="Times New Roman"/>
          <w:szCs w:val="20"/>
        </w:rPr>
        <w:t>.</w:t>
      </w:r>
    </w:p>
    <w:p w14:paraId="587E6FE8" w14:textId="097A78FC" w:rsidR="001E779E" w:rsidRDefault="001E779E" w:rsidP="00412681">
      <w:pPr>
        <w:numPr>
          <w:ilvl w:val="0"/>
          <w:numId w:val="54"/>
        </w:numPr>
        <w:contextualSpacing/>
        <w:rPr>
          <w:rFonts w:eastAsia="Calibri" w:cs="Times New Roman"/>
          <w:szCs w:val="20"/>
        </w:rPr>
      </w:pPr>
      <w:r>
        <w:rPr>
          <w:rFonts w:eastAsia="Calibri" w:cs="Times New Roman"/>
          <w:szCs w:val="20"/>
        </w:rPr>
        <w:t>K</w:t>
      </w:r>
      <w:r w:rsidRPr="001E779E">
        <w:rPr>
          <w:rFonts w:eastAsia="Calibri" w:cs="Times New Roman"/>
          <w:szCs w:val="20"/>
        </w:rPr>
        <w:t xml:space="preserve">analų skaičius: </w:t>
      </w:r>
      <w:r>
        <w:rPr>
          <w:rFonts w:eastAsia="Calibri" w:cs="Times New Roman"/>
          <w:szCs w:val="20"/>
        </w:rPr>
        <w:t>ne mažiau 2.</w:t>
      </w:r>
    </w:p>
    <w:p w14:paraId="5D347AB1" w14:textId="77777777" w:rsidR="00CB384C" w:rsidRDefault="00CB384C" w:rsidP="00412681">
      <w:pPr>
        <w:numPr>
          <w:ilvl w:val="0"/>
          <w:numId w:val="54"/>
        </w:numPr>
        <w:contextualSpacing/>
        <w:rPr>
          <w:rFonts w:eastAsia="Calibri" w:cs="Times New Roman"/>
          <w:szCs w:val="20"/>
        </w:rPr>
      </w:pPr>
      <w:r>
        <w:rPr>
          <w:rFonts w:eastAsia="Calibri" w:cs="Times New Roman"/>
          <w:szCs w:val="20"/>
        </w:rPr>
        <w:t>Galia ne mažiau 1000 W, pikinė ne mažiau 2000 W.</w:t>
      </w:r>
    </w:p>
    <w:p w14:paraId="419664C7" w14:textId="77777777" w:rsidR="00CB384C" w:rsidRDefault="003B5F4A" w:rsidP="00412681">
      <w:pPr>
        <w:numPr>
          <w:ilvl w:val="0"/>
          <w:numId w:val="54"/>
        </w:numPr>
        <w:contextualSpacing/>
        <w:rPr>
          <w:rFonts w:eastAsia="Calibri" w:cs="Times New Roman"/>
          <w:szCs w:val="20"/>
        </w:rPr>
      </w:pPr>
      <w:r w:rsidRPr="003B5F4A">
        <w:rPr>
          <w:rFonts w:eastAsia="Calibri" w:cs="Times New Roman"/>
          <w:szCs w:val="20"/>
        </w:rPr>
        <w:t>Kolonėlės atkuriamų dažnių juosta: ne siaur</w:t>
      </w:r>
      <w:r w:rsidR="00CB384C">
        <w:rPr>
          <w:rFonts w:eastAsia="Calibri" w:cs="Times New Roman"/>
          <w:szCs w:val="20"/>
        </w:rPr>
        <w:t xml:space="preserve">iau </w:t>
      </w:r>
      <w:r w:rsidRPr="003B5F4A">
        <w:rPr>
          <w:rFonts w:eastAsia="Calibri" w:cs="Times New Roman"/>
          <w:szCs w:val="20"/>
        </w:rPr>
        <w:t xml:space="preserve">100 Hz iki </w:t>
      </w:r>
      <w:r w:rsidR="00CB384C">
        <w:rPr>
          <w:rFonts w:eastAsia="Calibri" w:cs="Times New Roman"/>
          <w:szCs w:val="20"/>
        </w:rPr>
        <w:t>18</w:t>
      </w:r>
      <w:r w:rsidRPr="003B5F4A">
        <w:rPr>
          <w:rFonts w:eastAsia="Calibri" w:cs="Times New Roman"/>
          <w:szCs w:val="20"/>
        </w:rPr>
        <w:t xml:space="preserve"> kHz</w:t>
      </w:r>
    </w:p>
    <w:p w14:paraId="2EDDDCF1" w14:textId="0B1A9DBF" w:rsidR="003B5F4A" w:rsidRPr="00CB384C" w:rsidRDefault="00CB384C" w:rsidP="00CB384C">
      <w:pPr>
        <w:pStyle w:val="ListParagraph"/>
        <w:numPr>
          <w:ilvl w:val="0"/>
          <w:numId w:val="54"/>
        </w:numPr>
        <w:rPr>
          <w:rFonts w:eastAsia="Calibri" w:cs="Times New Roman"/>
          <w:szCs w:val="24"/>
        </w:rPr>
      </w:pPr>
      <w:r w:rsidRPr="00295718">
        <w:rPr>
          <w:rFonts w:eastAsia="Calibri" w:cs="Times New Roman"/>
          <w:szCs w:val="24"/>
        </w:rPr>
        <w:t>Maksimalus slėgis ne mažiau 1</w:t>
      </w:r>
      <w:r>
        <w:rPr>
          <w:rFonts w:eastAsia="Calibri" w:cs="Times New Roman"/>
          <w:szCs w:val="24"/>
        </w:rPr>
        <w:t>2</w:t>
      </w:r>
      <w:r w:rsidRPr="00295718">
        <w:rPr>
          <w:rFonts w:eastAsia="Calibri" w:cs="Times New Roman"/>
          <w:szCs w:val="24"/>
        </w:rPr>
        <w:t>0 dB SPL.</w:t>
      </w:r>
    </w:p>
    <w:p w14:paraId="328BAFA1" w14:textId="43947377" w:rsidR="00CB384C" w:rsidRPr="00CB384C" w:rsidRDefault="00CB384C" w:rsidP="00412681">
      <w:pPr>
        <w:numPr>
          <w:ilvl w:val="0"/>
          <w:numId w:val="54"/>
        </w:numPr>
        <w:contextualSpacing/>
        <w:rPr>
          <w:rFonts w:eastAsia="Times New Roman" w:cs="Times New Roman"/>
          <w:color w:val="000000"/>
          <w:szCs w:val="24"/>
        </w:rPr>
      </w:pPr>
      <w:r w:rsidRPr="00CB384C">
        <w:rPr>
          <w:rFonts w:eastAsia="Calibri" w:cs="Times New Roman"/>
          <w:szCs w:val="20"/>
        </w:rPr>
        <w:t>Įvestys: minijack, 2 x combo XLR</w:t>
      </w:r>
      <w:r>
        <w:rPr>
          <w:rFonts w:eastAsia="Calibri" w:cs="Times New Roman"/>
          <w:szCs w:val="20"/>
        </w:rPr>
        <w:t>.</w:t>
      </w:r>
    </w:p>
    <w:p w14:paraId="33371073" w14:textId="5E8FAE15" w:rsidR="003B5F4A" w:rsidRPr="007F541A" w:rsidRDefault="00CB384C" w:rsidP="007F541A">
      <w:pPr>
        <w:numPr>
          <w:ilvl w:val="0"/>
          <w:numId w:val="54"/>
        </w:numPr>
        <w:contextualSpacing/>
        <w:rPr>
          <w:rFonts w:eastAsia="Times New Roman" w:cs="Times New Roman"/>
          <w:color w:val="000000"/>
          <w:szCs w:val="24"/>
        </w:rPr>
      </w:pPr>
      <w:r w:rsidRPr="00CB384C">
        <w:rPr>
          <w:rFonts w:eastAsia="Times New Roman" w:cs="Times New Roman"/>
          <w:color w:val="000000"/>
          <w:szCs w:val="24"/>
        </w:rPr>
        <w:t>Išvestys: XLR mix out, 2 x XLR</w:t>
      </w:r>
      <w:r>
        <w:rPr>
          <w:rFonts w:eastAsia="Times New Roman" w:cs="Times New Roman"/>
          <w:color w:val="000000"/>
          <w:szCs w:val="24"/>
        </w:rPr>
        <w:t>.</w:t>
      </w:r>
    </w:p>
    <w:p w14:paraId="627EE89D" w14:textId="7F9785A4" w:rsidR="003B5F4A" w:rsidRPr="003B5F4A" w:rsidRDefault="003B5F4A" w:rsidP="007F541A">
      <w:pPr>
        <w:numPr>
          <w:ilvl w:val="0"/>
          <w:numId w:val="5"/>
        </w:numPr>
        <w:spacing w:before="137"/>
        <w:ind w:left="990" w:hanging="281"/>
        <w:rPr>
          <w:rFonts w:eastAsia="Calibri" w:cs="Times New Roman"/>
          <w:szCs w:val="24"/>
        </w:rPr>
      </w:pPr>
      <w:r w:rsidRPr="003B5F4A">
        <w:rPr>
          <w:rFonts w:eastAsia="Times New Roman" w:cs="Times New Roman"/>
          <w:b/>
          <w:bCs/>
          <w:szCs w:val="24"/>
        </w:rPr>
        <w:t>Minimalūs reikalavimai priekinio garso sistemos, priekinio garso žemų dažnių sistemos, stiprintuv</w:t>
      </w:r>
      <w:r w:rsidR="00DD05A6">
        <w:rPr>
          <w:rFonts w:eastAsia="Times New Roman" w:cs="Times New Roman"/>
          <w:b/>
          <w:bCs/>
          <w:szCs w:val="24"/>
        </w:rPr>
        <w:t>ui</w:t>
      </w:r>
    </w:p>
    <w:p w14:paraId="39AEAAE6" w14:textId="77777777" w:rsidR="003B5F4A" w:rsidRPr="003B5F4A" w:rsidRDefault="003B5F4A" w:rsidP="00DD05A6">
      <w:pPr>
        <w:ind w:firstLine="709"/>
        <w:rPr>
          <w:rFonts w:eastAsia="Calibri" w:cs="Times New Roman"/>
          <w:b/>
          <w:bCs/>
          <w:szCs w:val="24"/>
        </w:rPr>
      </w:pPr>
      <w:r w:rsidRPr="003B5F4A">
        <w:rPr>
          <w:rFonts w:eastAsia="Calibri" w:cs="Times New Roman"/>
          <w:b/>
          <w:bCs/>
          <w:szCs w:val="24"/>
        </w:rPr>
        <w:t>Bendri</w:t>
      </w:r>
    </w:p>
    <w:p w14:paraId="7CDF078D" w14:textId="165D9D5C" w:rsidR="003B5F4A" w:rsidRPr="003B5F4A" w:rsidRDefault="003B5F4A" w:rsidP="007F541A">
      <w:pPr>
        <w:numPr>
          <w:ilvl w:val="0"/>
          <w:numId w:val="6"/>
        </w:numPr>
        <w:ind w:left="990" w:hanging="281"/>
        <w:contextualSpacing/>
        <w:rPr>
          <w:rFonts w:eastAsia="Calibri" w:cs="Times New Roman"/>
          <w:szCs w:val="20"/>
        </w:rPr>
      </w:pPr>
      <w:r w:rsidRPr="003B5F4A">
        <w:rPr>
          <w:rFonts w:eastAsia="Calibri" w:cs="Times New Roman"/>
          <w:szCs w:val="20"/>
        </w:rPr>
        <w:t>Pirkimu perkama salės priekinio garso sistemos, priekinio garso žemų dažnių sistemos, scenos erdvės įgarsinimo sistemos, stiprintuv</w:t>
      </w:r>
      <w:r w:rsidR="00DD05A6">
        <w:rPr>
          <w:rFonts w:eastAsia="Calibri" w:cs="Times New Roman"/>
          <w:szCs w:val="20"/>
        </w:rPr>
        <w:t>as</w:t>
      </w:r>
      <w:r w:rsidRPr="003B5F4A">
        <w:rPr>
          <w:rFonts w:eastAsia="Calibri" w:cs="Times New Roman"/>
          <w:szCs w:val="20"/>
        </w:rPr>
        <w:t>.</w:t>
      </w:r>
    </w:p>
    <w:p w14:paraId="7431FD72" w14:textId="56BBD998" w:rsidR="003B5F4A" w:rsidRPr="003B5F4A" w:rsidRDefault="003B5F4A" w:rsidP="00412681">
      <w:pPr>
        <w:numPr>
          <w:ilvl w:val="0"/>
          <w:numId w:val="6"/>
        </w:numPr>
        <w:contextualSpacing/>
        <w:rPr>
          <w:rFonts w:eastAsia="Calibri" w:cs="Times New Roman"/>
          <w:szCs w:val="24"/>
        </w:rPr>
      </w:pPr>
      <w:r w:rsidRPr="003B5F4A">
        <w:rPr>
          <w:rFonts w:eastAsia="Calibri" w:cs="Times New Roman"/>
          <w:szCs w:val="20"/>
        </w:rPr>
        <w:t>Kiekis</w:t>
      </w:r>
      <w:r w:rsidRPr="003B5F4A">
        <w:rPr>
          <w:rFonts w:eastAsia="Calibri" w:cs="Times New Roman"/>
          <w:szCs w:val="24"/>
        </w:rPr>
        <w:t xml:space="preserve"> – 1 </w:t>
      </w:r>
      <w:r w:rsidR="00DD05A6">
        <w:rPr>
          <w:rFonts w:eastAsia="Calibri" w:cs="Times New Roman"/>
          <w:szCs w:val="24"/>
        </w:rPr>
        <w:t>vnt</w:t>
      </w:r>
      <w:r w:rsidRPr="003B5F4A">
        <w:rPr>
          <w:rFonts w:eastAsia="Calibri" w:cs="Times New Roman"/>
          <w:szCs w:val="24"/>
        </w:rPr>
        <w:t>.</w:t>
      </w:r>
    </w:p>
    <w:p w14:paraId="3CD50489" w14:textId="77777777" w:rsidR="003B5F4A" w:rsidRPr="003B5F4A" w:rsidRDefault="003B5F4A" w:rsidP="00DD05A6">
      <w:pPr>
        <w:ind w:firstLine="709"/>
        <w:rPr>
          <w:rFonts w:eastAsia="Calibri" w:cs="Times New Roman"/>
          <w:b/>
          <w:bCs/>
          <w:szCs w:val="24"/>
        </w:rPr>
      </w:pPr>
      <w:r w:rsidRPr="003B5F4A">
        <w:rPr>
          <w:rFonts w:eastAsia="Calibri" w:cs="Times New Roman"/>
          <w:b/>
          <w:bCs/>
          <w:szCs w:val="24"/>
        </w:rPr>
        <w:t>Apibūdinti tiksliais duomenimis</w:t>
      </w:r>
    </w:p>
    <w:p w14:paraId="531BDB01" w14:textId="764311F3" w:rsidR="003B5F4A" w:rsidRPr="003B5F4A" w:rsidRDefault="00DD05A6" w:rsidP="007F541A">
      <w:pPr>
        <w:numPr>
          <w:ilvl w:val="0"/>
          <w:numId w:val="56"/>
        </w:numPr>
        <w:ind w:left="990" w:hanging="281"/>
        <w:contextualSpacing/>
        <w:rPr>
          <w:rFonts w:eastAsia="Calibri" w:cs="Times New Roman"/>
          <w:szCs w:val="20"/>
        </w:rPr>
      </w:pPr>
      <w:r>
        <w:rPr>
          <w:rFonts w:eastAsia="Calibri" w:cs="Times New Roman"/>
          <w:szCs w:val="20"/>
        </w:rPr>
        <w:t>Stiprintuvas</w:t>
      </w:r>
      <w:r w:rsidR="003B5F4A" w:rsidRPr="003B5F4A">
        <w:rPr>
          <w:rFonts w:eastAsia="Calibri" w:cs="Times New Roman"/>
          <w:szCs w:val="20"/>
        </w:rPr>
        <w:t xml:space="preserve"> turi užtikrinti ne mažiau kaip </w:t>
      </w:r>
      <w:r>
        <w:rPr>
          <w:rFonts w:eastAsia="Calibri" w:cs="Times New Roman"/>
          <w:szCs w:val="20"/>
        </w:rPr>
        <w:t>4</w:t>
      </w:r>
      <w:r w:rsidR="003B5F4A" w:rsidRPr="003B5F4A">
        <w:rPr>
          <w:rFonts w:eastAsia="Calibri" w:cs="Times New Roman"/>
          <w:szCs w:val="20"/>
        </w:rPr>
        <w:t xml:space="preserve"> stiprinimo kanalų galimybę, taip garantuojant galingą ir lankstų garso atkūrimą.</w:t>
      </w:r>
    </w:p>
    <w:p w14:paraId="6EAD8A08" w14:textId="70323B5C" w:rsidR="003B5F4A" w:rsidRPr="003B5F4A" w:rsidRDefault="00DD05A6" w:rsidP="007F541A">
      <w:pPr>
        <w:numPr>
          <w:ilvl w:val="0"/>
          <w:numId w:val="56"/>
        </w:numPr>
        <w:ind w:left="990" w:hanging="281"/>
        <w:contextualSpacing/>
        <w:rPr>
          <w:rFonts w:eastAsia="Calibri" w:cs="Times New Roman"/>
          <w:szCs w:val="20"/>
        </w:rPr>
      </w:pPr>
      <w:r>
        <w:rPr>
          <w:rFonts w:eastAsia="Calibri" w:cs="Times New Roman"/>
          <w:szCs w:val="20"/>
        </w:rPr>
        <w:t xml:space="preserve">Stiprintuvas </w:t>
      </w:r>
      <w:r w:rsidR="003B5F4A" w:rsidRPr="003B5F4A">
        <w:rPr>
          <w:rFonts w:eastAsia="Calibri" w:cs="Times New Roman"/>
          <w:szCs w:val="20"/>
        </w:rPr>
        <w:t>turi turėti integruotą arba išorinį skaitmeninio signalų apdorojimo (DSP) procesorių, leidžiantį tiksliai valdyti garso parametrus ir taikyti įvairius efektus.</w:t>
      </w:r>
    </w:p>
    <w:p w14:paraId="1295387D" w14:textId="04A8A20A" w:rsidR="003B5F4A" w:rsidRPr="003B5F4A" w:rsidRDefault="003B5F4A" w:rsidP="00DD05A6">
      <w:pPr>
        <w:numPr>
          <w:ilvl w:val="0"/>
          <w:numId w:val="56"/>
        </w:numPr>
        <w:contextualSpacing/>
        <w:rPr>
          <w:rFonts w:eastAsia="Calibri" w:cs="Times New Roman"/>
          <w:szCs w:val="20"/>
        </w:rPr>
      </w:pPr>
      <w:r w:rsidRPr="003B5F4A">
        <w:rPr>
          <w:rFonts w:eastAsia="Calibri" w:cs="Times New Roman"/>
          <w:szCs w:val="20"/>
        </w:rPr>
        <w:t>Stiprintuv</w:t>
      </w:r>
      <w:r w:rsidR="00DD05A6">
        <w:rPr>
          <w:rFonts w:eastAsia="Calibri" w:cs="Times New Roman"/>
          <w:szCs w:val="20"/>
        </w:rPr>
        <w:t xml:space="preserve">o </w:t>
      </w:r>
      <w:r w:rsidRPr="003B5F4A">
        <w:rPr>
          <w:rFonts w:eastAsia="Calibri" w:cs="Times New Roman"/>
          <w:szCs w:val="20"/>
        </w:rPr>
        <w:t>klasė – D, E, F arba I.</w:t>
      </w:r>
    </w:p>
    <w:p w14:paraId="01A4D653" w14:textId="77777777" w:rsidR="003B5F4A" w:rsidRPr="003B5F4A" w:rsidRDefault="003B5F4A" w:rsidP="00DD05A6">
      <w:pPr>
        <w:numPr>
          <w:ilvl w:val="0"/>
          <w:numId w:val="56"/>
        </w:numPr>
        <w:contextualSpacing/>
        <w:rPr>
          <w:rFonts w:eastAsia="Calibri" w:cs="Times New Roman"/>
          <w:szCs w:val="20"/>
        </w:rPr>
      </w:pPr>
      <w:r w:rsidRPr="003B5F4A">
        <w:rPr>
          <w:rFonts w:eastAsia="Calibri" w:cs="Times New Roman"/>
          <w:szCs w:val="20"/>
        </w:rPr>
        <w:t>Atkuriamų dažnių juosta – ne siauresnė kaip nuo 20 Hz iki 20 kHz (esant 8 Ω apkrovai);</w:t>
      </w:r>
    </w:p>
    <w:p w14:paraId="2BBEE97F" w14:textId="63F41D2F" w:rsidR="003B5F4A" w:rsidRPr="003B5F4A" w:rsidRDefault="00DD05A6" w:rsidP="007F541A">
      <w:pPr>
        <w:numPr>
          <w:ilvl w:val="0"/>
          <w:numId w:val="56"/>
        </w:numPr>
        <w:ind w:left="990" w:hanging="281"/>
        <w:contextualSpacing/>
        <w:rPr>
          <w:rFonts w:eastAsia="Calibri" w:cs="Times New Roman"/>
          <w:szCs w:val="20"/>
        </w:rPr>
      </w:pPr>
      <w:r>
        <w:rPr>
          <w:rFonts w:eastAsia="Calibri" w:cs="Times New Roman"/>
          <w:szCs w:val="20"/>
        </w:rPr>
        <w:t>S</w:t>
      </w:r>
      <w:r w:rsidR="003B5F4A" w:rsidRPr="003B5F4A">
        <w:rPr>
          <w:rFonts w:eastAsia="Calibri" w:cs="Times New Roman"/>
          <w:szCs w:val="20"/>
        </w:rPr>
        <w:t>tiprintuva</w:t>
      </w:r>
      <w:r>
        <w:rPr>
          <w:rFonts w:eastAsia="Calibri" w:cs="Times New Roman"/>
          <w:szCs w:val="20"/>
        </w:rPr>
        <w:t>s</w:t>
      </w:r>
      <w:r w:rsidR="003B5F4A" w:rsidRPr="003B5F4A">
        <w:rPr>
          <w:rFonts w:eastAsia="Calibri" w:cs="Times New Roman"/>
          <w:szCs w:val="20"/>
        </w:rPr>
        <w:t xml:space="preserve"> turi turėti ne mažiau kaip 105 dB stiprintuvo išėjimo dinaminį diapazoną (20 Hz – 20 kHz dažnių diapazone esant 8 Ω apkrovai), užtikrinant aukštą garso kokybę ir mažą triukšmo lygį.</w:t>
      </w:r>
    </w:p>
    <w:p w14:paraId="56108195" w14:textId="671AE728" w:rsidR="003B5F4A" w:rsidRPr="003B5F4A" w:rsidRDefault="00DD05A6" w:rsidP="007F541A">
      <w:pPr>
        <w:numPr>
          <w:ilvl w:val="0"/>
          <w:numId w:val="56"/>
        </w:numPr>
        <w:ind w:left="990" w:hanging="281"/>
        <w:contextualSpacing/>
        <w:rPr>
          <w:rFonts w:eastAsia="Calibri" w:cs="Times New Roman"/>
          <w:szCs w:val="20"/>
        </w:rPr>
      </w:pPr>
      <w:r>
        <w:rPr>
          <w:rFonts w:eastAsia="Calibri" w:cs="Times New Roman"/>
          <w:szCs w:val="20"/>
        </w:rPr>
        <w:t>S</w:t>
      </w:r>
      <w:r w:rsidR="003B5F4A" w:rsidRPr="003B5F4A">
        <w:rPr>
          <w:rFonts w:eastAsia="Calibri" w:cs="Times New Roman"/>
          <w:szCs w:val="20"/>
        </w:rPr>
        <w:t>tiprintuvo kanalo išėjimo signalo uždelsimo galimybė turi būti ne siauresniame nei 0 – 800 ms diapazone, leidžiant tiksliai sinchronizuoti garso sistemas.</w:t>
      </w:r>
    </w:p>
    <w:p w14:paraId="52480B4E" w14:textId="4D29E22A" w:rsidR="003B5F4A" w:rsidRPr="003B5F4A" w:rsidRDefault="00DD05A6" w:rsidP="007F541A">
      <w:pPr>
        <w:numPr>
          <w:ilvl w:val="0"/>
          <w:numId w:val="56"/>
        </w:numPr>
        <w:ind w:left="990" w:hanging="281"/>
        <w:contextualSpacing/>
        <w:rPr>
          <w:rFonts w:eastAsia="Calibri" w:cs="Times New Roman"/>
          <w:szCs w:val="20"/>
        </w:rPr>
      </w:pPr>
      <w:r>
        <w:rPr>
          <w:rFonts w:eastAsia="Calibri" w:cs="Times New Roman"/>
          <w:szCs w:val="20"/>
        </w:rPr>
        <w:t>S</w:t>
      </w:r>
      <w:r w:rsidR="003B5F4A" w:rsidRPr="003B5F4A">
        <w:rPr>
          <w:rFonts w:eastAsia="Calibri" w:cs="Times New Roman"/>
          <w:szCs w:val="20"/>
        </w:rPr>
        <w:t>tiprintuvo iškraipymų THD+N (bendri harmoniniai iškraipymai ir triukšmas) ne daugiau kaip 0,1 proc.</w:t>
      </w:r>
    </w:p>
    <w:p w14:paraId="30E68D26" w14:textId="225D4908" w:rsidR="003B5F4A" w:rsidRPr="003B5F4A" w:rsidRDefault="00DD05A6" w:rsidP="00DD05A6">
      <w:pPr>
        <w:numPr>
          <w:ilvl w:val="0"/>
          <w:numId w:val="56"/>
        </w:numPr>
        <w:contextualSpacing/>
        <w:rPr>
          <w:rFonts w:eastAsia="Calibri" w:cs="Times New Roman"/>
          <w:szCs w:val="20"/>
        </w:rPr>
      </w:pPr>
      <w:r>
        <w:rPr>
          <w:rFonts w:eastAsia="Calibri" w:cs="Times New Roman"/>
          <w:szCs w:val="20"/>
        </w:rPr>
        <w:t xml:space="preserve">Stiprintuvas </w:t>
      </w:r>
      <w:r w:rsidR="003B5F4A" w:rsidRPr="003B5F4A">
        <w:rPr>
          <w:rFonts w:eastAsia="Calibri" w:cs="Times New Roman"/>
          <w:szCs w:val="20"/>
        </w:rPr>
        <w:t>turi ne mažiau kaip 1 skaitmeninio signalo jungtį.</w:t>
      </w:r>
    </w:p>
    <w:p w14:paraId="17C1AE2B" w14:textId="77777777" w:rsidR="003B5F4A" w:rsidRPr="003B5F4A" w:rsidRDefault="003B5F4A" w:rsidP="007F541A">
      <w:pPr>
        <w:numPr>
          <w:ilvl w:val="0"/>
          <w:numId w:val="56"/>
        </w:numPr>
        <w:ind w:left="990" w:hanging="281"/>
        <w:contextualSpacing/>
        <w:rPr>
          <w:rFonts w:eastAsia="Calibri" w:cs="Times New Roman"/>
          <w:szCs w:val="20"/>
        </w:rPr>
      </w:pPr>
      <w:r w:rsidRPr="003B5F4A">
        <w:rPr>
          <w:rFonts w:eastAsia="Calibri" w:cs="Times New Roman"/>
          <w:szCs w:val="20"/>
        </w:rPr>
        <w:lastRenderedPageBreak/>
        <w:t>Galimybė akustiškai ir mechaniškai sumodeliuotą akustinės sistemos konfigūraciją, naudojant originalią gamintojo arba jo aprobuotą programinę įrangą, duomenų perdavimo tinklo (LAN ir/arba WiFi) pagalba (modeliavimo ataskaitą pateikti prieš vykdant darbus), perkelti į stiprintuvų komplekto stiprintuvų nustatymus.</w:t>
      </w:r>
    </w:p>
    <w:p w14:paraId="56132CE3" w14:textId="5422CC40" w:rsidR="003B5F4A" w:rsidRDefault="003B5F4A" w:rsidP="007F541A">
      <w:pPr>
        <w:numPr>
          <w:ilvl w:val="0"/>
          <w:numId w:val="56"/>
        </w:numPr>
        <w:ind w:left="1080" w:hanging="371"/>
        <w:contextualSpacing/>
        <w:rPr>
          <w:rFonts w:eastAsia="Calibri" w:cs="Times New Roman"/>
          <w:szCs w:val="20"/>
        </w:rPr>
      </w:pPr>
      <w:r w:rsidRPr="003B5F4A">
        <w:rPr>
          <w:rFonts w:eastAsia="Calibri" w:cs="Times New Roman"/>
          <w:szCs w:val="20"/>
        </w:rPr>
        <w:t>Stiprintuva</w:t>
      </w:r>
      <w:r w:rsidR="00DD05A6">
        <w:rPr>
          <w:rFonts w:eastAsia="Calibri" w:cs="Times New Roman"/>
          <w:szCs w:val="20"/>
        </w:rPr>
        <w:t>s</w:t>
      </w:r>
      <w:r w:rsidRPr="003B5F4A">
        <w:rPr>
          <w:rFonts w:eastAsia="Calibri" w:cs="Times New Roman"/>
          <w:szCs w:val="20"/>
        </w:rPr>
        <w:t xml:space="preserve"> komplektuojami su „rack“ tipo montažine spinta, užtikrinant patogų ir saugų montavimą.</w:t>
      </w:r>
    </w:p>
    <w:p w14:paraId="777DA6B0" w14:textId="77777777" w:rsidR="007F541A" w:rsidRDefault="007F541A" w:rsidP="007F541A">
      <w:pPr>
        <w:contextualSpacing/>
        <w:rPr>
          <w:rFonts w:eastAsia="Calibri" w:cs="Times New Roman"/>
          <w:szCs w:val="20"/>
        </w:rPr>
      </w:pPr>
    </w:p>
    <w:p w14:paraId="523D8C73" w14:textId="6E969596" w:rsidR="007F541A" w:rsidRPr="003B5F4A" w:rsidRDefault="007F541A" w:rsidP="007F541A">
      <w:pPr>
        <w:numPr>
          <w:ilvl w:val="0"/>
          <w:numId w:val="5"/>
        </w:numPr>
        <w:spacing w:before="137"/>
        <w:ind w:left="0" w:firstLine="709"/>
        <w:rPr>
          <w:rFonts w:eastAsia="Times New Roman" w:cs="Times New Roman"/>
          <w:b/>
          <w:bCs/>
          <w:szCs w:val="24"/>
        </w:rPr>
      </w:pPr>
      <w:r w:rsidRPr="003B5F4A">
        <w:rPr>
          <w:rFonts w:eastAsia="Times New Roman" w:cs="Times New Roman"/>
          <w:b/>
          <w:bCs/>
          <w:szCs w:val="24"/>
        </w:rPr>
        <w:t xml:space="preserve">Minimalūs </w:t>
      </w:r>
      <w:r w:rsidRPr="003B5F4A">
        <w:rPr>
          <w:rFonts w:eastAsia="Calibri" w:cs="Times New Roman"/>
          <w:b/>
          <w:bCs/>
          <w:szCs w:val="20"/>
        </w:rPr>
        <w:t>reikalavimai</w:t>
      </w:r>
      <w:r w:rsidRPr="003B5F4A">
        <w:rPr>
          <w:rFonts w:eastAsia="Times New Roman" w:cs="Times New Roman"/>
          <w:b/>
          <w:bCs/>
          <w:szCs w:val="24"/>
        </w:rPr>
        <w:t xml:space="preserve"> </w:t>
      </w:r>
      <w:r w:rsidR="00F86FB3">
        <w:rPr>
          <w:rFonts w:eastAsia="Times New Roman" w:cs="Times New Roman"/>
          <w:b/>
          <w:bCs/>
          <w:szCs w:val="24"/>
        </w:rPr>
        <w:t xml:space="preserve">garso </w:t>
      </w:r>
      <w:r>
        <w:rPr>
          <w:rFonts w:eastAsia="Times New Roman" w:cs="Times New Roman"/>
          <w:b/>
          <w:bCs/>
          <w:szCs w:val="24"/>
        </w:rPr>
        <w:t>procesoriui</w:t>
      </w:r>
    </w:p>
    <w:p w14:paraId="1E41F85D" w14:textId="77777777" w:rsidR="007F541A" w:rsidRPr="007F541A" w:rsidRDefault="007F541A" w:rsidP="007F541A">
      <w:pPr>
        <w:ind w:firstLine="709"/>
        <w:rPr>
          <w:rFonts w:eastAsia="MS Mincho" w:cs="Times New Roman"/>
          <w:b/>
          <w:bCs/>
          <w:noProof/>
          <w:szCs w:val="24"/>
          <w:lang w:eastAsia="lt-LT"/>
        </w:rPr>
      </w:pPr>
      <w:r w:rsidRPr="003B5F4A">
        <w:rPr>
          <w:rFonts w:eastAsia="MS Mincho" w:cs="Times New Roman"/>
          <w:b/>
          <w:bCs/>
          <w:noProof/>
          <w:szCs w:val="24"/>
          <w:lang w:eastAsia="lt-LT"/>
        </w:rPr>
        <w:t>Bendri</w:t>
      </w:r>
    </w:p>
    <w:p w14:paraId="63E1C06E" w14:textId="77777777" w:rsidR="007F541A" w:rsidRPr="003B5F4A" w:rsidRDefault="007F541A" w:rsidP="007F541A">
      <w:pPr>
        <w:ind w:firstLine="709"/>
        <w:rPr>
          <w:rFonts w:eastAsia="MS Mincho" w:cs="Times New Roman"/>
          <w:noProof/>
          <w:szCs w:val="24"/>
          <w:lang w:eastAsia="lt-LT"/>
        </w:rPr>
      </w:pPr>
      <w:r>
        <w:rPr>
          <w:rFonts w:eastAsia="MS Mincho" w:cs="Times New Roman"/>
          <w:noProof/>
          <w:szCs w:val="24"/>
          <w:lang w:eastAsia="lt-LT"/>
        </w:rPr>
        <w:t>1</w:t>
      </w:r>
      <w:r w:rsidRPr="003B5F4A">
        <w:rPr>
          <w:rFonts w:eastAsia="MS Mincho" w:cs="Times New Roman"/>
          <w:noProof/>
          <w:szCs w:val="24"/>
          <w:lang w:eastAsia="lt-LT"/>
        </w:rPr>
        <w:t xml:space="preserve">. Kiekis – </w:t>
      </w:r>
      <w:r>
        <w:rPr>
          <w:rFonts w:eastAsia="MS Mincho" w:cs="Times New Roman"/>
          <w:noProof/>
          <w:szCs w:val="24"/>
          <w:lang w:eastAsia="lt-LT"/>
        </w:rPr>
        <w:t>1</w:t>
      </w:r>
      <w:r w:rsidRPr="003B5F4A">
        <w:rPr>
          <w:rFonts w:eastAsia="MS Mincho" w:cs="Times New Roman"/>
          <w:noProof/>
          <w:szCs w:val="24"/>
          <w:lang w:eastAsia="lt-LT"/>
        </w:rPr>
        <w:t xml:space="preserve"> vnt.</w:t>
      </w:r>
    </w:p>
    <w:p w14:paraId="66A02216" w14:textId="77777777" w:rsidR="007F541A" w:rsidRPr="003B5F4A" w:rsidRDefault="007F541A" w:rsidP="007F541A">
      <w:pPr>
        <w:ind w:firstLine="709"/>
        <w:rPr>
          <w:rFonts w:eastAsia="MS Mincho" w:cs="Times New Roman"/>
          <w:b/>
          <w:bCs/>
          <w:noProof/>
          <w:szCs w:val="24"/>
          <w:lang w:eastAsia="lt-LT"/>
        </w:rPr>
      </w:pPr>
      <w:r w:rsidRPr="003B5F4A">
        <w:rPr>
          <w:rFonts w:eastAsia="MS Mincho" w:cs="Times New Roman"/>
          <w:b/>
          <w:bCs/>
          <w:noProof/>
          <w:szCs w:val="24"/>
          <w:lang w:eastAsia="lt-LT"/>
        </w:rPr>
        <w:t>Apibūdinti tiksliais duomenimis</w:t>
      </w:r>
    </w:p>
    <w:p w14:paraId="00B7FC85" w14:textId="2C95B801" w:rsidR="00F86FB3" w:rsidRPr="00F86FB3" w:rsidRDefault="00F86FB3" w:rsidP="00F86FB3">
      <w:pPr>
        <w:numPr>
          <w:ilvl w:val="0"/>
          <w:numId w:val="55"/>
        </w:numPr>
        <w:contextualSpacing/>
        <w:jc w:val="left"/>
        <w:rPr>
          <w:rFonts w:eastAsia="Calibri" w:cs="Times New Roman"/>
          <w:szCs w:val="20"/>
        </w:rPr>
      </w:pPr>
      <w:r>
        <w:rPr>
          <w:rFonts w:eastAsia="Calibri" w:cs="Times New Roman"/>
          <w:szCs w:val="20"/>
        </w:rPr>
        <w:t xml:space="preserve">Ne mažiau </w:t>
      </w:r>
      <w:r w:rsidRPr="00F86FB3">
        <w:rPr>
          <w:rFonts w:eastAsia="Calibri" w:cs="Times New Roman"/>
          <w:szCs w:val="20"/>
        </w:rPr>
        <w:t>dviejų kanalų grįžtamojo ryšio slopinimo procesorius</w:t>
      </w:r>
      <w:r>
        <w:rPr>
          <w:rFonts w:eastAsia="Calibri" w:cs="Times New Roman"/>
          <w:szCs w:val="20"/>
        </w:rPr>
        <w:t>.</w:t>
      </w:r>
    </w:p>
    <w:p w14:paraId="6983EDFD" w14:textId="4FE74147" w:rsidR="00F86FB3" w:rsidRDefault="00F86FB3" w:rsidP="007F541A">
      <w:pPr>
        <w:numPr>
          <w:ilvl w:val="0"/>
          <w:numId w:val="55"/>
        </w:numPr>
        <w:ind w:left="990" w:hanging="281"/>
        <w:contextualSpacing/>
        <w:jc w:val="left"/>
        <w:rPr>
          <w:rFonts w:eastAsia="Calibri" w:cs="Times New Roman"/>
          <w:szCs w:val="20"/>
        </w:rPr>
      </w:pPr>
      <w:r>
        <w:rPr>
          <w:rFonts w:eastAsia="Calibri" w:cs="Times New Roman"/>
          <w:szCs w:val="20"/>
        </w:rPr>
        <w:t>Sistemos stiprinimo padidinimas ne mažiau</w:t>
      </w:r>
      <w:r w:rsidRPr="00F86FB3">
        <w:rPr>
          <w:rFonts w:eastAsia="Calibri" w:cs="Times New Roman"/>
          <w:szCs w:val="20"/>
        </w:rPr>
        <w:t>10 dB</w:t>
      </w:r>
      <w:r>
        <w:rPr>
          <w:rFonts w:eastAsia="Calibri" w:cs="Times New Roman"/>
          <w:szCs w:val="20"/>
        </w:rPr>
        <w:t>.</w:t>
      </w:r>
    </w:p>
    <w:p w14:paraId="68F58E93" w14:textId="0FEA8D70" w:rsidR="007F541A" w:rsidRDefault="00F86FB3" w:rsidP="007F541A">
      <w:pPr>
        <w:numPr>
          <w:ilvl w:val="0"/>
          <w:numId w:val="55"/>
        </w:numPr>
        <w:ind w:left="990" w:hanging="281"/>
        <w:contextualSpacing/>
        <w:jc w:val="left"/>
        <w:rPr>
          <w:rFonts w:eastAsia="Calibri" w:cs="Times New Roman"/>
          <w:szCs w:val="20"/>
        </w:rPr>
      </w:pPr>
      <w:r>
        <w:rPr>
          <w:rFonts w:eastAsia="Calibri" w:cs="Times New Roman"/>
          <w:szCs w:val="20"/>
        </w:rPr>
        <w:t xml:space="preserve">Ne mažiau </w:t>
      </w:r>
      <w:r w:rsidRPr="00F86FB3">
        <w:rPr>
          <w:rFonts w:eastAsia="Calibri" w:cs="Times New Roman"/>
          <w:szCs w:val="20"/>
        </w:rPr>
        <w:t>32 filtrų vienam kanalui</w:t>
      </w:r>
      <w:r>
        <w:rPr>
          <w:rFonts w:eastAsia="Calibri" w:cs="Times New Roman"/>
          <w:szCs w:val="20"/>
        </w:rPr>
        <w:t>.</w:t>
      </w:r>
    </w:p>
    <w:p w14:paraId="30EBC402" w14:textId="423FEF63" w:rsidR="00F86FB3" w:rsidRDefault="00F86FB3" w:rsidP="007F541A">
      <w:pPr>
        <w:numPr>
          <w:ilvl w:val="0"/>
          <w:numId w:val="55"/>
        </w:numPr>
        <w:ind w:left="990" w:hanging="281"/>
        <w:contextualSpacing/>
        <w:jc w:val="left"/>
        <w:rPr>
          <w:rFonts w:eastAsia="Calibri" w:cs="Times New Roman"/>
          <w:szCs w:val="20"/>
        </w:rPr>
      </w:pPr>
      <w:r>
        <w:rPr>
          <w:rFonts w:eastAsia="Calibri" w:cs="Times New Roman"/>
          <w:szCs w:val="20"/>
        </w:rPr>
        <w:t>Filtrai ne mažiau kaip iki 1/20 oktavos.</w:t>
      </w:r>
    </w:p>
    <w:p w14:paraId="170DFF34" w14:textId="67E89FBB" w:rsidR="00F86FB3" w:rsidRDefault="00F86FB3" w:rsidP="007F541A">
      <w:pPr>
        <w:numPr>
          <w:ilvl w:val="0"/>
          <w:numId w:val="55"/>
        </w:numPr>
        <w:ind w:left="990" w:hanging="281"/>
        <w:contextualSpacing/>
        <w:jc w:val="left"/>
        <w:rPr>
          <w:rFonts w:eastAsia="Calibri" w:cs="Times New Roman"/>
          <w:szCs w:val="20"/>
        </w:rPr>
      </w:pPr>
      <w:r w:rsidRPr="00F86FB3">
        <w:rPr>
          <w:rFonts w:eastAsia="Calibri" w:cs="Times New Roman"/>
          <w:szCs w:val="20"/>
        </w:rPr>
        <w:t>Priekinio skydelio valdiklis su slopinimo ir filtro nustatymo iš naujo mygtukais</w:t>
      </w:r>
      <w:r>
        <w:rPr>
          <w:rFonts w:eastAsia="Calibri" w:cs="Times New Roman"/>
          <w:szCs w:val="20"/>
        </w:rPr>
        <w:t>.</w:t>
      </w:r>
    </w:p>
    <w:p w14:paraId="4081E511" w14:textId="0B1F10B3" w:rsidR="007F541A" w:rsidRPr="00F86FB3" w:rsidRDefault="00F86FB3" w:rsidP="007F541A">
      <w:pPr>
        <w:numPr>
          <w:ilvl w:val="0"/>
          <w:numId w:val="55"/>
        </w:numPr>
        <w:ind w:left="990" w:hanging="281"/>
        <w:contextualSpacing/>
        <w:jc w:val="left"/>
        <w:rPr>
          <w:rFonts w:eastAsia="Calibri" w:cs="Times New Roman"/>
          <w:szCs w:val="20"/>
        </w:rPr>
      </w:pPr>
      <w:r>
        <w:rPr>
          <w:rFonts w:eastAsia="Calibri" w:cs="Times New Roman"/>
          <w:szCs w:val="20"/>
        </w:rPr>
        <w:t>Ne mažiau kaip d</w:t>
      </w:r>
      <w:r w:rsidRPr="00F86FB3">
        <w:rPr>
          <w:rFonts w:eastAsia="Calibri" w:cs="Times New Roman"/>
          <w:szCs w:val="20"/>
        </w:rPr>
        <w:t>u subalansuoti/nesubalansuoti įėjimai – linijos lygio XLR/TRS</w:t>
      </w:r>
      <w:r>
        <w:rPr>
          <w:rFonts w:eastAsia="Calibri" w:cs="Times New Roman"/>
          <w:szCs w:val="20"/>
        </w:rPr>
        <w:t>.</w:t>
      </w:r>
      <w:r w:rsidRPr="00F86FB3">
        <w:rPr>
          <w:rFonts w:eastAsia="Calibri" w:cs="Times New Roman"/>
          <w:szCs w:val="20"/>
        </w:rPr>
        <w:t xml:space="preserve"> kombinacija ir 3 kontaktų Euroblock jungtys</w:t>
      </w:r>
      <w:r>
        <w:rPr>
          <w:rFonts w:eastAsia="Calibri" w:cs="Times New Roman"/>
          <w:szCs w:val="20"/>
        </w:rPr>
        <w:t>.</w:t>
      </w:r>
    </w:p>
    <w:p w14:paraId="398A7FA5" w14:textId="6C8DD3EA" w:rsidR="002C7167" w:rsidRPr="002C7167" w:rsidRDefault="002C7167" w:rsidP="002C7167">
      <w:pPr>
        <w:numPr>
          <w:ilvl w:val="0"/>
          <w:numId w:val="5"/>
        </w:numPr>
        <w:spacing w:before="137"/>
        <w:ind w:left="720" w:firstLine="0"/>
        <w:rPr>
          <w:rFonts w:eastAsia="MS Mincho" w:cs="Times New Roman"/>
          <w:b/>
          <w:bCs/>
          <w:noProof/>
          <w:szCs w:val="24"/>
          <w:lang w:val="it-IT" w:eastAsia="lt-LT"/>
        </w:rPr>
      </w:pPr>
      <w:r w:rsidRPr="002C7167">
        <w:rPr>
          <w:rFonts w:eastAsia="MS Mincho" w:cs="Times New Roman"/>
          <w:b/>
          <w:bCs/>
          <w:noProof/>
          <w:szCs w:val="24"/>
          <w:lang w:val="it-IT" w:eastAsia="lt-LT"/>
        </w:rPr>
        <w:t xml:space="preserve">Minimalūs reikalavimai </w:t>
      </w:r>
      <w:r w:rsidRPr="002C7167">
        <w:rPr>
          <w:rFonts w:asciiTheme="majorBidi" w:hAnsiTheme="majorBidi" w:cstheme="majorBidi"/>
          <w:b/>
          <w:bCs/>
          <w:szCs w:val="24"/>
        </w:rPr>
        <w:t>Skydų, elektrotechninių komponentų, skirtų visų garso įrenginių elektros paskirstymui ir valdymui, komplektas</w:t>
      </w:r>
    </w:p>
    <w:p w14:paraId="114FA793" w14:textId="77777777" w:rsidR="002C7167" w:rsidRPr="002C7167" w:rsidRDefault="002C7167" w:rsidP="002C7167">
      <w:pPr>
        <w:ind w:firstLine="709"/>
        <w:rPr>
          <w:rFonts w:eastAsia="MS Mincho" w:cs="Times New Roman"/>
          <w:b/>
          <w:bCs/>
          <w:noProof/>
          <w:szCs w:val="24"/>
          <w:lang w:val="it-IT" w:eastAsia="lt-LT"/>
        </w:rPr>
      </w:pPr>
      <w:r w:rsidRPr="002C7167">
        <w:rPr>
          <w:rFonts w:eastAsia="MS Mincho" w:cs="Times New Roman"/>
          <w:b/>
          <w:bCs/>
          <w:noProof/>
          <w:szCs w:val="24"/>
          <w:lang w:val="it-IT" w:eastAsia="lt-LT"/>
        </w:rPr>
        <w:t>Bendri</w:t>
      </w:r>
    </w:p>
    <w:p w14:paraId="37DC6295" w14:textId="77777777" w:rsidR="002C7167" w:rsidRPr="002C7167" w:rsidRDefault="002C7167" w:rsidP="007F541A">
      <w:pPr>
        <w:numPr>
          <w:ilvl w:val="0"/>
          <w:numId w:val="51"/>
        </w:numPr>
        <w:ind w:left="990" w:hanging="281"/>
        <w:contextualSpacing/>
        <w:rPr>
          <w:rFonts w:eastAsia="Calibri"/>
          <w:szCs w:val="24"/>
        </w:rPr>
      </w:pPr>
      <w:r w:rsidRPr="002C7167">
        <w:rPr>
          <w:rFonts w:eastAsia="Calibri"/>
          <w:szCs w:val="24"/>
        </w:rPr>
        <w:t xml:space="preserve">Pirkimu įsigyjama </w:t>
      </w:r>
      <w:r w:rsidRPr="002C7167">
        <w:rPr>
          <w:rFonts w:asciiTheme="majorBidi" w:hAnsiTheme="majorBidi" w:cstheme="majorBidi"/>
          <w:szCs w:val="24"/>
        </w:rPr>
        <w:t>Skydų, elektrotechninių komponentų, skirtų visų garso įrenginių elektros paskirstymui ir valdymui, komplektas</w:t>
      </w:r>
    </w:p>
    <w:p w14:paraId="5CDC7458" w14:textId="61F10C5E" w:rsidR="002C7167" w:rsidRPr="002C7167" w:rsidRDefault="002C7167" w:rsidP="002C7167">
      <w:pPr>
        <w:numPr>
          <w:ilvl w:val="0"/>
          <w:numId w:val="51"/>
        </w:numPr>
        <w:contextualSpacing/>
        <w:rPr>
          <w:rFonts w:eastAsia="Calibri"/>
          <w:szCs w:val="24"/>
        </w:rPr>
      </w:pPr>
      <w:r w:rsidRPr="002C7167">
        <w:rPr>
          <w:rFonts w:eastAsia="Calibri"/>
          <w:szCs w:val="24"/>
        </w:rPr>
        <w:t>Kiekis – 1 kompl.</w:t>
      </w:r>
    </w:p>
    <w:p w14:paraId="10683814" w14:textId="77777777" w:rsidR="002C7167" w:rsidRPr="002C7167" w:rsidRDefault="002C7167" w:rsidP="002C7167">
      <w:pPr>
        <w:ind w:firstLine="709"/>
        <w:rPr>
          <w:rFonts w:eastAsia="MS Mincho" w:cs="Times New Roman"/>
          <w:b/>
          <w:bCs/>
          <w:noProof/>
          <w:szCs w:val="24"/>
          <w:lang w:val="it-IT" w:eastAsia="lt-LT"/>
        </w:rPr>
      </w:pPr>
      <w:r w:rsidRPr="002C7167">
        <w:rPr>
          <w:rFonts w:eastAsia="MS Mincho" w:cs="Times New Roman"/>
          <w:b/>
          <w:bCs/>
          <w:noProof/>
          <w:szCs w:val="24"/>
          <w:lang w:val="it-IT" w:eastAsia="lt-LT"/>
        </w:rPr>
        <w:t>Apibūdinti tiksliais duomenimis</w:t>
      </w:r>
    </w:p>
    <w:p w14:paraId="093BFE28" w14:textId="77777777" w:rsidR="002C7167" w:rsidRPr="002C7167" w:rsidRDefault="002C7167" w:rsidP="002C7167">
      <w:pPr>
        <w:numPr>
          <w:ilvl w:val="0"/>
          <w:numId w:val="49"/>
        </w:numPr>
        <w:contextualSpacing/>
        <w:rPr>
          <w:rFonts w:eastAsia="MS Mincho" w:cs="Times New Roman"/>
          <w:noProof/>
          <w:szCs w:val="24"/>
          <w:lang w:eastAsia="lt-LT"/>
        </w:rPr>
      </w:pPr>
      <w:r w:rsidRPr="002C7167">
        <w:rPr>
          <w:rFonts w:eastAsia="MS Mincho" w:cs="Times New Roman"/>
          <w:noProof/>
          <w:szCs w:val="24"/>
          <w:lang w:eastAsia="lt-LT"/>
        </w:rPr>
        <w:t>Visi būtini komponentai technologinės įrangos valdymo poreikio, įrenginių sklandaus</w:t>
      </w:r>
    </w:p>
    <w:p w14:paraId="72BC47A0" w14:textId="0D82FEF6" w:rsidR="006E0CBE" w:rsidRPr="002C7167" w:rsidRDefault="002C7167" w:rsidP="007F541A">
      <w:pPr>
        <w:ind w:left="990" w:firstLine="169"/>
        <w:rPr>
          <w:rFonts w:eastAsia="MS Mincho" w:cs="Times New Roman"/>
          <w:noProof/>
          <w:szCs w:val="24"/>
          <w:lang w:val="it-IT" w:eastAsia="lt-LT"/>
        </w:rPr>
      </w:pPr>
      <w:r w:rsidRPr="002C7167">
        <w:rPr>
          <w:rFonts w:eastAsia="MS Mincho" w:cs="Times New Roman"/>
          <w:noProof/>
          <w:szCs w:val="24"/>
          <w:lang w:eastAsia="lt-LT"/>
        </w:rPr>
        <w:t>veikimo užtikrinimui.</w:t>
      </w:r>
    </w:p>
    <w:p w14:paraId="0689259F" w14:textId="77777777" w:rsidR="009C4766" w:rsidRPr="00732C37" w:rsidRDefault="009C4766" w:rsidP="00CC66D5">
      <w:pPr>
        <w:ind w:firstLine="709"/>
        <w:rPr>
          <w:rFonts w:eastAsia="MS Mincho" w:cs="Times New Roman"/>
          <w:b/>
          <w:bCs/>
          <w:noProof/>
          <w:szCs w:val="24"/>
          <w:lang w:val="it-IT" w:eastAsia="lt-LT"/>
        </w:rPr>
      </w:pPr>
    </w:p>
    <w:p w14:paraId="146F7700" w14:textId="77777777" w:rsidR="00CC66D5" w:rsidRPr="00C00D77" w:rsidRDefault="00CC66D5" w:rsidP="00CC66D5">
      <w:pPr>
        <w:jc w:val="center"/>
        <w:rPr>
          <w:b/>
        </w:rPr>
      </w:pPr>
      <w:bookmarkStart w:id="2" w:name="_Hlk523497210"/>
      <w:r>
        <w:rPr>
          <w:b/>
        </w:rPr>
        <w:t>II</w:t>
      </w:r>
      <w:r w:rsidRPr="002A5439">
        <w:rPr>
          <w:b/>
        </w:rPr>
        <w:t xml:space="preserve"> SKYRIUS</w:t>
      </w:r>
    </w:p>
    <w:p w14:paraId="13350A34" w14:textId="77777777" w:rsidR="00CC66D5" w:rsidRPr="00C00D77" w:rsidRDefault="00CC66D5" w:rsidP="00CC66D5">
      <w:pPr>
        <w:jc w:val="center"/>
        <w:rPr>
          <w:b/>
        </w:rPr>
      </w:pPr>
      <w:r>
        <w:rPr>
          <w:b/>
        </w:rPr>
        <w:t>TECHNINIAI PARAMETRAI</w:t>
      </w:r>
    </w:p>
    <w:p w14:paraId="74D52024" w14:textId="77777777" w:rsidR="00CC66D5" w:rsidRDefault="00CC66D5" w:rsidP="00CC66D5"/>
    <w:p w14:paraId="2F3EE836" w14:textId="77777777" w:rsidR="00CC66D5" w:rsidRPr="009837E8" w:rsidRDefault="00CC66D5" w:rsidP="00CC66D5">
      <w:pPr>
        <w:ind w:firstLine="709"/>
      </w:pPr>
      <w:bookmarkStart w:id="3" w:name="_Hlk41297883"/>
      <w:bookmarkEnd w:id="2"/>
      <w:r w:rsidRPr="00226A8E">
        <w:t xml:space="preserve">Jeigu </w:t>
      </w:r>
      <w:r>
        <w:t>p</w:t>
      </w:r>
      <w:r w:rsidRPr="00226A8E">
        <w:t xml:space="preserve">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14:paraId="1B5F1F16" w14:textId="77777777" w:rsidR="00CC66D5" w:rsidRPr="009837E8" w:rsidRDefault="00CC66D5" w:rsidP="00CC66D5">
      <w:pPr>
        <w:ind w:firstLine="709"/>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18F31082" w14:textId="3FCD0047" w:rsidR="00C80B49" w:rsidRDefault="00CC66D5" w:rsidP="00C80B49">
      <w:pPr>
        <w:ind w:firstLine="709"/>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bookmarkEnd w:id="3"/>
    </w:p>
    <w:p w14:paraId="126D7B84" w14:textId="77777777" w:rsidR="00CC66D5" w:rsidRPr="00C00D77" w:rsidRDefault="00CC66D5" w:rsidP="00CC66D5">
      <w:pPr>
        <w:jc w:val="center"/>
        <w:rPr>
          <w:b/>
        </w:rPr>
      </w:pPr>
      <w:r>
        <w:rPr>
          <w:b/>
        </w:rPr>
        <w:t>III</w:t>
      </w:r>
      <w:r w:rsidRPr="002A5439">
        <w:rPr>
          <w:b/>
        </w:rPr>
        <w:t xml:space="preserve"> SKYRIUS</w:t>
      </w:r>
    </w:p>
    <w:p w14:paraId="0D282856" w14:textId="77777777" w:rsidR="00CC66D5" w:rsidRPr="00C00D77" w:rsidRDefault="00CC66D5" w:rsidP="00CC66D5">
      <w:pPr>
        <w:jc w:val="center"/>
        <w:rPr>
          <w:b/>
        </w:rPr>
      </w:pPr>
      <w:r>
        <w:rPr>
          <w:b/>
        </w:rPr>
        <w:t>PREKIŲ PRISTATYMO REIKALAVIMAI PAGAMINTOMS PREKĖMS</w:t>
      </w:r>
    </w:p>
    <w:p w14:paraId="58A01341" w14:textId="77777777" w:rsidR="00CC66D5" w:rsidRDefault="00CC66D5" w:rsidP="00CC66D5"/>
    <w:p w14:paraId="100F7E4E" w14:textId="77777777" w:rsidR="00CC66D5" w:rsidRDefault="00CC66D5" w:rsidP="00CC66D5">
      <w:pPr>
        <w:ind w:firstLine="709"/>
      </w:pPr>
      <w:r>
        <w:t>P</w:t>
      </w:r>
      <w:r w:rsidRPr="004613DC">
        <w:t>rekė</w:t>
      </w:r>
      <w:r>
        <w:t>s turi būti naujos,</w:t>
      </w:r>
      <w:r w:rsidRPr="004613DC">
        <w:t xml:space="preserve"> turi būti originalioje </w:t>
      </w:r>
      <w:r>
        <w:t xml:space="preserve">gamintojo </w:t>
      </w:r>
      <w:r w:rsidRPr="004613DC">
        <w:t>pakuotėje, nenaudot</w:t>
      </w:r>
      <w:r>
        <w:t>os, neeksponuotos, mechaniškai nepažeistos</w:t>
      </w:r>
      <w:r w:rsidRPr="004613DC">
        <w:t xml:space="preserve"> ir su visais j</w:t>
      </w:r>
      <w:r>
        <w:t>oms</w:t>
      </w:r>
      <w:r w:rsidRPr="004613DC">
        <w:t xml:space="preserve"> priklausančiais priedais (instrukcijomis, laidais, kabeliais ir kt.).</w:t>
      </w:r>
      <w:r>
        <w:t xml:space="preserve"> Prekės turi būti </w:t>
      </w:r>
      <w:r w:rsidRPr="00A24B98">
        <w:t>paženklintos teisės aktų nustatyta tvarka</w:t>
      </w:r>
      <w:r>
        <w:t>.</w:t>
      </w:r>
    </w:p>
    <w:p w14:paraId="3D6D3A12" w14:textId="77777777" w:rsidR="00CC66D5" w:rsidRDefault="00CC66D5" w:rsidP="00CC66D5"/>
    <w:p w14:paraId="2259A62C" w14:textId="77777777" w:rsidR="00CC66D5" w:rsidRPr="00DC38B8" w:rsidRDefault="00CC66D5" w:rsidP="00CC66D5">
      <w:pPr>
        <w:jc w:val="center"/>
        <w:rPr>
          <w:rFonts w:eastAsia="Calibri" w:cs="Arial"/>
          <w:b/>
        </w:rPr>
      </w:pPr>
      <w:r w:rsidRPr="00DC38B8">
        <w:rPr>
          <w:rFonts w:eastAsia="Calibri" w:cs="Arial"/>
          <w:b/>
        </w:rPr>
        <w:t>IV SKYRIUS</w:t>
      </w:r>
    </w:p>
    <w:p w14:paraId="6448B375" w14:textId="77777777" w:rsidR="00CC66D5" w:rsidRPr="00DC38B8" w:rsidRDefault="00CC66D5" w:rsidP="00CC66D5">
      <w:pPr>
        <w:jc w:val="center"/>
        <w:rPr>
          <w:rFonts w:eastAsia="Calibri" w:cs="Arial"/>
          <w:b/>
        </w:rPr>
      </w:pPr>
      <w:r w:rsidRPr="00DC38B8">
        <w:rPr>
          <w:rFonts w:eastAsia="Calibri" w:cs="Arial"/>
          <w:b/>
        </w:rPr>
        <w:t>GARANTIJA IR GARANTINIS LAIKOTARPIS</w:t>
      </w:r>
    </w:p>
    <w:p w14:paraId="541988A9" w14:textId="77777777" w:rsidR="00CC66D5" w:rsidRPr="00DC38B8" w:rsidRDefault="00CC66D5" w:rsidP="00CC66D5">
      <w:pPr>
        <w:rPr>
          <w:rFonts w:eastAsia="Calibri" w:cs="Arial"/>
        </w:rPr>
      </w:pPr>
    </w:p>
    <w:p w14:paraId="729CB094" w14:textId="77777777" w:rsidR="00CC66D5" w:rsidRPr="00DC38B8" w:rsidRDefault="00CC66D5" w:rsidP="00CC66D5">
      <w:pPr>
        <w:ind w:firstLine="709"/>
        <w:rPr>
          <w:rFonts w:eastAsia="Calibri" w:cs="Arial"/>
        </w:rPr>
      </w:pPr>
      <w:r w:rsidRPr="00DC38B8">
        <w:rPr>
          <w:rFonts w:eastAsia="Calibri" w:cs="Arial"/>
        </w:rPr>
        <w:t xml:space="preserve">Pirkimo objektui (šiame skyriuje toliau – </w:t>
      </w:r>
      <w:r w:rsidRPr="00DC38B8">
        <w:rPr>
          <w:rFonts w:eastAsia="Calibri" w:cs="Arial"/>
          <w:b/>
          <w:bCs/>
        </w:rPr>
        <w:t>Daiktas</w:t>
      </w:r>
      <w:r w:rsidRPr="00DC38B8">
        <w:rPr>
          <w:rFonts w:eastAsia="Calibri" w:cs="Arial"/>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002F2145" w14:textId="4F4F71F7" w:rsidR="00CC66D5" w:rsidRPr="00DC38B8" w:rsidRDefault="00CC66D5" w:rsidP="00CC66D5">
      <w:pPr>
        <w:ind w:firstLine="709"/>
        <w:rPr>
          <w:rFonts w:eastAsia="Calibri" w:cs="Arial"/>
        </w:rPr>
      </w:pPr>
      <w:r w:rsidRPr="00DC38B8">
        <w:rPr>
          <w:rFonts w:eastAsia="Calibri" w:cs="Arial"/>
        </w:rPr>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w:t>
      </w:r>
      <w:r w:rsidR="00F35CD2">
        <w:rPr>
          <w:rFonts w:eastAsia="Calibri" w:cs="Arial"/>
        </w:rPr>
        <w:t xml:space="preserve"> </w:t>
      </w:r>
      <w:r w:rsidRPr="00DC38B8">
        <w:rPr>
          <w:rFonts w:eastAsia="Calibri" w:cs="Arial"/>
        </w:rPr>
        <w:t>y. pagrindiniam daiktui taikomas naujai skaičiuojamas 24 mėnesiai garantijos terminas.</w:t>
      </w:r>
    </w:p>
    <w:p w14:paraId="2B1BFF27" w14:textId="35D3FAFB" w:rsidR="00CC66D5" w:rsidRPr="00DC38B8" w:rsidRDefault="00CC66D5" w:rsidP="00CC66D5">
      <w:pPr>
        <w:ind w:firstLine="709"/>
        <w:rPr>
          <w:rFonts w:eastAsia="Calibri" w:cs="Arial"/>
        </w:rPr>
      </w:pPr>
      <w:r w:rsidRPr="00DC38B8">
        <w:rPr>
          <w:rFonts w:eastAsia="Calibri" w:cs="Arial"/>
        </w:rPr>
        <w:t>Jeigu Perkančioji organizacija negali naudotis Daiktu, kuriam yra nustatytas kokybės garantijos terminas, dėl nuo Tiekėjo priklausančių kliūčių, tuomet garantijos terminas neskaičiuojamas tol, kol Tiekėjas tas kliūtis pašalins, t.</w:t>
      </w:r>
      <w:r w:rsidR="00F35CD2">
        <w:rPr>
          <w:rFonts w:eastAsia="Calibri" w:cs="Arial"/>
        </w:rPr>
        <w:t xml:space="preserve"> </w:t>
      </w:r>
      <w:r w:rsidRPr="00DC38B8">
        <w:rPr>
          <w:rFonts w:eastAsia="Calibri" w:cs="Arial"/>
        </w:rPr>
        <w:t>y</w:t>
      </w:r>
      <w:r w:rsidR="00A20E37">
        <w:rPr>
          <w:rFonts w:eastAsia="Calibri" w:cs="Arial"/>
        </w:rPr>
        <w:t xml:space="preserve"> </w:t>
      </w:r>
      <w:r w:rsidRPr="00DC38B8">
        <w:rPr>
          <w:rFonts w:eastAsia="Calibri" w:cs="Arial"/>
        </w:rPr>
        <w:t>. garantinis terminas pratęsiamas ta apimtimi, kiek įsigytu Daiktu Perkančioji organizacija negalėjo naudotis dėl nuo Tiekėjo priklausančių aplinkybių.</w:t>
      </w:r>
    </w:p>
    <w:p w14:paraId="6C183FA7" w14:textId="77777777" w:rsidR="00CC66D5" w:rsidRPr="00DC38B8" w:rsidRDefault="00CC66D5" w:rsidP="00CC66D5">
      <w:pPr>
        <w:rPr>
          <w:rFonts w:eastAsia="Calibri" w:cs="Arial"/>
        </w:rPr>
      </w:pPr>
    </w:p>
    <w:p w14:paraId="794ED2A4" w14:textId="77777777" w:rsidR="00CC66D5" w:rsidRPr="00DC38B8" w:rsidRDefault="00CC66D5" w:rsidP="00CC66D5">
      <w:pPr>
        <w:jc w:val="center"/>
        <w:rPr>
          <w:rFonts w:eastAsia="Calibri" w:cs="Arial"/>
          <w:b/>
        </w:rPr>
      </w:pPr>
      <w:r w:rsidRPr="00DC38B8">
        <w:rPr>
          <w:rFonts w:eastAsia="Calibri" w:cs="Arial"/>
          <w:b/>
        </w:rPr>
        <w:t>V SKYRIUS</w:t>
      </w:r>
    </w:p>
    <w:p w14:paraId="5FF3C9D9" w14:textId="77777777" w:rsidR="00CC66D5" w:rsidRPr="00DC38B8" w:rsidRDefault="00CC66D5" w:rsidP="00CC66D5">
      <w:pPr>
        <w:jc w:val="center"/>
        <w:rPr>
          <w:rFonts w:eastAsia="Calibri" w:cs="Arial"/>
          <w:b/>
        </w:rPr>
      </w:pPr>
      <w:r w:rsidRPr="00DC38B8">
        <w:rPr>
          <w:rFonts w:eastAsia="Calibri" w:cs="Arial"/>
          <w:b/>
        </w:rPr>
        <w:t>DOKUMENTACIJA PATEIKIAMA KARTU SU PREKĖMIS</w:t>
      </w:r>
    </w:p>
    <w:p w14:paraId="269375CE" w14:textId="77777777" w:rsidR="00CC66D5" w:rsidRPr="00DC38B8" w:rsidRDefault="00CC66D5" w:rsidP="00CC66D5">
      <w:pPr>
        <w:rPr>
          <w:rFonts w:eastAsia="Calibri" w:cs="Arial"/>
        </w:rPr>
      </w:pPr>
    </w:p>
    <w:p w14:paraId="1FF6A277" w14:textId="77777777" w:rsidR="00215D79" w:rsidRDefault="00215D79" w:rsidP="00215D79">
      <w:pPr>
        <w:ind w:firstLine="709"/>
        <w:rPr>
          <w:rFonts w:eastAsia="Calibri"/>
          <w:szCs w:val="24"/>
        </w:rPr>
      </w:pPr>
      <w:r w:rsidRPr="00351665">
        <w:rPr>
          <w:rFonts w:eastAsia="Calibri"/>
          <w:szCs w:val="24"/>
        </w:rPr>
        <w:t>Kartu su prekėmis tiekėjas Perkančiajai organizacijai pateikia prekės priežiūros ir naudojimosi instrukcijas lietuvių kalba elektroninėmis priemonėmis.</w:t>
      </w:r>
    </w:p>
    <w:p w14:paraId="37F6DE10" w14:textId="77777777" w:rsidR="00CC66D5" w:rsidRDefault="00CC66D5"/>
    <w:sectPr w:rsidR="00CC66D5" w:rsidSect="002C7167">
      <w:pgSz w:w="11906" w:h="16838"/>
      <w:pgMar w:top="1701" w:right="567" w:bottom="1134" w:left="171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4EB2" w14:textId="77777777" w:rsidR="008C5181" w:rsidRDefault="008C5181" w:rsidP="00CC66D5">
      <w:r>
        <w:separator/>
      </w:r>
    </w:p>
  </w:endnote>
  <w:endnote w:type="continuationSeparator" w:id="0">
    <w:p w14:paraId="3F9FA16D" w14:textId="77777777" w:rsidR="008C5181" w:rsidRDefault="008C5181" w:rsidP="00CC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6DEA" w14:textId="77777777" w:rsidR="008C5181" w:rsidRDefault="008C5181" w:rsidP="00CC66D5">
      <w:r>
        <w:separator/>
      </w:r>
    </w:p>
  </w:footnote>
  <w:footnote w:type="continuationSeparator" w:id="0">
    <w:p w14:paraId="5125C71C" w14:textId="77777777" w:rsidR="008C5181" w:rsidRDefault="008C5181" w:rsidP="00CC6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1A8"/>
    <w:multiLevelType w:val="hybridMultilevel"/>
    <w:tmpl w:val="541AE76C"/>
    <w:lvl w:ilvl="0" w:tplc="0427000F">
      <w:start w:val="1"/>
      <w:numFmt w:val="decimal"/>
      <w:lvlText w:val="%1."/>
      <w:lvlJc w:val="left"/>
      <w:pPr>
        <w:ind w:left="994" w:hanging="360"/>
      </w:pPr>
    </w:lvl>
    <w:lvl w:ilvl="1" w:tplc="04270019" w:tentative="1">
      <w:start w:val="1"/>
      <w:numFmt w:val="lowerLetter"/>
      <w:lvlText w:val="%2."/>
      <w:lvlJc w:val="left"/>
      <w:pPr>
        <w:ind w:left="1714" w:hanging="360"/>
      </w:pPr>
    </w:lvl>
    <w:lvl w:ilvl="2" w:tplc="0427001B" w:tentative="1">
      <w:start w:val="1"/>
      <w:numFmt w:val="lowerRoman"/>
      <w:lvlText w:val="%3."/>
      <w:lvlJc w:val="right"/>
      <w:pPr>
        <w:ind w:left="2434" w:hanging="180"/>
      </w:pPr>
    </w:lvl>
    <w:lvl w:ilvl="3" w:tplc="0427000F" w:tentative="1">
      <w:start w:val="1"/>
      <w:numFmt w:val="decimal"/>
      <w:lvlText w:val="%4."/>
      <w:lvlJc w:val="left"/>
      <w:pPr>
        <w:ind w:left="3154" w:hanging="360"/>
      </w:pPr>
    </w:lvl>
    <w:lvl w:ilvl="4" w:tplc="04270019" w:tentative="1">
      <w:start w:val="1"/>
      <w:numFmt w:val="lowerLetter"/>
      <w:lvlText w:val="%5."/>
      <w:lvlJc w:val="left"/>
      <w:pPr>
        <w:ind w:left="3874" w:hanging="360"/>
      </w:pPr>
    </w:lvl>
    <w:lvl w:ilvl="5" w:tplc="0427001B" w:tentative="1">
      <w:start w:val="1"/>
      <w:numFmt w:val="lowerRoman"/>
      <w:lvlText w:val="%6."/>
      <w:lvlJc w:val="right"/>
      <w:pPr>
        <w:ind w:left="4594" w:hanging="180"/>
      </w:pPr>
    </w:lvl>
    <w:lvl w:ilvl="6" w:tplc="0427000F" w:tentative="1">
      <w:start w:val="1"/>
      <w:numFmt w:val="decimal"/>
      <w:lvlText w:val="%7."/>
      <w:lvlJc w:val="left"/>
      <w:pPr>
        <w:ind w:left="5314" w:hanging="360"/>
      </w:pPr>
    </w:lvl>
    <w:lvl w:ilvl="7" w:tplc="04270019" w:tentative="1">
      <w:start w:val="1"/>
      <w:numFmt w:val="lowerLetter"/>
      <w:lvlText w:val="%8."/>
      <w:lvlJc w:val="left"/>
      <w:pPr>
        <w:ind w:left="6034" w:hanging="360"/>
      </w:pPr>
    </w:lvl>
    <w:lvl w:ilvl="8" w:tplc="0427001B" w:tentative="1">
      <w:start w:val="1"/>
      <w:numFmt w:val="lowerRoman"/>
      <w:lvlText w:val="%9."/>
      <w:lvlJc w:val="right"/>
      <w:pPr>
        <w:ind w:left="6754" w:hanging="180"/>
      </w:pPr>
    </w:lvl>
  </w:abstractNum>
  <w:abstractNum w:abstractNumId="1" w15:restartNumberingAfterBreak="0">
    <w:nsid w:val="06C561B3"/>
    <w:multiLevelType w:val="hybridMultilevel"/>
    <w:tmpl w:val="9D789C3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8BB2FEE"/>
    <w:multiLevelType w:val="hybridMultilevel"/>
    <w:tmpl w:val="D1E0FD64"/>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92803D5"/>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0CF7AA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2933459"/>
    <w:multiLevelType w:val="hybridMultilevel"/>
    <w:tmpl w:val="EA7AC8C4"/>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7" w15:restartNumberingAfterBreak="0">
    <w:nsid w:val="14E554B9"/>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5D95527"/>
    <w:multiLevelType w:val="hybridMultilevel"/>
    <w:tmpl w:val="1AD6049E"/>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66F4537"/>
    <w:multiLevelType w:val="hybridMultilevel"/>
    <w:tmpl w:val="AB22AF50"/>
    <w:lvl w:ilvl="0" w:tplc="FFFFFFFF">
      <w:start w:val="1"/>
      <w:numFmt w:val="decimal"/>
      <w:suff w:val="space"/>
      <w:lvlText w:val="%1."/>
      <w:lvlJc w:val="left"/>
      <w:pPr>
        <w:ind w:left="284" w:firstLine="709"/>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0" w15:restartNumberingAfterBreak="0">
    <w:nsid w:val="1C12103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1CA80AAE"/>
    <w:multiLevelType w:val="hybridMultilevel"/>
    <w:tmpl w:val="D66A33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1F8B6201"/>
    <w:multiLevelType w:val="hybridMultilevel"/>
    <w:tmpl w:val="093C815E"/>
    <w:lvl w:ilvl="0" w:tplc="0427000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3" w15:restartNumberingAfterBreak="0">
    <w:nsid w:val="1FF53C8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207264F4"/>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1026FF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23244277"/>
    <w:multiLevelType w:val="hybridMultilevel"/>
    <w:tmpl w:val="1EAC378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23AA6B4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F25A4F"/>
    <w:multiLevelType w:val="hybridMultilevel"/>
    <w:tmpl w:val="8AB270C8"/>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2AB0508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C9A51F8"/>
    <w:multiLevelType w:val="hybridMultilevel"/>
    <w:tmpl w:val="9662B5D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1" w15:restartNumberingAfterBreak="0">
    <w:nsid w:val="2EAC2EA1"/>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34F54C29"/>
    <w:multiLevelType w:val="hybridMultilevel"/>
    <w:tmpl w:val="F8B2773C"/>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359C5726"/>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36854F84"/>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37E20A7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38E0302F"/>
    <w:multiLevelType w:val="hybridMultilevel"/>
    <w:tmpl w:val="727466A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7" w15:restartNumberingAfterBreak="0">
    <w:nsid w:val="39581573"/>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3A35337B"/>
    <w:multiLevelType w:val="hybridMultilevel"/>
    <w:tmpl w:val="541C10F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9" w15:restartNumberingAfterBreak="0">
    <w:nsid w:val="3E4D3FF7"/>
    <w:multiLevelType w:val="hybridMultilevel"/>
    <w:tmpl w:val="6C4C317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43C4724B"/>
    <w:multiLevelType w:val="hybridMultilevel"/>
    <w:tmpl w:val="E0189550"/>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4E0D06DE"/>
    <w:multiLevelType w:val="hybridMultilevel"/>
    <w:tmpl w:val="2C04F39A"/>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4E641486"/>
    <w:multiLevelType w:val="hybridMultilevel"/>
    <w:tmpl w:val="29B8CE6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3" w15:restartNumberingAfterBreak="0">
    <w:nsid w:val="4EC10988"/>
    <w:multiLevelType w:val="hybridMultilevel"/>
    <w:tmpl w:val="18F61C56"/>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4" w15:restartNumberingAfterBreak="0">
    <w:nsid w:val="4EE327C8"/>
    <w:multiLevelType w:val="hybridMultilevel"/>
    <w:tmpl w:val="CACCA7F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5" w15:restartNumberingAfterBreak="0">
    <w:nsid w:val="52AB3C1D"/>
    <w:multiLevelType w:val="hybridMultilevel"/>
    <w:tmpl w:val="A942CFE0"/>
    <w:lvl w:ilvl="0" w:tplc="6F84765E">
      <w:start w:val="1"/>
      <w:numFmt w:val="decimal"/>
      <w:lvlText w:val="%1."/>
      <w:lvlJc w:val="left"/>
      <w:pPr>
        <w:ind w:left="1070" w:hanging="360"/>
      </w:pPr>
      <w:rPr>
        <w:b w:val="0"/>
        <w:bCs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6" w15:restartNumberingAfterBreak="0">
    <w:nsid w:val="52BC4F96"/>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56E726EA"/>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5B230C28"/>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5BCC7C6D"/>
    <w:multiLevelType w:val="hybridMultilevel"/>
    <w:tmpl w:val="C406D1DA"/>
    <w:lvl w:ilvl="0" w:tplc="E458CAF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5BF8799D"/>
    <w:multiLevelType w:val="hybridMultilevel"/>
    <w:tmpl w:val="A120C42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1" w15:restartNumberingAfterBreak="0">
    <w:nsid w:val="5EAA700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15:restartNumberingAfterBreak="0">
    <w:nsid w:val="5EC167BC"/>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EF814FF"/>
    <w:multiLevelType w:val="hybridMultilevel"/>
    <w:tmpl w:val="5CB87364"/>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4" w15:restartNumberingAfterBreak="0">
    <w:nsid w:val="66C01CA6"/>
    <w:multiLevelType w:val="hybridMultilevel"/>
    <w:tmpl w:val="63F4277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5" w15:restartNumberingAfterBreak="0">
    <w:nsid w:val="66C55ADA"/>
    <w:multiLevelType w:val="hybridMultilevel"/>
    <w:tmpl w:val="AB22AF50"/>
    <w:lvl w:ilvl="0" w:tplc="FFFFFFFF">
      <w:start w:val="1"/>
      <w:numFmt w:val="decimal"/>
      <w:suff w:val="space"/>
      <w:lvlText w:val="%1."/>
      <w:lvlJc w:val="left"/>
      <w:pPr>
        <w:ind w:left="284" w:firstLine="709"/>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6" w15:restartNumberingAfterBreak="0">
    <w:nsid w:val="6CC1044F"/>
    <w:multiLevelType w:val="multilevel"/>
    <w:tmpl w:val="AFDC01F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DC162FD"/>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F4159C6"/>
    <w:multiLevelType w:val="hybridMultilevel"/>
    <w:tmpl w:val="6E08BEC0"/>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9" w15:restartNumberingAfterBreak="0">
    <w:nsid w:val="6FF979C9"/>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721E372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1" w15:restartNumberingAfterBreak="0">
    <w:nsid w:val="77D752C2"/>
    <w:multiLevelType w:val="hybridMultilevel"/>
    <w:tmpl w:val="364A344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2" w15:restartNumberingAfterBreak="0">
    <w:nsid w:val="78582CD4"/>
    <w:multiLevelType w:val="hybridMultilevel"/>
    <w:tmpl w:val="D3A8786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3" w15:restartNumberingAfterBreak="0">
    <w:nsid w:val="789A784B"/>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4" w15:restartNumberingAfterBreak="0">
    <w:nsid w:val="7B39198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5" w15:restartNumberingAfterBreak="0">
    <w:nsid w:val="7BF075C2"/>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492188225">
    <w:abstractNumId w:val="6"/>
  </w:num>
  <w:num w:numId="2" w16cid:durableId="913592550">
    <w:abstractNumId w:val="3"/>
  </w:num>
  <w:num w:numId="3" w16cid:durableId="286276174">
    <w:abstractNumId w:val="38"/>
  </w:num>
  <w:num w:numId="4" w16cid:durableId="212425705">
    <w:abstractNumId w:val="54"/>
  </w:num>
  <w:num w:numId="5" w16cid:durableId="800879142">
    <w:abstractNumId w:val="46"/>
  </w:num>
  <w:num w:numId="6" w16cid:durableId="234097818">
    <w:abstractNumId w:val="23"/>
  </w:num>
  <w:num w:numId="7" w16cid:durableId="762653067">
    <w:abstractNumId w:val="45"/>
  </w:num>
  <w:num w:numId="8" w16cid:durableId="510805338">
    <w:abstractNumId w:val="9"/>
  </w:num>
  <w:num w:numId="9" w16cid:durableId="732436902">
    <w:abstractNumId w:val="25"/>
  </w:num>
  <w:num w:numId="10" w16cid:durableId="1403329305">
    <w:abstractNumId w:val="50"/>
  </w:num>
  <w:num w:numId="11" w16cid:durableId="936208679">
    <w:abstractNumId w:val="15"/>
  </w:num>
  <w:num w:numId="12" w16cid:durableId="583760448">
    <w:abstractNumId w:val="37"/>
  </w:num>
  <w:num w:numId="13" w16cid:durableId="2123457682">
    <w:abstractNumId w:val="41"/>
  </w:num>
  <w:num w:numId="14" w16cid:durableId="135147497">
    <w:abstractNumId w:val="21"/>
  </w:num>
  <w:num w:numId="15" w16cid:durableId="173347122">
    <w:abstractNumId w:val="13"/>
  </w:num>
  <w:num w:numId="16" w16cid:durableId="580799921">
    <w:abstractNumId w:val="27"/>
  </w:num>
  <w:num w:numId="17" w16cid:durableId="326173815">
    <w:abstractNumId w:val="7"/>
  </w:num>
  <w:num w:numId="18" w16cid:durableId="42099875">
    <w:abstractNumId w:val="19"/>
  </w:num>
  <w:num w:numId="19" w16cid:durableId="1419330067">
    <w:abstractNumId w:val="55"/>
  </w:num>
  <w:num w:numId="20" w16cid:durableId="1433670965">
    <w:abstractNumId w:val="47"/>
  </w:num>
  <w:num w:numId="21" w16cid:durableId="759447125">
    <w:abstractNumId w:val="17"/>
  </w:num>
  <w:num w:numId="22" w16cid:durableId="1326590383">
    <w:abstractNumId w:val="34"/>
  </w:num>
  <w:num w:numId="23" w16cid:durableId="1616058885">
    <w:abstractNumId w:val="42"/>
  </w:num>
  <w:num w:numId="24" w16cid:durableId="1856990783">
    <w:abstractNumId w:val="29"/>
  </w:num>
  <w:num w:numId="25" w16cid:durableId="1939093850">
    <w:abstractNumId w:val="0"/>
  </w:num>
  <w:num w:numId="26" w16cid:durableId="561058894">
    <w:abstractNumId w:val="11"/>
  </w:num>
  <w:num w:numId="27" w16cid:durableId="972174207">
    <w:abstractNumId w:val="35"/>
  </w:num>
  <w:num w:numId="28" w16cid:durableId="140926254">
    <w:abstractNumId w:val="1"/>
  </w:num>
  <w:num w:numId="29" w16cid:durableId="148404041">
    <w:abstractNumId w:val="2"/>
  </w:num>
  <w:num w:numId="30" w16cid:durableId="307827690">
    <w:abstractNumId w:val="18"/>
  </w:num>
  <w:num w:numId="31" w16cid:durableId="1352802812">
    <w:abstractNumId w:val="48"/>
  </w:num>
  <w:num w:numId="32" w16cid:durableId="1550991553">
    <w:abstractNumId w:val="44"/>
  </w:num>
  <w:num w:numId="33" w16cid:durableId="1219363306">
    <w:abstractNumId w:val="20"/>
  </w:num>
  <w:num w:numId="34" w16cid:durableId="1609237768">
    <w:abstractNumId w:val="26"/>
  </w:num>
  <w:num w:numId="35" w16cid:durableId="657541447">
    <w:abstractNumId w:val="39"/>
  </w:num>
  <w:num w:numId="36" w16cid:durableId="2073963761">
    <w:abstractNumId w:val="33"/>
  </w:num>
  <w:num w:numId="37" w16cid:durableId="1350713737">
    <w:abstractNumId w:val="43"/>
  </w:num>
  <w:num w:numId="38" w16cid:durableId="422457410">
    <w:abstractNumId w:val="12"/>
  </w:num>
  <w:num w:numId="39" w16cid:durableId="65298250">
    <w:abstractNumId w:val="51"/>
  </w:num>
  <w:num w:numId="40" w16cid:durableId="1770078487">
    <w:abstractNumId w:val="40"/>
  </w:num>
  <w:num w:numId="41" w16cid:durableId="1616905677">
    <w:abstractNumId w:val="28"/>
  </w:num>
  <w:num w:numId="42" w16cid:durableId="1141113906">
    <w:abstractNumId w:val="16"/>
  </w:num>
  <w:num w:numId="43" w16cid:durableId="1022442700">
    <w:abstractNumId w:val="8"/>
  </w:num>
  <w:num w:numId="44" w16cid:durableId="1192180774">
    <w:abstractNumId w:val="30"/>
  </w:num>
  <w:num w:numId="45" w16cid:durableId="1011641858">
    <w:abstractNumId w:val="5"/>
  </w:num>
  <w:num w:numId="46" w16cid:durableId="578178451">
    <w:abstractNumId w:val="22"/>
  </w:num>
  <w:num w:numId="47" w16cid:durableId="1182351986">
    <w:abstractNumId w:val="31"/>
  </w:num>
  <w:num w:numId="48" w16cid:durableId="1561477926">
    <w:abstractNumId w:val="32"/>
  </w:num>
  <w:num w:numId="49" w16cid:durableId="2635492">
    <w:abstractNumId w:val="52"/>
  </w:num>
  <w:num w:numId="50" w16cid:durableId="921136887">
    <w:abstractNumId w:val="53"/>
  </w:num>
  <w:num w:numId="51" w16cid:durableId="1364742969">
    <w:abstractNumId w:val="10"/>
  </w:num>
  <w:num w:numId="52" w16cid:durableId="1233930001">
    <w:abstractNumId w:val="4"/>
  </w:num>
  <w:num w:numId="53" w16cid:durableId="333799745">
    <w:abstractNumId w:val="24"/>
  </w:num>
  <w:num w:numId="54" w16cid:durableId="1560047118">
    <w:abstractNumId w:val="14"/>
  </w:num>
  <w:num w:numId="55" w16cid:durableId="2034646499">
    <w:abstractNumId w:val="36"/>
  </w:num>
  <w:num w:numId="56" w16cid:durableId="2045060364">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D5"/>
    <w:rsid w:val="00055F60"/>
    <w:rsid w:val="000D1565"/>
    <w:rsid w:val="000D7BFF"/>
    <w:rsid w:val="001E779E"/>
    <w:rsid w:val="00215D79"/>
    <w:rsid w:val="002C7167"/>
    <w:rsid w:val="00346A1B"/>
    <w:rsid w:val="00393928"/>
    <w:rsid w:val="003B5F4A"/>
    <w:rsid w:val="003D7B5A"/>
    <w:rsid w:val="00412681"/>
    <w:rsid w:val="0041385B"/>
    <w:rsid w:val="00461A49"/>
    <w:rsid w:val="004721CF"/>
    <w:rsid w:val="004D0317"/>
    <w:rsid w:val="00511A82"/>
    <w:rsid w:val="00583731"/>
    <w:rsid w:val="006E0CBE"/>
    <w:rsid w:val="007E1D7A"/>
    <w:rsid w:val="007F541A"/>
    <w:rsid w:val="008C5181"/>
    <w:rsid w:val="008F6F5C"/>
    <w:rsid w:val="009657A0"/>
    <w:rsid w:val="009C4766"/>
    <w:rsid w:val="009D33DA"/>
    <w:rsid w:val="00A20E37"/>
    <w:rsid w:val="00AB2A59"/>
    <w:rsid w:val="00AC7130"/>
    <w:rsid w:val="00B62605"/>
    <w:rsid w:val="00B9057F"/>
    <w:rsid w:val="00C03439"/>
    <w:rsid w:val="00C15AB5"/>
    <w:rsid w:val="00C80B49"/>
    <w:rsid w:val="00CA0C25"/>
    <w:rsid w:val="00CB384C"/>
    <w:rsid w:val="00CC66D5"/>
    <w:rsid w:val="00CD1A8A"/>
    <w:rsid w:val="00D1013E"/>
    <w:rsid w:val="00DD05A6"/>
    <w:rsid w:val="00E538FE"/>
    <w:rsid w:val="00E67E3A"/>
    <w:rsid w:val="00EA6A91"/>
    <w:rsid w:val="00EC3607"/>
    <w:rsid w:val="00EF2C5E"/>
    <w:rsid w:val="00F04FFF"/>
    <w:rsid w:val="00F35CD2"/>
    <w:rsid w:val="00F70816"/>
    <w:rsid w:val="00F86FB3"/>
    <w:rsid w:val="00F969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D44C"/>
  <w15:chartTrackingRefBased/>
  <w15:docId w15:val="{A7D8E958-D1BB-45C5-BC3B-A32E6811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D5"/>
    <w:pPr>
      <w:spacing w:after="0" w:line="24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CC6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6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6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6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6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6D5"/>
    <w:rPr>
      <w:rFonts w:eastAsiaTheme="majorEastAsia" w:cstheme="majorBidi"/>
      <w:color w:val="272727" w:themeColor="text1" w:themeTint="D8"/>
    </w:rPr>
  </w:style>
  <w:style w:type="paragraph" w:styleId="Title">
    <w:name w:val="Title"/>
    <w:basedOn w:val="Normal"/>
    <w:next w:val="Normal"/>
    <w:link w:val="TitleChar"/>
    <w:uiPriority w:val="10"/>
    <w:qFormat/>
    <w:rsid w:val="00CC66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6D5"/>
    <w:pPr>
      <w:spacing w:before="160"/>
      <w:jc w:val="center"/>
    </w:pPr>
    <w:rPr>
      <w:i/>
      <w:iCs/>
      <w:color w:val="404040" w:themeColor="text1" w:themeTint="BF"/>
    </w:rPr>
  </w:style>
  <w:style w:type="character" w:customStyle="1" w:styleId="QuoteChar">
    <w:name w:val="Quote Char"/>
    <w:basedOn w:val="DefaultParagraphFont"/>
    <w:link w:val="Quote"/>
    <w:uiPriority w:val="29"/>
    <w:rsid w:val="00CC66D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CC66D5"/>
    <w:pPr>
      <w:ind w:left="720"/>
      <w:contextualSpacing/>
    </w:pPr>
  </w:style>
  <w:style w:type="character" w:styleId="IntenseEmphasis">
    <w:name w:val="Intense Emphasis"/>
    <w:basedOn w:val="DefaultParagraphFont"/>
    <w:uiPriority w:val="21"/>
    <w:qFormat/>
    <w:rsid w:val="00CC66D5"/>
    <w:rPr>
      <w:i/>
      <w:iCs/>
      <w:color w:val="0F4761" w:themeColor="accent1" w:themeShade="BF"/>
    </w:rPr>
  </w:style>
  <w:style w:type="paragraph" w:styleId="IntenseQuote">
    <w:name w:val="Intense Quote"/>
    <w:basedOn w:val="Normal"/>
    <w:next w:val="Normal"/>
    <w:link w:val="IntenseQuoteChar"/>
    <w:uiPriority w:val="30"/>
    <w:qFormat/>
    <w:rsid w:val="00CC6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6D5"/>
    <w:rPr>
      <w:i/>
      <w:iCs/>
      <w:color w:val="0F4761" w:themeColor="accent1" w:themeShade="BF"/>
    </w:rPr>
  </w:style>
  <w:style w:type="character" w:styleId="IntenseReference">
    <w:name w:val="Intense Reference"/>
    <w:basedOn w:val="DefaultParagraphFont"/>
    <w:uiPriority w:val="32"/>
    <w:qFormat/>
    <w:rsid w:val="00CC66D5"/>
    <w:rPr>
      <w:b/>
      <w:bCs/>
      <w:smallCaps/>
      <w:color w:val="0F4761" w:themeColor="accent1" w:themeShade="BF"/>
      <w:spacing w:val="5"/>
    </w:rPr>
  </w:style>
  <w:style w:type="character" w:styleId="FootnoteReference">
    <w:name w:val="footnote reference"/>
    <w:basedOn w:val="DefaultParagraphFont"/>
    <w:uiPriority w:val="99"/>
    <w:unhideWhenUsed/>
    <w:rsid w:val="00CC66D5"/>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CC66D5"/>
  </w:style>
  <w:style w:type="paragraph" w:styleId="BodyText">
    <w:name w:val="Body Text"/>
    <w:basedOn w:val="Normal"/>
    <w:link w:val="BodyTextChar"/>
    <w:uiPriority w:val="1"/>
    <w:qFormat/>
    <w:rsid w:val="00CC66D5"/>
    <w:pPr>
      <w:widowControl w:val="0"/>
      <w:autoSpaceDE w:val="0"/>
      <w:autoSpaceDN w:val="0"/>
      <w:ind w:left="1875" w:hanging="359"/>
      <w:jc w:val="left"/>
    </w:pPr>
    <w:rPr>
      <w:rFonts w:ascii="Arial" w:eastAsia="Arial" w:hAnsi="Arial" w:cs="Arial"/>
      <w:szCs w:val="24"/>
    </w:rPr>
  </w:style>
  <w:style w:type="character" w:customStyle="1" w:styleId="BodyTextChar">
    <w:name w:val="Body Text Char"/>
    <w:basedOn w:val="DefaultParagraphFont"/>
    <w:link w:val="BodyText"/>
    <w:uiPriority w:val="1"/>
    <w:rsid w:val="00CC66D5"/>
    <w:rPr>
      <w:rFonts w:ascii="Arial" w:eastAsia="Arial" w:hAnsi="Arial" w:cs="Arial"/>
      <w:kern w:val="0"/>
      <w14:ligatures w14:val="none"/>
    </w:rPr>
  </w:style>
  <w:style w:type="paragraph" w:customStyle="1" w:styleId="Default">
    <w:name w:val="Default"/>
    <w:rsid w:val="00CC66D5"/>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Diagrama11">
    <w:name w:val="Diagrama11"/>
    <w:basedOn w:val="Normal"/>
    <w:next w:val="FootnoteText"/>
    <w:link w:val="a"/>
    <w:uiPriority w:val="99"/>
    <w:unhideWhenUsed/>
    <w:rsid w:val="00CC66D5"/>
    <w:rPr>
      <w:kern w:val="2"/>
      <w:sz w:val="20"/>
      <w:szCs w:val="20"/>
      <w14:ligatures w14:val="standardContextual"/>
    </w:rPr>
  </w:style>
  <w:style w:type="character" w:customStyle="1" w:styleId="a">
    <w:name w:val="Текст сноски Знак"/>
    <w:aliases w:val=" Diagrama1 Знак,Diagrama1 Знак"/>
    <w:basedOn w:val="DefaultParagraphFont"/>
    <w:link w:val="Diagrama11"/>
    <w:uiPriority w:val="99"/>
    <w:rsid w:val="00CC66D5"/>
    <w:rPr>
      <w:rFonts w:ascii="Times New Roman" w:hAnsi="Times New Roman"/>
      <w:sz w:val="20"/>
      <w:szCs w:val="20"/>
    </w:rPr>
  </w:style>
  <w:style w:type="paragraph" w:styleId="FootnoteText">
    <w:name w:val="footnote text"/>
    <w:basedOn w:val="Normal"/>
    <w:link w:val="FootnoteTextChar"/>
    <w:uiPriority w:val="99"/>
    <w:semiHidden/>
    <w:unhideWhenUsed/>
    <w:rsid w:val="00CC66D5"/>
    <w:rPr>
      <w:sz w:val="20"/>
      <w:szCs w:val="20"/>
    </w:rPr>
  </w:style>
  <w:style w:type="character" w:customStyle="1" w:styleId="FootnoteTextChar">
    <w:name w:val="Footnote Text Char"/>
    <w:basedOn w:val="DefaultParagraphFont"/>
    <w:link w:val="FootnoteText"/>
    <w:uiPriority w:val="99"/>
    <w:semiHidden/>
    <w:rsid w:val="00CC66D5"/>
    <w:rPr>
      <w:rFonts w:ascii="Times New Roman" w:hAnsi="Times New Roman"/>
      <w:kern w:val="0"/>
      <w:sz w:val="20"/>
      <w:szCs w:val="20"/>
      <w14:ligatures w14:val="none"/>
    </w:rPr>
  </w:style>
  <w:style w:type="character" w:styleId="Hyperlink">
    <w:name w:val="Hyperlink"/>
    <w:basedOn w:val="DefaultParagraphFont"/>
    <w:uiPriority w:val="99"/>
    <w:unhideWhenUsed/>
    <w:rsid w:val="00B9057F"/>
    <w:rPr>
      <w:color w:val="467886" w:themeColor="hyperlink"/>
      <w:u w:val="single"/>
    </w:rPr>
  </w:style>
  <w:style w:type="character" w:styleId="UnresolvedMention">
    <w:name w:val="Unresolved Mention"/>
    <w:basedOn w:val="DefaultParagraphFont"/>
    <w:uiPriority w:val="99"/>
    <w:semiHidden/>
    <w:unhideWhenUsed/>
    <w:rsid w:val="00B90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6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4</Pages>
  <Words>5783</Words>
  <Characters>3297</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Semionova</dc:creator>
  <cp:keywords/>
  <dc:description/>
  <cp:lastModifiedBy>Miroslav Prokopovič</cp:lastModifiedBy>
  <cp:revision>27</cp:revision>
  <dcterms:created xsi:type="dcterms:W3CDTF">2025-02-24T14:09:00Z</dcterms:created>
  <dcterms:modified xsi:type="dcterms:W3CDTF">2025-04-26T18:49:00Z</dcterms:modified>
</cp:coreProperties>
</file>