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2D3B5" w14:textId="77777777" w:rsidR="00E16331" w:rsidRPr="00604AC2" w:rsidRDefault="00E16331" w:rsidP="00604AC2">
      <w:pPr>
        <w:jc w:val="center"/>
        <w:rPr>
          <w:rFonts w:asciiTheme="minorHAnsi" w:hAnsiTheme="minorHAnsi" w:cstheme="minorHAnsi"/>
          <w:b/>
          <w:sz w:val="24"/>
          <w:szCs w:val="24"/>
          <w14:ligatures w14:val="none"/>
        </w:rPr>
      </w:pPr>
      <w:r w:rsidRPr="00604AC2">
        <w:rPr>
          <w:rFonts w:asciiTheme="minorHAnsi" w:hAnsiTheme="minorHAnsi" w:cstheme="minorHAnsi"/>
          <w:b/>
          <w:sz w:val="24"/>
          <w:szCs w:val="24"/>
        </w:rPr>
        <w:t>KAUNO MIESTO SAVIVALDYBĖS ADMINISTRACIJA</w:t>
      </w:r>
    </w:p>
    <w:p w14:paraId="3B809534" w14:textId="77777777" w:rsidR="00E16331" w:rsidRPr="00604AC2" w:rsidRDefault="00E16331" w:rsidP="00604AC2">
      <w:pPr>
        <w:jc w:val="center"/>
        <w:rPr>
          <w:rFonts w:asciiTheme="minorHAnsi" w:hAnsiTheme="minorHAnsi" w:cstheme="minorHAnsi"/>
          <w:sz w:val="24"/>
          <w:szCs w:val="24"/>
        </w:rPr>
      </w:pPr>
    </w:p>
    <w:p w14:paraId="4EE8CC8C" w14:textId="399D433B" w:rsidR="00E16331" w:rsidRPr="00604AC2" w:rsidRDefault="00166FC0" w:rsidP="00604AC2">
      <w:pPr>
        <w:jc w:val="center"/>
        <w:rPr>
          <w:rFonts w:ascii="Calibri" w:hAnsi="Calibri" w:cs="Calibri"/>
          <w:b/>
          <w:sz w:val="24"/>
          <w:szCs w:val="24"/>
          <w14:ligatures w14:val="none"/>
        </w:rPr>
      </w:pPr>
      <w:r w:rsidRPr="00604AC2">
        <w:rPr>
          <w:rFonts w:ascii="Calibri" w:hAnsi="Calibri" w:cs="Calibri"/>
          <w:b/>
          <w:sz w:val="24"/>
          <w:szCs w:val="24"/>
        </w:rPr>
        <w:t>ELEKTROMOBILIŲ</w:t>
      </w:r>
      <w:r w:rsidR="00A75E11" w:rsidRPr="00604AC2">
        <w:rPr>
          <w:rFonts w:ascii="Calibri" w:hAnsi="Calibri" w:cs="Calibri"/>
          <w:b/>
          <w:sz w:val="24"/>
          <w:szCs w:val="24"/>
        </w:rPr>
        <w:t xml:space="preserve"> </w:t>
      </w:r>
      <w:r w:rsidR="00982B7E" w:rsidRPr="00604AC2">
        <w:rPr>
          <w:rFonts w:ascii="Calibri" w:hAnsi="Calibri" w:cs="Calibri"/>
          <w:b/>
          <w:sz w:val="24"/>
          <w:szCs w:val="24"/>
        </w:rPr>
        <w:t xml:space="preserve">PIRKIMO </w:t>
      </w:r>
      <w:r w:rsidR="00E16331" w:rsidRPr="00604AC2">
        <w:rPr>
          <w:rFonts w:asciiTheme="minorHAnsi" w:hAnsiTheme="minorHAnsi" w:cstheme="minorHAnsi"/>
          <w:b/>
          <w:sz w:val="24"/>
          <w:szCs w:val="24"/>
        </w:rPr>
        <w:t>RINKOS KONSULTACIJOS APŽVALGA</w:t>
      </w:r>
    </w:p>
    <w:p w14:paraId="53FBFCD6" w14:textId="77777777" w:rsidR="00E16331" w:rsidRPr="00604AC2" w:rsidRDefault="00E16331" w:rsidP="00604AC2">
      <w:pPr>
        <w:jc w:val="both"/>
        <w:rPr>
          <w:b/>
          <w:sz w:val="24"/>
          <w:szCs w:val="24"/>
        </w:rPr>
      </w:pPr>
    </w:p>
    <w:p w14:paraId="3D2BB863" w14:textId="58D21F69" w:rsidR="00046F94" w:rsidRPr="00604AC2" w:rsidRDefault="00A75E11" w:rsidP="00604AC2">
      <w:pPr>
        <w:ind w:firstLine="1134"/>
        <w:jc w:val="both"/>
        <w:rPr>
          <w:rFonts w:asciiTheme="minorHAnsi" w:hAnsiTheme="minorHAnsi" w:cstheme="minorHAnsi"/>
          <w:b/>
          <w:bCs/>
          <w:sz w:val="24"/>
          <w:szCs w:val="24"/>
        </w:rPr>
      </w:pPr>
      <w:r w:rsidRPr="00604AC2">
        <w:rPr>
          <w:rFonts w:asciiTheme="minorHAnsi" w:hAnsiTheme="minorHAnsi" w:cstheme="minorHAnsi"/>
          <w:sz w:val="24"/>
          <w:szCs w:val="24"/>
        </w:rPr>
        <w:t xml:space="preserve">2025 m. </w:t>
      </w:r>
      <w:r w:rsidR="00166FC0" w:rsidRPr="00604AC2">
        <w:rPr>
          <w:rFonts w:asciiTheme="minorHAnsi" w:hAnsiTheme="minorHAnsi" w:cstheme="minorHAnsi"/>
          <w:sz w:val="24"/>
          <w:szCs w:val="24"/>
        </w:rPr>
        <w:t>balandžio 23</w:t>
      </w:r>
      <w:r w:rsidRPr="00604AC2">
        <w:rPr>
          <w:rFonts w:asciiTheme="minorHAnsi" w:hAnsiTheme="minorHAnsi" w:cstheme="minorHAnsi"/>
          <w:sz w:val="24"/>
          <w:szCs w:val="24"/>
        </w:rPr>
        <w:t xml:space="preserve"> d. </w:t>
      </w:r>
      <w:r w:rsidR="00982B7E" w:rsidRPr="00604AC2">
        <w:rPr>
          <w:rFonts w:asciiTheme="minorHAnsi" w:hAnsiTheme="minorHAnsi" w:cstheme="minorHAnsi"/>
          <w:sz w:val="24"/>
          <w:szCs w:val="24"/>
        </w:rPr>
        <w:t xml:space="preserve">10:00 val. baigėsi </w:t>
      </w:r>
      <w:r w:rsidR="00982B7E" w:rsidRPr="00604AC2">
        <w:rPr>
          <w:rFonts w:asciiTheme="minorHAnsi" w:hAnsiTheme="minorHAnsi" w:cstheme="minorHAnsi"/>
          <w:bCs/>
          <w:sz w:val="24"/>
          <w:szCs w:val="24"/>
        </w:rPr>
        <w:t>pasi</w:t>
      </w:r>
      <w:r w:rsidR="00982B7E" w:rsidRPr="00604AC2">
        <w:rPr>
          <w:rFonts w:asciiTheme="minorHAnsi" w:hAnsiTheme="minorHAnsi" w:cstheme="minorHAnsi" w:hint="eastAsia"/>
          <w:bCs/>
          <w:sz w:val="24"/>
          <w:szCs w:val="24"/>
        </w:rPr>
        <w:t>ū</w:t>
      </w:r>
      <w:r w:rsidR="00982B7E" w:rsidRPr="00604AC2">
        <w:rPr>
          <w:rFonts w:asciiTheme="minorHAnsi" w:hAnsiTheme="minorHAnsi" w:cstheme="minorHAnsi"/>
          <w:bCs/>
          <w:sz w:val="24"/>
          <w:szCs w:val="24"/>
        </w:rPr>
        <w:t>lym</w:t>
      </w:r>
      <w:r w:rsidR="00982B7E" w:rsidRPr="00604AC2">
        <w:rPr>
          <w:rFonts w:asciiTheme="minorHAnsi" w:hAnsiTheme="minorHAnsi" w:cstheme="minorHAnsi" w:hint="eastAsia"/>
          <w:bCs/>
          <w:sz w:val="24"/>
          <w:szCs w:val="24"/>
        </w:rPr>
        <w:t>ų</w:t>
      </w:r>
      <w:r w:rsidR="00982B7E" w:rsidRPr="00604AC2">
        <w:rPr>
          <w:rFonts w:asciiTheme="minorHAnsi" w:hAnsiTheme="minorHAnsi" w:cstheme="minorHAnsi"/>
          <w:bCs/>
          <w:sz w:val="24"/>
          <w:szCs w:val="24"/>
        </w:rPr>
        <w:t xml:space="preserve"> ir pastab</w:t>
      </w:r>
      <w:r w:rsidR="00982B7E" w:rsidRPr="00604AC2">
        <w:rPr>
          <w:rFonts w:asciiTheme="minorHAnsi" w:hAnsiTheme="minorHAnsi" w:cstheme="minorHAnsi" w:hint="eastAsia"/>
          <w:bCs/>
          <w:sz w:val="24"/>
          <w:szCs w:val="24"/>
        </w:rPr>
        <w:t>ų</w:t>
      </w:r>
      <w:r w:rsidR="00982B7E" w:rsidRPr="00604AC2">
        <w:rPr>
          <w:rFonts w:asciiTheme="minorHAnsi" w:hAnsiTheme="minorHAnsi" w:cstheme="minorHAnsi"/>
          <w:bCs/>
          <w:sz w:val="24"/>
          <w:szCs w:val="24"/>
        </w:rPr>
        <w:t xml:space="preserve"> pateikimas i</w:t>
      </w:r>
      <w:r w:rsidR="00982B7E" w:rsidRPr="00604AC2">
        <w:rPr>
          <w:rFonts w:asciiTheme="minorHAnsi" w:hAnsiTheme="minorHAnsi" w:cstheme="minorHAnsi" w:hint="eastAsia"/>
          <w:bCs/>
          <w:sz w:val="24"/>
          <w:szCs w:val="24"/>
        </w:rPr>
        <w:t>š</w:t>
      </w:r>
      <w:r w:rsidR="00982B7E" w:rsidRPr="00604AC2">
        <w:rPr>
          <w:rFonts w:asciiTheme="minorHAnsi" w:hAnsiTheme="minorHAnsi" w:cstheme="minorHAnsi"/>
          <w:bCs/>
          <w:sz w:val="24"/>
          <w:szCs w:val="24"/>
        </w:rPr>
        <w:t>ankstinei rinkos konsultacijai.</w:t>
      </w:r>
      <w:r w:rsidR="00982B7E" w:rsidRPr="00604AC2">
        <w:rPr>
          <w:rFonts w:asciiTheme="minorHAnsi" w:hAnsiTheme="minorHAnsi" w:cstheme="minorHAnsi"/>
          <w:b/>
          <w:bCs/>
          <w:sz w:val="24"/>
          <w:szCs w:val="24"/>
        </w:rPr>
        <w:t xml:space="preserve"> </w:t>
      </w:r>
    </w:p>
    <w:p w14:paraId="35776F7C" w14:textId="144EF7DB" w:rsidR="00A75E11" w:rsidRPr="00604AC2" w:rsidRDefault="00046F94" w:rsidP="00604AC2">
      <w:pPr>
        <w:ind w:firstLine="1134"/>
        <w:jc w:val="both"/>
        <w:rPr>
          <w:rFonts w:asciiTheme="minorHAnsi" w:hAnsiTheme="minorHAnsi" w:cstheme="minorHAnsi"/>
          <w:sz w:val="24"/>
          <w:szCs w:val="24"/>
        </w:rPr>
      </w:pPr>
      <w:r w:rsidRPr="00604AC2">
        <w:rPr>
          <w:rFonts w:asciiTheme="minorHAnsi" w:hAnsiTheme="minorHAnsi" w:cstheme="minorHAnsi"/>
          <w:sz w:val="24"/>
          <w:szCs w:val="24"/>
        </w:rPr>
        <w:t xml:space="preserve">Rinkos konsultacijoje gauta tiekėjo </w:t>
      </w:r>
      <w:r w:rsidR="00166FC0" w:rsidRPr="00604AC2">
        <w:rPr>
          <w:rFonts w:asciiTheme="minorHAnsi" w:hAnsiTheme="minorHAnsi" w:cstheme="minorHAnsi"/>
          <w:sz w:val="24"/>
          <w:szCs w:val="24"/>
        </w:rPr>
        <w:t>pastabų/</w:t>
      </w:r>
      <w:r w:rsidRPr="00604AC2">
        <w:rPr>
          <w:rFonts w:asciiTheme="minorHAnsi" w:hAnsiTheme="minorHAnsi" w:cstheme="minorHAnsi"/>
          <w:sz w:val="24"/>
          <w:szCs w:val="24"/>
        </w:rPr>
        <w:t>pas</w:t>
      </w:r>
      <w:r w:rsidR="00A75E11" w:rsidRPr="00604AC2">
        <w:rPr>
          <w:rFonts w:asciiTheme="minorHAnsi" w:hAnsiTheme="minorHAnsi" w:cstheme="minorHAnsi"/>
          <w:sz w:val="24"/>
          <w:szCs w:val="24"/>
        </w:rPr>
        <w:t>iūlymų:</w:t>
      </w:r>
    </w:p>
    <w:p w14:paraId="0A948D48" w14:textId="15495735" w:rsidR="00166FC0" w:rsidRPr="00604AC2" w:rsidRDefault="00166FC0" w:rsidP="00604AC2">
      <w:pPr>
        <w:ind w:firstLine="1134"/>
        <w:jc w:val="both"/>
        <w:rPr>
          <w:rFonts w:asciiTheme="minorHAnsi" w:hAnsiTheme="minorHAnsi" w:cstheme="minorHAnsi"/>
          <w:i/>
          <w:iCs/>
          <w:sz w:val="24"/>
          <w:szCs w:val="24"/>
        </w:rPr>
      </w:pPr>
      <w:r w:rsidRPr="00604AC2">
        <w:rPr>
          <w:rFonts w:asciiTheme="minorHAnsi" w:hAnsiTheme="minorHAnsi" w:cstheme="minorHAnsi"/>
          <w:sz w:val="24"/>
          <w:szCs w:val="24"/>
        </w:rPr>
        <w:t xml:space="preserve">1. </w:t>
      </w:r>
      <w:r w:rsidR="00046F94" w:rsidRPr="00604AC2">
        <w:rPr>
          <w:rFonts w:asciiTheme="minorHAnsi" w:hAnsiTheme="minorHAnsi" w:cstheme="minorHAnsi"/>
          <w:sz w:val="24"/>
          <w:szCs w:val="24"/>
        </w:rPr>
        <w:t>„</w:t>
      </w:r>
      <w:r w:rsidRPr="00604AC2">
        <w:rPr>
          <w:rFonts w:asciiTheme="minorHAnsi" w:hAnsiTheme="minorHAnsi" w:cstheme="minorHAnsi"/>
          <w:i/>
          <w:iCs/>
          <w:sz w:val="24"/>
          <w:szCs w:val="24"/>
        </w:rPr>
        <w:t xml:space="preserve">Pirkimo sutarties specialiųjų sąlygų 6.2.1. punkte nurodyta, kad: „garantinio termino laikotarpiu Tiekėjas, gavęs pranešimą apie Prekės trūkumus, turi atvykti ne vėliau kaip per 24 val. nuo pranešimo apie trūkumus Tiekėjui gavimo“. Šis reikalavimas savo esme nėra teisingas, jei tiekėjo siūlomas elektromobilio  techninio aptarnavimo centras, kuriame bus atliekamas garantinis elektromobilio techninis aptarnavimas, priežiūra ir remontas yra Kauno mieste, kaip tai aprašoma  techninės specifikacijos 21 punkte. Keliamas reikalavimas gali būti tinkamas tik tuo atveju, jei šis centras nėra Kauno mieste ir tokiu atveju, tiekėjas savo sąskaita turi pristatyti elektromobilį garantiniam aptarnavimui, priežiūrai ir/ar remontui. </w:t>
      </w:r>
    </w:p>
    <w:p w14:paraId="79307521" w14:textId="77777777" w:rsidR="00166FC0" w:rsidRPr="00604AC2" w:rsidRDefault="00166FC0" w:rsidP="00604AC2">
      <w:pPr>
        <w:ind w:firstLine="1134"/>
        <w:jc w:val="both"/>
        <w:rPr>
          <w:rFonts w:asciiTheme="minorHAnsi" w:hAnsiTheme="minorHAnsi" w:cstheme="minorHAnsi"/>
          <w:i/>
          <w:iCs/>
          <w:sz w:val="24"/>
          <w:szCs w:val="24"/>
        </w:rPr>
      </w:pPr>
      <w:r w:rsidRPr="00604AC2">
        <w:rPr>
          <w:rFonts w:asciiTheme="minorHAnsi" w:hAnsiTheme="minorHAnsi" w:cstheme="minorHAnsi"/>
          <w:i/>
          <w:iCs/>
          <w:sz w:val="24"/>
          <w:szCs w:val="24"/>
        </w:rPr>
        <w:t xml:space="preserve">Prašome papildyti specialiųjų sąlygų 6.1 skyrių punktu: „Natūraliai besidėvinčioms dalims garantija netaikoma, išskyrus tuos atvejus, jei dalis yra </w:t>
      </w:r>
      <w:proofErr w:type="spellStart"/>
      <w:r w:rsidRPr="00604AC2">
        <w:rPr>
          <w:rFonts w:asciiTheme="minorHAnsi" w:hAnsiTheme="minorHAnsi" w:cstheme="minorHAnsi"/>
          <w:i/>
          <w:iCs/>
          <w:sz w:val="24"/>
          <w:szCs w:val="24"/>
        </w:rPr>
        <w:t>gamykliškai</w:t>
      </w:r>
      <w:proofErr w:type="spellEnd"/>
      <w:r w:rsidRPr="00604AC2">
        <w:rPr>
          <w:rFonts w:asciiTheme="minorHAnsi" w:hAnsiTheme="minorHAnsi" w:cstheme="minorHAnsi"/>
          <w:i/>
          <w:iCs/>
          <w:sz w:val="24"/>
          <w:szCs w:val="24"/>
        </w:rPr>
        <w:t xml:space="preserve"> brokuota“;</w:t>
      </w:r>
    </w:p>
    <w:p w14:paraId="70FDC189" w14:textId="77777777" w:rsidR="00B547C3" w:rsidRPr="00604AC2" w:rsidRDefault="00166FC0" w:rsidP="00604AC2">
      <w:pPr>
        <w:ind w:firstLine="1134"/>
        <w:jc w:val="both"/>
        <w:rPr>
          <w:rFonts w:asciiTheme="minorHAnsi" w:hAnsiTheme="minorHAnsi" w:cstheme="minorHAnsi"/>
          <w:b/>
          <w:bCs/>
          <w:sz w:val="24"/>
          <w:szCs w:val="24"/>
        </w:rPr>
      </w:pPr>
      <w:r w:rsidRPr="00604AC2">
        <w:rPr>
          <w:rFonts w:asciiTheme="minorHAnsi" w:hAnsiTheme="minorHAnsi" w:cstheme="minorHAnsi"/>
          <w:b/>
          <w:bCs/>
          <w:sz w:val="24"/>
          <w:szCs w:val="24"/>
        </w:rPr>
        <w:t>Atsakymas:</w:t>
      </w:r>
    </w:p>
    <w:p w14:paraId="7FA26175" w14:textId="77777777" w:rsidR="00B81971" w:rsidRPr="00604AC2" w:rsidRDefault="00B547C3" w:rsidP="00604AC2">
      <w:pPr>
        <w:ind w:firstLine="1134"/>
        <w:jc w:val="both"/>
        <w:rPr>
          <w:rFonts w:asciiTheme="minorHAnsi" w:hAnsiTheme="minorHAnsi" w:cstheme="minorHAnsi"/>
          <w:kern w:val="2"/>
          <w:sz w:val="24"/>
          <w:szCs w:val="24"/>
        </w:rPr>
      </w:pPr>
      <w:r w:rsidRPr="00604AC2">
        <w:rPr>
          <w:rFonts w:asciiTheme="minorHAnsi" w:hAnsiTheme="minorHAnsi" w:cstheme="minorHAnsi"/>
          <w:kern w:val="2"/>
          <w:sz w:val="24"/>
          <w:szCs w:val="24"/>
        </w:rPr>
        <w:t xml:space="preserve">Patikslintas sutarties specialiųjų sąlygų </w:t>
      </w:r>
      <w:r w:rsidRPr="00604AC2">
        <w:rPr>
          <w:rFonts w:asciiTheme="minorHAnsi" w:hAnsiTheme="minorHAnsi" w:cstheme="minorHAnsi"/>
          <w:kern w:val="2"/>
          <w:sz w:val="24"/>
          <w:szCs w:val="24"/>
        </w:rPr>
        <w:t>6.2.1</w:t>
      </w:r>
      <w:r w:rsidRPr="00604AC2">
        <w:rPr>
          <w:rFonts w:asciiTheme="minorHAnsi" w:hAnsiTheme="minorHAnsi" w:cstheme="minorHAnsi"/>
          <w:kern w:val="2"/>
          <w:sz w:val="24"/>
          <w:szCs w:val="24"/>
        </w:rPr>
        <w:t xml:space="preserve"> papunktis ir jis išdėstytas taip</w:t>
      </w:r>
      <w:r w:rsidR="00B81971" w:rsidRPr="00604AC2">
        <w:rPr>
          <w:rFonts w:asciiTheme="minorHAnsi" w:hAnsiTheme="minorHAnsi" w:cstheme="minorHAnsi"/>
          <w:kern w:val="2"/>
          <w:sz w:val="24"/>
          <w:szCs w:val="24"/>
        </w:rPr>
        <w:t>:</w:t>
      </w:r>
    </w:p>
    <w:p w14:paraId="5A454855" w14:textId="1381C542" w:rsidR="00B547C3" w:rsidRPr="00604AC2" w:rsidRDefault="00B547C3" w:rsidP="00604AC2">
      <w:pPr>
        <w:ind w:firstLine="1134"/>
        <w:jc w:val="both"/>
        <w:rPr>
          <w:rFonts w:asciiTheme="minorHAnsi" w:hAnsiTheme="minorHAnsi" w:cstheme="minorHAnsi"/>
          <w:kern w:val="2"/>
          <w:sz w:val="24"/>
          <w:szCs w:val="24"/>
        </w:rPr>
      </w:pPr>
      <w:r w:rsidRPr="00604AC2">
        <w:rPr>
          <w:rFonts w:asciiTheme="minorHAnsi" w:hAnsiTheme="minorHAnsi" w:cstheme="minorHAnsi"/>
          <w:kern w:val="2"/>
          <w:sz w:val="24"/>
          <w:szCs w:val="24"/>
        </w:rPr>
        <w:t>„6.2.1</w:t>
      </w:r>
      <w:r w:rsidRPr="00604AC2">
        <w:rPr>
          <w:rFonts w:asciiTheme="minorHAnsi" w:hAnsiTheme="minorHAnsi" w:cstheme="minorHAnsi"/>
          <w:kern w:val="2"/>
          <w:sz w:val="24"/>
          <w:szCs w:val="24"/>
        </w:rPr>
        <w:t>. Garantinio termino laikotarpiu Tiekėjas, gavęs pranešimą apie Prekės trūkumus, turi atvykti ne vėliau kaip per 24 val. nuo pranešimo apie trūkumus gavimo. Garantinio laikotarpio metu Tiekėjas įsipareigoja teikti visas būtinas techninės priežiūros ir remonto paslaugas savo lėšomis, įskaitant ir eksploatacines medžiagas, automobilių transportavimo išlaidas, kai gedimui pašalinti prekę reikia transportuoti į kitą vietą. Garantija netaikoma natūraliai besidėvinčiomis dalims (stabdžių trinkelėms, stiklo valytuvų šluotelėms, šviesų lemputėms ir kt.)</w:t>
      </w:r>
      <w:r w:rsidRPr="00604AC2">
        <w:rPr>
          <w:rFonts w:asciiTheme="minorHAnsi" w:hAnsiTheme="minorHAnsi" w:cstheme="minorHAnsi"/>
          <w:kern w:val="2"/>
          <w:sz w:val="24"/>
          <w:szCs w:val="24"/>
        </w:rPr>
        <w:t>“</w:t>
      </w:r>
      <w:r w:rsidRPr="00604AC2">
        <w:rPr>
          <w:rFonts w:asciiTheme="minorHAnsi" w:hAnsiTheme="minorHAnsi" w:cstheme="minorHAnsi"/>
          <w:kern w:val="2"/>
          <w:sz w:val="24"/>
          <w:szCs w:val="24"/>
        </w:rPr>
        <w:t>.</w:t>
      </w:r>
    </w:p>
    <w:p w14:paraId="364FD117" w14:textId="77777777" w:rsidR="00166FC0" w:rsidRPr="00604AC2" w:rsidRDefault="00166FC0" w:rsidP="00604AC2">
      <w:pPr>
        <w:ind w:firstLine="1134"/>
        <w:jc w:val="both"/>
        <w:rPr>
          <w:rFonts w:asciiTheme="minorHAnsi" w:hAnsiTheme="minorHAnsi" w:cstheme="minorHAnsi"/>
          <w:i/>
          <w:iCs/>
          <w:sz w:val="24"/>
          <w:szCs w:val="24"/>
        </w:rPr>
      </w:pPr>
    </w:p>
    <w:p w14:paraId="7E4A56CC" w14:textId="6C9EBF6C" w:rsidR="00166FC0" w:rsidRPr="00604AC2" w:rsidRDefault="00166FC0" w:rsidP="00604AC2">
      <w:pPr>
        <w:ind w:firstLine="1134"/>
        <w:jc w:val="both"/>
        <w:rPr>
          <w:rFonts w:asciiTheme="minorHAnsi" w:hAnsiTheme="minorHAnsi" w:cstheme="minorHAnsi"/>
          <w:i/>
          <w:iCs/>
          <w:sz w:val="24"/>
          <w:szCs w:val="24"/>
        </w:rPr>
      </w:pPr>
      <w:r w:rsidRPr="00604AC2">
        <w:rPr>
          <w:rFonts w:asciiTheme="minorHAnsi" w:hAnsiTheme="minorHAnsi" w:cstheme="minorHAnsi"/>
          <w:i/>
          <w:iCs/>
          <w:sz w:val="24"/>
          <w:szCs w:val="24"/>
        </w:rPr>
        <w:t>2. „Siūlytume perskirstyti lyginamuosius svorius už T3 ir T4 kriterijus, t.</w:t>
      </w:r>
      <w:r w:rsidR="00B547C3" w:rsidRPr="00604AC2">
        <w:rPr>
          <w:rFonts w:asciiTheme="minorHAnsi" w:hAnsiTheme="minorHAnsi" w:cstheme="minorHAnsi"/>
          <w:i/>
          <w:iCs/>
          <w:sz w:val="24"/>
          <w:szCs w:val="24"/>
        </w:rPr>
        <w:t xml:space="preserve"> </w:t>
      </w:r>
      <w:r w:rsidRPr="00604AC2">
        <w:rPr>
          <w:rFonts w:asciiTheme="minorHAnsi" w:hAnsiTheme="minorHAnsi" w:cstheme="minorHAnsi"/>
          <w:i/>
          <w:iCs/>
          <w:sz w:val="24"/>
          <w:szCs w:val="24"/>
        </w:rPr>
        <w:t xml:space="preserve">y. padidinant lyginamąjį svorį už T3 kriterijų, šildomą priekinį stiklą iki 1,5 balo (atsižvelgiant į Lietuvos klimato sąlygas, ši pozicija yra labai naudinga, taupant naudotojo laiką, bei galimybę nebūti lauke šaltyje (tuo atveju, jei šio šildomo stiklo nebūtų ir reiktų vairuotojui grandyti priekinį stiklą nuo šerkšno, ledo ar sniego).  Siūlome sumažinti T4 kriterijaus, šildomos galinės sėdynės,  lyginamąjį svorį iki 0,5 balo, apsvarstant elektromobilių eksploatavimo pobūdį, </w:t>
      </w:r>
      <w:proofErr w:type="spellStart"/>
      <w:r w:rsidRPr="00604AC2">
        <w:rPr>
          <w:rFonts w:asciiTheme="minorHAnsi" w:hAnsiTheme="minorHAnsi" w:cstheme="minorHAnsi"/>
          <w:i/>
          <w:iCs/>
          <w:sz w:val="24"/>
          <w:szCs w:val="24"/>
        </w:rPr>
        <w:t>t.y</w:t>
      </w:r>
      <w:proofErr w:type="spellEnd"/>
      <w:r w:rsidRPr="00604AC2">
        <w:rPr>
          <w:rFonts w:asciiTheme="minorHAnsi" w:hAnsiTheme="minorHAnsi" w:cstheme="minorHAnsi"/>
          <w:i/>
          <w:iCs/>
          <w:sz w:val="24"/>
          <w:szCs w:val="24"/>
        </w:rPr>
        <w:t>. kokia tikimybė, ir galimas dažnumas, kad galinėse sėdynėse bus vežami keleiviai, šildymas galinėse sėdynėse yra daugiau prabangos, nei esminių poreikių patenkinimo pobūdžio“;</w:t>
      </w:r>
    </w:p>
    <w:p w14:paraId="578794D5" w14:textId="77777777" w:rsidR="00166FC0" w:rsidRPr="00604AC2" w:rsidRDefault="00166FC0" w:rsidP="00604AC2">
      <w:pPr>
        <w:ind w:firstLine="1134"/>
        <w:jc w:val="both"/>
        <w:rPr>
          <w:rFonts w:asciiTheme="minorHAnsi" w:hAnsiTheme="minorHAnsi" w:cstheme="minorHAnsi"/>
          <w:b/>
          <w:bCs/>
          <w:sz w:val="24"/>
          <w:szCs w:val="24"/>
        </w:rPr>
      </w:pPr>
      <w:r w:rsidRPr="00604AC2">
        <w:rPr>
          <w:rFonts w:asciiTheme="minorHAnsi" w:hAnsiTheme="minorHAnsi" w:cstheme="minorHAnsi"/>
          <w:b/>
          <w:bCs/>
          <w:sz w:val="24"/>
          <w:szCs w:val="24"/>
        </w:rPr>
        <w:t>Atsakymas:</w:t>
      </w:r>
    </w:p>
    <w:p w14:paraId="5BC1E4D3" w14:textId="0CA67126" w:rsidR="00166FC0" w:rsidRPr="00604AC2" w:rsidRDefault="00B81971" w:rsidP="00604AC2">
      <w:pPr>
        <w:ind w:firstLine="1134"/>
        <w:jc w:val="both"/>
        <w:rPr>
          <w:rFonts w:asciiTheme="minorHAnsi" w:hAnsiTheme="minorHAnsi" w:cstheme="minorHAnsi"/>
          <w:sz w:val="24"/>
          <w:szCs w:val="24"/>
        </w:rPr>
      </w:pPr>
      <w:r w:rsidRPr="00604AC2">
        <w:rPr>
          <w:rFonts w:asciiTheme="minorHAnsi" w:hAnsiTheme="minorHAnsi" w:cstheme="minorHAnsi"/>
          <w:sz w:val="24"/>
          <w:szCs w:val="24"/>
        </w:rPr>
        <w:t>Ekonominio naudingumo kriterijai ir jų lyginamieji svoriai nebus keičiami.</w:t>
      </w:r>
    </w:p>
    <w:p w14:paraId="4EABC5F7" w14:textId="77777777" w:rsidR="00166FC0" w:rsidRPr="00604AC2" w:rsidRDefault="00166FC0" w:rsidP="00604AC2">
      <w:pPr>
        <w:ind w:firstLine="1134"/>
        <w:jc w:val="both"/>
        <w:rPr>
          <w:rFonts w:asciiTheme="minorHAnsi" w:hAnsiTheme="minorHAnsi" w:cstheme="minorHAnsi"/>
          <w:i/>
          <w:iCs/>
          <w:sz w:val="24"/>
          <w:szCs w:val="24"/>
        </w:rPr>
      </w:pPr>
    </w:p>
    <w:p w14:paraId="7639B332" w14:textId="03A391EB" w:rsidR="00166FC0" w:rsidRPr="00604AC2" w:rsidRDefault="00166FC0" w:rsidP="00604AC2">
      <w:pPr>
        <w:ind w:firstLine="1134"/>
        <w:jc w:val="both"/>
        <w:rPr>
          <w:rFonts w:asciiTheme="minorHAnsi" w:hAnsiTheme="minorHAnsi" w:cstheme="minorHAnsi"/>
          <w:i/>
          <w:iCs/>
          <w:sz w:val="24"/>
          <w:szCs w:val="24"/>
        </w:rPr>
      </w:pPr>
      <w:r w:rsidRPr="00604AC2">
        <w:rPr>
          <w:rFonts w:asciiTheme="minorHAnsi" w:hAnsiTheme="minorHAnsi" w:cstheme="minorHAnsi"/>
          <w:i/>
          <w:iCs/>
          <w:sz w:val="24"/>
          <w:szCs w:val="24"/>
        </w:rPr>
        <w:t>3. „Prašome techninės specifikacijos 11 punkto</w:t>
      </w:r>
      <w:r w:rsidR="00B81971" w:rsidRPr="00604AC2">
        <w:rPr>
          <w:rFonts w:asciiTheme="minorHAnsi" w:hAnsiTheme="minorHAnsi" w:cstheme="minorHAnsi"/>
          <w:i/>
          <w:iCs/>
          <w:sz w:val="24"/>
          <w:szCs w:val="24"/>
        </w:rPr>
        <w:t xml:space="preserve"> </w:t>
      </w:r>
      <w:r w:rsidRPr="00604AC2">
        <w:rPr>
          <w:rFonts w:asciiTheme="minorHAnsi" w:hAnsiTheme="minorHAnsi" w:cstheme="minorHAnsi"/>
          <w:i/>
          <w:iCs/>
          <w:sz w:val="24"/>
          <w:szCs w:val="24"/>
        </w:rPr>
        <w:t>reikalavime ištaisyti teiginį: „elektromobilio akumuliatoriui“  jį papildant žodžiais „aukštos įtampos“, kadangi elektromobilių konstrukcijoje esama papildomai ir dar vieno 12V standartinio akumuliatoriaus, kurio funkcija nėra įkrauti elektromobilio bateriją, ir šiam akumuliatoriui visi elektromobilių gamintojai taiko tokią pačią garantiją, kaip ir bendrai visam automobiliui.  Skirtinga ir ženkliai ilgesnė garantija, nei visam automobiliui, taikoma tik aukštos įtampos elektromobilių akumuliatoriams“.</w:t>
      </w:r>
    </w:p>
    <w:p w14:paraId="120A2D55" w14:textId="77777777" w:rsidR="00166FC0" w:rsidRPr="00604AC2" w:rsidRDefault="00166FC0" w:rsidP="00604AC2">
      <w:pPr>
        <w:ind w:firstLine="1134"/>
        <w:jc w:val="both"/>
        <w:rPr>
          <w:rFonts w:asciiTheme="minorHAnsi" w:hAnsiTheme="minorHAnsi" w:cstheme="minorHAnsi"/>
          <w:b/>
          <w:bCs/>
          <w:sz w:val="24"/>
          <w:szCs w:val="24"/>
        </w:rPr>
      </w:pPr>
      <w:r w:rsidRPr="00604AC2">
        <w:rPr>
          <w:rFonts w:asciiTheme="minorHAnsi" w:hAnsiTheme="minorHAnsi" w:cstheme="minorHAnsi"/>
          <w:b/>
          <w:bCs/>
          <w:sz w:val="24"/>
          <w:szCs w:val="24"/>
        </w:rPr>
        <w:t>Atsakymas:</w:t>
      </w:r>
    </w:p>
    <w:p w14:paraId="408A3F80" w14:textId="5CE15D65" w:rsidR="00B81971" w:rsidRPr="00604AC2" w:rsidRDefault="00B81971" w:rsidP="00604AC2">
      <w:pPr>
        <w:ind w:firstLine="1134"/>
        <w:jc w:val="both"/>
        <w:rPr>
          <w:rFonts w:asciiTheme="minorHAnsi" w:hAnsiTheme="minorHAnsi" w:cstheme="minorHAnsi"/>
          <w:sz w:val="24"/>
          <w:szCs w:val="24"/>
        </w:rPr>
      </w:pPr>
      <w:r w:rsidRPr="00604AC2">
        <w:rPr>
          <w:rFonts w:asciiTheme="minorHAnsi" w:hAnsiTheme="minorHAnsi" w:cstheme="minorHAnsi"/>
          <w:sz w:val="24"/>
          <w:szCs w:val="24"/>
        </w:rPr>
        <w:t xml:space="preserve">Patikslintas </w:t>
      </w:r>
      <w:r w:rsidRPr="00604AC2">
        <w:rPr>
          <w:rFonts w:asciiTheme="minorHAnsi" w:hAnsiTheme="minorHAnsi" w:cstheme="minorHAnsi"/>
          <w:sz w:val="24"/>
          <w:szCs w:val="24"/>
        </w:rPr>
        <w:t>ELEKTROMOBILIO TECHNINĖS SPECIFIKACIJOS</w:t>
      </w:r>
      <w:r w:rsidRPr="00604AC2">
        <w:rPr>
          <w:rFonts w:asciiTheme="minorHAnsi" w:hAnsiTheme="minorHAnsi" w:cstheme="minorHAnsi"/>
          <w:sz w:val="24"/>
          <w:szCs w:val="24"/>
        </w:rPr>
        <w:t xml:space="preserve"> 1-osios lentelės </w:t>
      </w:r>
      <w:r w:rsidRPr="00604AC2">
        <w:rPr>
          <w:rFonts w:asciiTheme="minorHAnsi" w:hAnsiTheme="minorHAnsi" w:cstheme="minorHAnsi"/>
          <w:sz w:val="24"/>
          <w:szCs w:val="24"/>
        </w:rPr>
        <w:t xml:space="preserve"> 11</w:t>
      </w:r>
      <w:r w:rsidR="00604AC2">
        <w:rPr>
          <w:rFonts w:asciiTheme="minorHAnsi" w:hAnsiTheme="minorHAnsi" w:cstheme="minorHAnsi"/>
          <w:sz w:val="24"/>
          <w:szCs w:val="24"/>
        </w:rPr>
        <w:t>-as</w:t>
      </w:r>
      <w:r w:rsidRPr="00604AC2">
        <w:rPr>
          <w:rFonts w:asciiTheme="minorHAnsi" w:hAnsiTheme="minorHAnsi" w:cstheme="minorHAnsi"/>
          <w:sz w:val="24"/>
          <w:szCs w:val="24"/>
        </w:rPr>
        <w:t xml:space="preserve"> punktas</w:t>
      </w:r>
      <w:r w:rsidRPr="00604AC2">
        <w:rPr>
          <w:rFonts w:asciiTheme="minorHAnsi" w:hAnsiTheme="minorHAnsi" w:cstheme="minorHAnsi"/>
          <w:sz w:val="24"/>
          <w:szCs w:val="24"/>
        </w:rPr>
        <w:t xml:space="preserve"> ir jis išdėstytas taip:</w:t>
      </w:r>
      <w:r w:rsidRPr="00604AC2">
        <w:rPr>
          <w:rFonts w:asciiTheme="minorHAnsi" w:hAnsiTheme="minorHAnsi" w:cstheme="minorHAnsi"/>
          <w:sz w:val="24"/>
          <w:szCs w:val="24"/>
        </w:rPr>
        <w:t xml:space="preserve">  </w:t>
      </w:r>
    </w:p>
    <w:p w14:paraId="529AF02A" w14:textId="58BE7F67" w:rsidR="00B81971" w:rsidRPr="00604AC2" w:rsidRDefault="00B81971" w:rsidP="00604AC2">
      <w:pPr>
        <w:ind w:firstLine="1134"/>
        <w:jc w:val="both"/>
        <w:rPr>
          <w:rFonts w:asciiTheme="minorHAnsi" w:hAnsiTheme="minorHAnsi" w:cstheme="minorHAnsi"/>
          <w:sz w:val="24"/>
          <w:szCs w:val="24"/>
        </w:rPr>
      </w:pPr>
      <w:r w:rsidRPr="00604AC2">
        <w:rPr>
          <w:rFonts w:asciiTheme="minorHAnsi" w:hAnsiTheme="minorHAnsi" w:cstheme="minorHAnsi"/>
          <w:sz w:val="24"/>
          <w:szCs w:val="24"/>
        </w:rPr>
        <w:lastRenderedPageBreak/>
        <w:t>„</w:t>
      </w:r>
      <w:r w:rsidRPr="00604AC2">
        <w:rPr>
          <w:rFonts w:asciiTheme="minorHAnsi" w:hAnsiTheme="minorHAnsi" w:cstheme="minorHAnsi"/>
          <w:sz w:val="24"/>
          <w:szCs w:val="24"/>
        </w:rPr>
        <w:t>Elektromobilio aukštos įtampos akumuliatoriui suteikiama ne mažiau kaip 8 metų eksploatacijos arba ne mažiau kaip 150000 km. ridos gamintojo garantija (priklausomai nuo to, kuris pasibaigs pirmiau)</w:t>
      </w:r>
      <w:r w:rsidRPr="00604AC2">
        <w:rPr>
          <w:rFonts w:asciiTheme="minorHAnsi" w:hAnsiTheme="minorHAnsi" w:cstheme="minorHAnsi"/>
          <w:sz w:val="24"/>
          <w:szCs w:val="24"/>
        </w:rPr>
        <w:t>“</w:t>
      </w:r>
      <w:r w:rsidRPr="00604AC2">
        <w:rPr>
          <w:rFonts w:asciiTheme="minorHAnsi" w:hAnsiTheme="minorHAnsi" w:cstheme="minorHAnsi"/>
          <w:sz w:val="24"/>
          <w:szCs w:val="24"/>
        </w:rPr>
        <w:t>.</w:t>
      </w:r>
      <w:r w:rsidRPr="00604AC2">
        <w:rPr>
          <w:rFonts w:asciiTheme="minorHAnsi" w:hAnsiTheme="minorHAnsi" w:cstheme="minorHAnsi"/>
          <w:sz w:val="24"/>
          <w:szCs w:val="24"/>
        </w:rPr>
        <w:t xml:space="preserve"> </w:t>
      </w:r>
    </w:p>
    <w:p w14:paraId="620BD728" w14:textId="1527AAF5" w:rsidR="004810DC" w:rsidRPr="00604AC2" w:rsidRDefault="004810DC" w:rsidP="00604AC2">
      <w:pPr>
        <w:ind w:firstLine="1134"/>
        <w:jc w:val="both"/>
        <w:rPr>
          <w:rFonts w:asciiTheme="minorHAnsi" w:eastAsia="Times New Roman" w:hAnsiTheme="minorHAnsi" w:cstheme="minorHAnsi"/>
          <w:sz w:val="24"/>
          <w:szCs w:val="24"/>
          <w:shd w:val="clear" w:color="auto" w:fill="FAFAFA"/>
          <w14:ligatures w14:val="none"/>
        </w:rPr>
      </w:pPr>
      <w:r w:rsidRPr="00604AC2">
        <w:rPr>
          <w:rFonts w:asciiTheme="minorHAnsi" w:eastAsia="Times New Roman" w:hAnsiTheme="minorHAnsi" w:cstheme="minorHAnsi"/>
          <w:sz w:val="24"/>
          <w:szCs w:val="24"/>
          <w:shd w:val="clear" w:color="auto" w:fill="FAFAFA"/>
          <w14:ligatures w14:val="none"/>
        </w:rPr>
        <w:t xml:space="preserve">Patikslintas </w:t>
      </w:r>
      <w:r w:rsidRPr="00604AC2">
        <w:rPr>
          <w:rFonts w:asciiTheme="minorHAnsi" w:eastAsia="Times New Roman" w:hAnsiTheme="minorHAnsi" w:cstheme="minorHAnsi"/>
          <w:sz w:val="24"/>
          <w:szCs w:val="24"/>
          <w:shd w:val="clear" w:color="auto" w:fill="FAFAFA"/>
          <w14:ligatures w14:val="none"/>
        </w:rPr>
        <w:t>Elektromobilių pirkimo sutarties</w:t>
      </w:r>
      <w:r w:rsidRPr="00604AC2">
        <w:rPr>
          <w:rFonts w:asciiTheme="minorHAnsi" w:eastAsia="Times New Roman" w:hAnsiTheme="minorHAnsi" w:cstheme="minorHAnsi"/>
          <w:sz w:val="24"/>
          <w:szCs w:val="24"/>
          <w:shd w:val="clear" w:color="auto" w:fill="FAFAFA"/>
          <w14:ligatures w14:val="none"/>
        </w:rPr>
        <w:t xml:space="preserve"> specialiųjų sąlygų</w:t>
      </w:r>
      <w:r w:rsidRPr="00604AC2">
        <w:rPr>
          <w:rFonts w:asciiTheme="minorHAnsi" w:eastAsia="Times New Roman" w:hAnsiTheme="minorHAnsi" w:cstheme="minorHAnsi"/>
          <w:sz w:val="24"/>
          <w:szCs w:val="24"/>
          <w:shd w:val="clear" w:color="auto" w:fill="FAFAFA"/>
          <w14:ligatures w14:val="none"/>
        </w:rPr>
        <w:t xml:space="preserve"> 6.1.1. papunktis</w:t>
      </w:r>
      <w:r w:rsidRPr="00604AC2">
        <w:rPr>
          <w:rFonts w:asciiTheme="minorHAnsi" w:eastAsia="Times New Roman" w:hAnsiTheme="minorHAnsi" w:cstheme="minorHAnsi"/>
          <w:sz w:val="24"/>
          <w:szCs w:val="24"/>
          <w:shd w:val="clear" w:color="auto" w:fill="FAFAFA"/>
          <w14:ligatures w14:val="none"/>
        </w:rPr>
        <w:t xml:space="preserve"> ir jis išdėstytas taip:</w:t>
      </w:r>
    </w:p>
    <w:p w14:paraId="7B49FB29" w14:textId="39617256" w:rsidR="004810DC" w:rsidRPr="00604AC2" w:rsidRDefault="00604AC2" w:rsidP="00604AC2">
      <w:pPr>
        <w:ind w:firstLine="1134"/>
        <w:jc w:val="both"/>
        <w:rPr>
          <w:rFonts w:asciiTheme="minorHAnsi" w:hAnsiTheme="minorHAnsi" w:cstheme="minorHAnsi"/>
          <w:color w:val="242424"/>
          <w:sz w:val="24"/>
          <w:szCs w:val="24"/>
          <w:shd w:val="clear" w:color="auto" w:fill="FAFAFA"/>
        </w:rPr>
      </w:pPr>
      <w:r w:rsidRPr="00604AC2">
        <w:rPr>
          <w:rFonts w:asciiTheme="minorHAnsi" w:hAnsiTheme="minorHAnsi" w:cstheme="minorHAnsi"/>
          <w:bCs/>
          <w:sz w:val="24"/>
          <w:szCs w:val="24"/>
        </w:rPr>
        <w:t>„</w:t>
      </w:r>
      <w:r w:rsidR="004810DC" w:rsidRPr="00604AC2">
        <w:rPr>
          <w:rFonts w:asciiTheme="minorHAnsi" w:hAnsiTheme="minorHAnsi" w:cstheme="minorHAnsi"/>
          <w:bCs/>
          <w:sz w:val="24"/>
          <w:szCs w:val="24"/>
        </w:rPr>
        <w:t>6.1.1.</w:t>
      </w:r>
      <w:r w:rsidR="004810DC" w:rsidRPr="00604AC2">
        <w:rPr>
          <w:rFonts w:asciiTheme="minorHAnsi" w:hAnsiTheme="minorHAnsi" w:cstheme="minorHAnsi"/>
          <w:sz w:val="24"/>
          <w:szCs w:val="24"/>
        </w:rPr>
        <w:t xml:space="preserve"> </w:t>
      </w:r>
      <w:r w:rsidRPr="00604AC2">
        <w:rPr>
          <w:rFonts w:asciiTheme="minorHAnsi" w:hAnsiTheme="minorHAnsi" w:cstheme="minorHAnsi"/>
          <w:sz w:val="24"/>
          <w:szCs w:val="24"/>
        </w:rPr>
        <w:t>Prekėms nustatomas Prekių gamintojo taikomas Garantinis terminas, tačiau bet kokiu atveju ne trumpesnis kaip 5 metų arba ne mažiau kaip 100 000 km ridos garantija (priklausomai nuo to, kuris pasibaigs pirmiau), o</w:t>
      </w:r>
      <w:r w:rsidRPr="00604AC2">
        <w:rPr>
          <w:rFonts w:asciiTheme="minorHAnsi" w:eastAsia="VWText" w:hAnsiTheme="minorHAnsi" w:cstheme="minorHAnsi"/>
          <w:sz w:val="24"/>
          <w:szCs w:val="24"/>
          <w:lang w:eastAsia="lt-LT"/>
        </w:rPr>
        <w:t xml:space="preserve"> Prekių elektromobilio aukštos įtampos akumuliatoriui </w:t>
      </w:r>
      <w:r w:rsidRPr="00604AC2">
        <w:rPr>
          <w:rFonts w:asciiTheme="minorHAnsi" w:hAnsiTheme="minorHAnsi" w:cstheme="minorHAnsi"/>
          <w:sz w:val="24"/>
          <w:szCs w:val="24"/>
        </w:rPr>
        <w:t>nustatomas ne mažiau kaip 8 metų eksploatacijos arba ne mažiau kaip 150000 km ridos Prekių gamintojo taikomas Garantinis terminas (priklausomai nuo to, kuris pasibaigs pirmiau)</w:t>
      </w:r>
      <w:r w:rsidRPr="00604AC2">
        <w:rPr>
          <w:rFonts w:asciiTheme="minorHAnsi" w:hAnsiTheme="minorHAnsi" w:cstheme="minorHAnsi"/>
          <w:sz w:val="24"/>
          <w:szCs w:val="24"/>
        </w:rPr>
        <w:t>“</w:t>
      </w:r>
      <w:r w:rsidR="004810DC" w:rsidRPr="00604AC2">
        <w:rPr>
          <w:rFonts w:asciiTheme="minorHAnsi" w:hAnsiTheme="minorHAnsi" w:cstheme="minorHAnsi"/>
          <w:sz w:val="24"/>
          <w:szCs w:val="24"/>
        </w:rPr>
        <w:t>.</w:t>
      </w:r>
      <w:r w:rsidR="004810DC" w:rsidRPr="00604AC2">
        <w:rPr>
          <w:rFonts w:asciiTheme="minorHAnsi" w:hAnsiTheme="minorHAnsi" w:cstheme="minorHAnsi"/>
          <w:color w:val="242424"/>
          <w:sz w:val="24"/>
          <w:szCs w:val="24"/>
          <w:shd w:val="clear" w:color="auto" w:fill="FAFAFA"/>
        </w:rPr>
        <w:t xml:space="preserve"> </w:t>
      </w:r>
    </w:p>
    <w:p w14:paraId="19A3D760" w14:textId="77777777" w:rsidR="00B81971" w:rsidRPr="00604AC2" w:rsidRDefault="00B81971" w:rsidP="00604AC2">
      <w:pPr>
        <w:ind w:firstLine="1134"/>
        <w:jc w:val="both"/>
        <w:rPr>
          <w:rFonts w:asciiTheme="minorHAnsi" w:hAnsiTheme="minorHAnsi" w:cstheme="minorHAnsi"/>
          <w:sz w:val="24"/>
          <w:szCs w:val="24"/>
        </w:rPr>
      </w:pPr>
    </w:p>
    <w:p w14:paraId="2474B2B5" w14:textId="3C24A711" w:rsidR="00E16331" w:rsidRDefault="00166FC0" w:rsidP="00604AC2">
      <w:pPr>
        <w:ind w:firstLine="1134"/>
        <w:jc w:val="both"/>
        <w:rPr>
          <w:rFonts w:asciiTheme="minorHAnsi" w:hAnsiTheme="minorHAnsi" w:cstheme="minorHAnsi"/>
          <w:sz w:val="24"/>
          <w:szCs w:val="24"/>
        </w:rPr>
      </w:pPr>
      <w:r w:rsidRPr="00604AC2">
        <w:rPr>
          <w:rFonts w:ascii="Calibri" w:hAnsi="Calibri" w:cs="Calibri"/>
          <w:sz w:val="24"/>
          <w:szCs w:val="24"/>
        </w:rPr>
        <w:t>Elektromobilių</w:t>
      </w:r>
      <w:r w:rsidR="00A75E11" w:rsidRPr="00604AC2">
        <w:rPr>
          <w:rFonts w:ascii="Calibri" w:hAnsi="Calibri" w:cs="Calibri"/>
          <w:sz w:val="24"/>
          <w:szCs w:val="24"/>
        </w:rPr>
        <w:t xml:space="preserve"> </w:t>
      </w:r>
      <w:r w:rsidR="00E16331" w:rsidRPr="00604AC2">
        <w:rPr>
          <w:rFonts w:asciiTheme="minorHAnsi" w:hAnsiTheme="minorHAnsi" w:cstheme="minorHAnsi"/>
          <w:sz w:val="24"/>
          <w:szCs w:val="24"/>
        </w:rPr>
        <w:t>pirkimas netrukus bus paskelbtas Centrinėje viešųjų pirkimų informacinėje sistemoje.</w:t>
      </w:r>
    </w:p>
    <w:p w14:paraId="4CAAEB73" w14:textId="77777777" w:rsidR="00604AC2" w:rsidRPr="00604AC2" w:rsidRDefault="00604AC2" w:rsidP="00604AC2">
      <w:pPr>
        <w:ind w:firstLine="1134"/>
        <w:jc w:val="both"/>
        <w:rPr>
          <w:rFonts w:asciiTheme="minorHAnsi" w:hAnsiTheme="minorHAnsi" w:cstheme="minorHAnsi"/>
          <w:sz w:val="24"/>
          <w:szCs w:val="24"/>
        </w:rPr>
      </w:pPr>
    </w:p>
    <w:p w14:paraId="54FA68ED" w14:textId="77777777" w:rsidR="004D13F5" w:rsidRPr="00604AC2" w:rsidRDefault="004D13F5" w:rsidP="00604AC2">
      <w:pPr>
        <w:ind w:firstLine="1134"/>
        <w:jc w:val="both"/>
        <w:rPr>
          <w:rFonts w:asciiTheme="minorHAnsi" w:hAnsiTheme="minorHAnsi" w:cstheme="minorHAnsi"/>
          <w:b/>
          <w:bCs/>
          <w:sz w:val="24"/>
          <w:szCs w:val="24"/>
        </w:rPr>
      </w:pPr>
      <w:r w:rsidRPr="00604AC2">
        <w:rPr>
          <w:rFonts w:asciiTheme="minorHAnsi" w:hAnsiTheme="minorHAnsi" w:cstheme="minorHAnsi"/>
          <w:b/>
          <w:bCs/>
          <w:sz w:val="24"/>
          <w:szCs w:val="24"/>
        </w:rPr>
        <w:t>Atkreipiame dėmesį, kad rinkos konsultacijoje paskelbti pirkimo dokumentai nėra galutiniai, todėl paskelbus pirkimą prašome atidžiai perskaityti pirkimo dokumentus.</w:t>
      </w:r>
    </w:p>
    <w:p w14:paraId="2598348D" w14:textId="77777777" w:rsidR="004D13F5" w:rsidRPr="00604AC2" w:rsidRDefault="004D13F5" w:rsidP="00604AC2">
      <w:pPr>
        <w:ind w:firstLine="1134"/>
        <w:jc w:val="both"/>
        <w:rPr>
          <w:rFonts w:asciiTheme="minorHAnsi" w:hAnsiTheme="minorHAnsi" w:cstheme="minorHAnsi"/>
          <w:sz w:val="24"/>
          <w:szCs w:val="24"/>
        </w:rPr>
      </w:pPr>
    </w:p>
    <w:p w14:paraId="27D6DDD7" w14:textId="5B24C0A4" w:rsidR="00A75E11" w:rsidRPr="00604AC2" w:rsidRDefault="004D13F5" w:rsidP="00604AC2">
      <w:pPr>
        <w:ind w:firstLine="1134"/>
        <w:jc w:val="both"/>
        <w:rPr>
          <w:rFonts w:asciiTheme="minorHAnsi" w:hAnsiTheme="minorHAnsi" w:cstheme="minorHAnsi"/>
          <w:sz w:val="24"/>
          <w:szCs w:val="24"/>
        </w:rPr>
      </w:pPr>
      <w:r w:rsidRPr="00604AC2">
        <w:rPr>
          <w:rFonts w:asciiTheme="minorHAnsi" w:hAnsiTheme="minorHAnsi" w:cstheme="minorHAnsi"/>
          <w:sz w:val="24"/>
          <w:szCs w:val="24"/>
        </w:rPr>
        <w:t>Dėkojame, kad dalyvavote rinkos konsultacijoje.</w:t>
      </w:r>
    </w:p>
    <w:p w14:paraId="2BF887F2" w14:textId="77777777" w:rsidR="00E16331" w:rsidRDefault="00E16331" w:rsidP="00B26B26">
      <w:pPr>
        <w:spacing w:line="256" w:lineRule="auto"/>
        <w:jc w:val="center"/>
        <w:rPr>
          <w:b/>
          <w:szCs w:val="24"/>
        </w:rPr>
      </w:pPr>
    </w:p>
    <w:sectPr w:rsidR="00E163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WText">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480"/>
    <w:rsid w:val="00046F94"/>
    <w:rsid w:val="00166FC0"/>
    <w:rsid w:val="004404CE"/>
    <w:rsid w:val="004727C0"/>
    <w:rsid w:val="004810DC"/>
    <w:rsid w:val="004D13F5"/>
    <w:rsid w:val="00604AC2"/>
    <w:rsid w:val="0068679B"/>
    <w:rsid w:val="00857895"/>
    <w:rsid w:val="00975108"/>
    <w:rsid w:val="00982B7E"/>
    <w:rsid w:val="00A75E11"/>
    <w:rsid w:val="00B26B26"/>
    <w:rsid w:val="00B547C3"/>
    <w:rsid w:val="00B81971"/>
    <w:rsid w:val="00BF367E"/>
    <w:rsid w:val="00C62AB3"/>
    <w:rsid w:val="00D105DD"/>
    <w:rsid w:val="00D174AE"/>
    <w:rsid w:val="00E16331"/>
    <w:rsid w:val="00E464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92C0"/>
  <w15:chartTrackingRefBased/>
  <w15:docId w15:val="{875FC7DC-7B93-4A99-9A6E-A889D195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80"/>
    <w:pPr>
      <w:spacing w:after="0" w:line="240" w:lineRule="auto"/>
    </w:pPr>
    <w:rPr>
      <w:rFonts w:ascii="Aptos" w:hAnsi="Aptos" w:cs="Times New Roman"/>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E16331"/>
    <w:pPr>
      <w:spacing w:before="120" w:after="120" w:line="240" w:lineRule="auto"/>
      <w:jc w:val="both"/>
    </w:pPr>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166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263262">
      <w:bodyDiv w:val="1"/>
      <w:marLeft w:val="0"/>
      <w:marRight w:val="0"/>
      <w:marTop w:val="0"/>
      <w:marBottom w:val="0"/>
      <w:divBdr>
        <w:top w:val="none" w:sz="0" w:space="0" w:color="auto"/>
        <w:left w:val="none" w:sz="0" w:space="0" w:color="auto"/>
        <w:bottom w:val="none" w:sz="0" w:space="0" w:color="auto"/>
        <w:right w:val="none" w:sz="0" w:space="0" w:color="auto"/>
      </w:divBdr>
    </w:div>
    <w:div w:id="696155490">
      <w:bodyDiv w:val="1"/>
      <w:marLeft w:val="0"/>
      <w:marRight w:val="0"/>
      <w:marTop w:val="0"/>
      <w:marBottom w:val="0"/>
      <w:divBdr>
        <w:top w:val="none" w:sz="0" w:space="0" w:color="auto"/>
        <w:left w:val="none" w:sz="0" w:space="0" w:color="auto"/>
        <w:bottom w:val="none" w:sz="0" w:space="0" w:color="auto"/>
        <w:right w:val="none" w:sz="0" w:space="0" w:color="auto"/>
      </w:divBdr>
    </w:div>
    <w:div w:id="149607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2798</Words>
  <Characters>1596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Dabašinskienė</dc:creator>
  <cp:keywords/>
  <dc:description/>
  <cp:lastModifiedBy>Gineta Bartkuvienė</cp:lastModifiedBy>
  <cp:revision>5</cp:revision>
  <dcterms:created xsi:type="dcterms:W3CDTF">2025-04-23T11:37:00Z</dcterms:created>
  <dcterms:modified xsi:type="dcterms:W3CDTF">2025-04-28T06:05:00Z</dcterms:modified>
</cp:coreProperties>
</file>