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BCA78" w14:textId="17E55499" w:rsidR="00225372" w:rsidRPr="00A078BB" w:rsidRDefault="00225372" w:rsidP="00225372">
      <w:pPr>
        <w:spacing w:after="0" w:line="240" w:lineRule="auto"/>
        <w:jc w:val="right"/>
        <w:rPr>
          <w:rFonts w:ascii="Jost" w:eastAsia="Times New Roman" w:hAnsi="Jost" w:cs="Times New Roman"/>
          <w:noProof w:val="0"/>
          <w:sz w:val="24"/>
          <w:szCs w:val="24"/>
        </w:rPr>
      </w:pPr>
      <w:r w:rsidRPr="00A078BB">
        <w:rPr>
          <w:rFonts w:ascii="Jost" w:eastAsia="Times New Roman" w:hAnsi="Jost" w:cs="Times New Roman"/>
          <w:noProof w:val="0"/>
          <w:sz w:val="24"/>
          <w:szCs w:val="24"/>
        </w:rPr>
        <w:t>Vieš</w:t>
      </w:r>
      <w:r w:rsidR="00675392">
        <w:rPr>
          <w:rFonts w:ascii="Jost" w:eastAsia="Times New Roman" w:hAnsi="Jost" w:cs="Times New Roman"/>
          <w:noProof w:val="0"/>
          <w:sz w:val="24"/>
          <w:szCs w:val="24"/>
        </w:rPr>
        <w:t>o</w:t>
      </w:r>
      <w:r w:rsidRPr="00A078BB">
        <w:rPr>
          <w:rFonts w:ascii="Jost" w:eastAsia="Times New Roman" w:hAnsi="Jost" w:cs="Times New Roman"/>
          <w:noProof w:val="0"/>
          <w:sz w:val="24"/>
          <w:szCs w:val="24"/>
        </w:rPr>
        <w:t>j</w:t>
      </w:r>
      <w:r w:rsidR="00675392">
        <w:rPr>
          <w:rFonts w:ascii="Jost" w:eastAsia="Times New Roman" w:hAnsi="Jost" w:cs="Times New Roman"/>
          <w:noProof w:val="0"/>
          <w:sz w:val="24"/>
          <w:szCs w:val="24"/>
        </w:rPr>
        <w:t>o</w:t>
      </w:r>
      <w:r w:rsidRPr="00A078BB">
        <w:rPr>
          <w:rFonts w:ascii="Jost" w:eastAsia="Times New Roman" w:hAnsi="Jost" w:cs="Times New Roman"/>
          <w:noProof w:val="0"/>
          <w:sz w:val="24"/>
          <w:szCs w:val="24"/>
        </w:rPr>
        <w:t xml:space="preserve"> pirkim</w:t>
      </w:r>
      <w:r w:rsidR="00675392">
        <w:rPr>
          <w:rFonts w:ascii="Jost" w:eastAsia="Times New Roman" w:hAnsi="Jost" w:cs="Times New Roman"/>
          <w:noProof w:val="0"/>
          <w:sz w:val="24"/>
          <w:szCs w:val="24"/>
        </w:rPr>
        <w:t>o</w:t>
      </w:r>
      <w:r w:rsidRPr="00A078BB">
        <w:rPr>
          <w:rFonts w:ascii="Jost" w:eastAsia="Times New Roman" w:hAnsi="Jost" w:cs="Times New Roman"/>
          <w:noProof w:val="0"/>
          <w:sz w:val="24"/>
          <w:szCs w:val="24"/>
        </w:rPr>
        <w:t xml:space="preserve"> komisijos 202</w:t>
      </w:r>
      <w:r w:rsidR="006731CC" w:rsidRPr="00A078BB">
        <w:rPr>
          <w:rFonts w:ascii="Jost" w:eastAsia="Times New Roman" w:hAnsi="Jost" w:cs="Times New Roman"/>
          <w:noProof w:val="0"/>
          <w:sz w:val="24"/>
          <w:szCs w:val="24"/>
        </w:rPr>
        <w:t>4</w:t>
      </w:r>
      <w:r w:rsidRPr="00A078BB">
        <w:rPr>
          <w:rFonts w:ascii="Jost" w:eastAsia="Times New Roman" w:hAnsi="Jost" w:cs="Times New Roman"/>
          <w:noProof w:val="0"/>
          <w:sz w:val="24"/>
          <w:szCs w:val="24"/>
        </w:rPr>
        <w:t>-0</w:t>
      </w:r>
      <w:r w:rsidR="006731CC" w:rsidRPr="00A078BB">
        <w:rPr>
          <w:rFonts w:ascii="Jost" w:eastAsia="Times New Roman" w:hAnsi="Jost" w:cs="Times New Roman"/>
          <w:noProof w:val="0"/>
          <w:sz w:val="24"/>
          <w:szCs w:val="24"/>
        </w:rPr>
        <w:t>1</w:t>
      </w:r>
      <w:r w:rsidRPr="00A078BB">
        <w:rPr>
          <w:rFonts w:ascii="Jost" w:eastAsia="Times New Roman" w:hAnsi="Jost" w:cs="Times New Roman"/>
          <w:noProof w:val="0"/>
          <w:sz w:val="24"/>
          <w:szCs w:val="24"/>
        </w:rPr>
        <w:t>-</w:t>
      </w:r>
      <w:r w:rsidR="00411C04" w:rsidRPr="00A078BB">
        <w:rPr>
          <w:rFonts w:ascii="Jost" w:eastAsia="Times New Roman" w:hAnsi="Jost" w:cs="Times New Roman"/>
          <w:noProof w:val="0"/>
          <w:sz w:val="24"/>
          <w:szCs w:val="24"/>
        </w:rPr>
        <w:t>1</w:t>
      </w:r>
      <w:r w:rsidR="00675392">
        <w:rPr>
          <w:rFonts w:ascii="Jost" w:eastAsia="Times New Roman" w:hAnsi="Jost" w:cs="Times New Roman"/>
          <w:noProof w:val="0"/>
          <w:sz w:val="24"/>
          <w:szCs w:val="24"/>
        </w:rPr>
        <w:t>6</w:t>
      </w:r>
      <w:r w:rsidRPr="00A078BB">
        <w:rPr>
          <w:rFonts w:ascii="Jost" w:eastAsia="Times New Roman" w:hAnsi="Jost" w:cs="Times New Roman"/>
          <w:noProof w:val="0"/>
          <w:sz w:val="24"/>
          <w:szCs w:val="24"/>
        </w:rPr>
        <w:t xml:space="preserve"> protokolo Nr. </w:t>
      </w:r>
      <w:r w:rsidR="002A1747" w:rsidRPr="00A078BB">
        <w:rPr>
          <w:rFonts w:ascii="Jost" w:eastAsia="Times New Roman" w:hAnsi="Jost" w:cs="Times New Roman"/>
          <w:noProof w:val="0"/>
          <w:sz w:val="24"/>
          <w:szCs w:val="24"/>
        </w:rPr>
        <w:t>27</w:t>
      </w:r>
    </w:p>
    <w:p w14:paraId="391326B9" w14:textId="77777777" w:rsidR="00225372" w:rsidRPr="00A078BB" w:rsidRDefault="00225372" w:rsidP="00225372">
      <w:pPr>
        <w:spacing w:after="0" w:line="240" w:lineRule="auto"/>
        <w:ind w:left="8370"/>
        <w:jc w:val="right"/>
        <w:rPr>
          <w:rFonts w:ascii="Jost" w:eastAsia="Times New Roman" w:hAnsi="Jost" w:cs="Times New Roman"/>
          <w:noProof w:val="0"/>
          <w:sz w:val="24"/>
          <w:szCs w:val="24"/>
        </w:rPr>
      </w:pPr>
      <w:r w:rsidRPr="00A078BB">
        <w:rPr>
          <w:rFonts w:ascii="Jost" w:eastAsia="Times New Roman" w:hAnsi="Jost" w:cs="Times New Roman"/>
          <w:noProof w:val="0"/>
          <w:sz w:val="24"/>
          <w:szCs w:val="24"/>
        </w:rPr>
        <w:t>1 priedas</w:t>
      </w:r>
    </w:p>
    <w:p w14:paraId="07911C52" w14:textId="186054D0" w:rsidR="00225372" w:rsidRPr="00A078BB" w:rsidRDefault="000E5B6A" w:rsidP="00225372">
      <w:pPr>
        <w:rPr>
          <w:rFonts w:ascii="Jost" w:eastAsia="Calibri" w:hAnsi="Jost" w:cs="Arial"/>
          <w:noProof w:val="0"/>
          <w:sz w:val="24"/>
          <w:szCs w:val="24"/>
          <w:lang w:eastAsia="ja-JP"/>
        </w:rPr>
      </w:pPr>
      <w:r w:rsidRPr="00A078BB">
        <w:rPr>
          <w:rFonts w:ascii="Jost" w:eastAsia="Calibri" w:hAnsi="Jost" w:cs="Times New Roman"/>
          <w:b/>
          <w:bCs/>
          <w:iCs/>
          <w:noProof w:val="0"/>
          <w:sz w:val="24"/>
          <w:szCs w:val="24"/>
          <w:lang w:eastAsia="ja-JP"/>
        </w:rPr>
        <w:t>TVARSLIAVOS</w:t>
      </w:r>
      <w:r w:rsidR="00225372" w:rsidRPr="00A078BB">
        <w:rPr>
          <w:rFonts w:ascii="Jost" w:eastAsia="Calibri" w:hAnsi="Jost" w:cs="Times New Roman"/>
          <w:b/>
          <w:bCs/>
          <w:iCs/>
          <w:noProof w:val="0"/>
          <w:sz w:val="24"/>
          <w:szCs w:val="24"/>
          <w:lang w:eastAsia="ja-JP"/>
        </w:rPr>
        <w:t xml:space="preserve"> UŽSAKYMAI PER CPO LT ELEKTRONINĮ KATALOGĄ</w:t>
      </w:r>
      <w:r w:rsidR="00225372" w:rsidRPr="00A078BB">
        <w:rPr>
          <w:rFonts w:ascii="Jost" w:eastAsia="Times New Roman" w:hAnsi="Jost" w:cs="Times New Roman"/>
          <w:b/>
          <w:bCs/>
          <w:noProof w:val="0"/>
          <w:color w:val="000000"/>
          <w:sz w:val="24"/>
          <w:szCs w:val="24"/>
          <w:lang w:eastAsia="lt-LT"/>
        </w:rPr>
        <w:t>, PIRKIMO Nr.</w:t>
      </w:r>
      <w:r w:rsidR="00225372" w:rsidRPr="00A078BB">
        <w:rPr>
          <w:rFonts w:ascii="Jost" w:eastAsia="Times New Roman" w:hAnsi="Jost" w:cs="Times New Roman"/>
          <w:b/>
          <w:bCs/>
          <w:noProof w:val="0"/>
          <w:color w:val="000000"/>
          <w:sz w:val="24"/>
          <w:szCs w:val="24"/>
          <w:shd w:val="clear" w:color="auto" w:fill="FFFFFF"/>
          <w:lang w:eastAsia="lt-LT"/>
        </w:rPr>
        <w:t xml:space="preserve"> </w:t>
      </w:r>
      <w:r w:rsidR="006966AA" w:rsidRPr="00A078BB">
        <w:rPr>
          <w:rFonts w:ascii="Jost" w:eastAsia="Times New Roman" w:hAnsi="Jost" w:cs="Calibri"/>
          <w:b/>
          <w:bCs/>
          <w:noProof w:val="0"/>
          <w:sz w:val="24"/>
          <w:szCs w:val="24"/>
          <w:lang w:eastAsia="lt-LT"/>
        </w:rPr>
        <w:t>635720</w:t>
      </w:r>
    </w:p>
    <w:p w14:paraId="24F7E4BF" w14:textId="77777777" w:rsidR="00225372" w:rsidRPr="00A078BB" w:rsidRDefault="00225372" w:rsidP="00225372">
      <w:pPr>
        <w:spacing w:after="0" w:line="240" w:lineRule="auto"/>
        <w:rPr>
          <w:rFonts w:ascii="Jost" w:eastAsia="Times New Roman" w:hAnsi="Jost" w:cs="Times New Roman"/>
          <w:b/>
          <w:i/>
          <w:iCs/>
          <w:noProof w:val="0"/>
          <w:color w:val="000000"/>
          <w:sz w:val="24"/>
          <w:szCs w:val="24"/>
          <w:lang w:eastAsia="lt-LT"/>
        </w:rPr>
      </w:pPr>
    </w:p>
    <w:p w14:paraId="550F29DC" w14:textId="77777777" w:rsidR="00225372" w:rsidRPr="00A078BB" w:rsidRDefault="00225372" w:rsidP="00225372">
      <w:pPr>
        <w:spacing w:after="0" w:line="240" w:lineRule="auto"/>
        <w:rPr>
          <w:rFonts w:ascii="Jost" w:eastAsia="Times New Roman" w:hAnsi="Jost" w:cs="Times New Roman"/>
          <w:b/>
          <w:i/>
          <w:iCs/>
          <w:noProof w:val="0"/>
          <w:color w:val="000000"/>
          <w:sz w:val="24"/>
          <w:szCs w:val="24"/>
          <w:lang w:eastAsia="lt-LT"/>
        </w:rPr>
      </w:pPr>
      <w:r w:rsidRPr="00A078BB">
        <w:rPr>
          <w:rFonts w:ascii="Jost" w:eastAsia="Times New Roman" w:hAnsi="Jost" w:cs="Times New Roman"/>
          <w:b/>
          <w:i/>
          <w:iCs/>
          <w:noProof w:val="0"/>
          <w:color w:val="000000"/>
          <w:sz w:val="24"/>
          <w:szCs w:val="24"/>
          <w:lang w:eastAsia="lt-LT"/>
        </w:rPr>
        <w:t xml:space="preserve">pirkimo kandidatams/dalyviams </w:t>
      </w:r>
    </w:p>
    <w:p w14:paraId="41C5B8C9" w14:textId="77777777" w:rsidR="00225372" w:rsidRPr="00A078BB" w:rsidRDefault="00225372" w:rsidP="00225372">
      <w:pPr>
        <w:spacing w:after="0" w:line="240" w:lineRule="auto"/>
        <w:rPr>
          <w:rFonts w:ascii="Jost" w:eastAsia="Times New Roman" w:hAnsi="Jost" w:cs="Times New Roman"/>
          <w:i/>
          <w:noProof w:val="0"/>
          <w:sz w:val="24"/>
          <w:szCs w:val="24"/>
          <w:lang w:eastAsia="lt-LT"/>
        </w:rPr>
      </w:pPr>
      <w:r w:rsidRPr="00A078BB">
        <w:rPr>
          <w:rFonts w:ascii="Jost" w:eastAsia="Times New Roman" w:hAnsi="Jost" w:cs="Times New Roman"/>
          <w:i/>
          <w:noProof w:val="0"/>
          <w:sz w:val="24"/>
          <w:szCs w:val="24"/>
          <w:lang w:eastAsia="lt-LT"/>
        </w:rPr>
        <w:t>Teikiama CVP IS priemonėmis</w:t>
      </w:r>
    </w:p>
    <w:p w14:paraId="594EC505" w14:textId="77777777" w:rsidR="00225372" w:rsidRPr="00A078BB" w:rsidRDefault="00225372" w:rsidP="00225372">
      <w:pPr>
        <w:spacing w:before="100" w:beforeAutospacing="1" w:after="100" w:afterAutospacing="1" w:line="240" w:lineRule="auto"/>
        <w:jc w:val="both"/>
        <w:rPr>
          <w:rFonts w:ascii="Jost" w:eastAsia="Times New Roman" w:hAnsi="Jost" w:cs="Times New Roman"/>
          <w:b/>
          <w:bCs/>
          <w:noProof w:val="0"/>
          <w:sz w:val="24"/>
          <w:szCs w:val="24"/>
          <w:lang w:eastAsia="en-GB"/>
        </w:rPr>
      </w:pPr>
      <w:r w:rsidRPr="00A078BB">
        <w:rPr>
          <w:rFonts w:ascii="Jost" w:eastAsia="Times New Roman" w:hAnsi="Jost" w:cs="Times New Roman"/>
          <w:b/>
          <w:bCs/>
          <w:noProof w:val="0"/>
          <w:sz w:val="24"/>
          <w:szCs w:val="24"/>
          <w:lang w:eastAsia="en-GB"/>
        </w:rPr>
        <w:t>PIRKIMO SĄLYGŲ PATIKSLINIMAS</w:t>
      </w:r>
    </w:p>
    <w:p w14:paraId="63574248" w14:textId="1B3020A9" w:rsidR="004E01CA" w:rsidRDefault="002A7938" w:rsidP="00443A30">
      <w:pPr>
        <w:spacing w:after="0" w:line="240" w:lineRule="auto"/>
        <w:ind w:firstLine="720"/>
        <w:jc w:val="both"/>
        <w:rPr>
          <w:rFonts w:ascii="Jost" w:eastAsia="Times New Roman" w:hAnsi="Jost" w:cs="Times New Roman"/>
          <w:noProof w:val="0"/>
          <w:sz w:val="24"/>
          <w:szCs w:val="24"/>
          <w:lang w:eastAsia="lt-LT"/>
        </w:rPr>
      </w:pPr>
      <w:r w:rsidRPr="00EF053A">
        <w:rPr>
          <w:rFonts w:ascii="Jost" w:hAnsi="Jost"/>
          <w:sz w:val="24"/>
          <w:szCs w:val="24"/>
          <w:lang w:eastAsia="en-GB"/>
        </w:rPr>
        <w:t>Informuojame, kad atliktas Centralizuoto viešojo pirkimo</w:t>
      </w:r>
      <w:r w:rsidR="00225372" w:rsidRPr="00A078BB">
        <w:rPr>
          <w:rFonts w:ascii="Jost" w:eastAsia="Times New Roman" w:hAnsi="Jost" w:cs="Times New Roman"/>
          <w:noProof w:val="0"/>
          <w:sz w:val="24"/>
          <w:szCs w:val="24"/>
          <w:lang w:eastAsia="en-GB"/>
        </w:rPr>
        <w:t xml:space="preserve"> „</w:t>
      </w:r>
      <w:r w:rsidR="000E5B6A" w:rsidRPr="00A078BB">
        <w:rPr>
          <w:rFonts w:ascii="Jost" w:eastAsia="Times New Roman" w:hAnsi="Jost" w:cs="Times New Roman"/>
          <w:noProof w:val="0"/>
          <w:sz w:val="24"/>
          <w:szCs w:val="24"/>
          <w:lang w:eastAsia="en-GB"/>
        </w:rPr>
        <w:t>Tvarsliavos</w:t>
      </w:r>
      <w:r w:rsidR="00225372" w:rsidRPr="00A078BB">
        <w:rPr>
          <w:rFonts w:ascii="Jost" w:eastAsia="Times New Roman" w:hAnsi="Jost" w:cs="Times New Roman"/>
          <w:noProof w:val="0"/>
          <w:sz w:val="24"/>
          <w:szCs w:val="24"/>
          <w:lang w:eastAsia="en-GB"/>
        </w:rPr>
        <w:t xml:space="preserve"> užsakymai per CPO LT elektroninį katalogą“, kuris vykdomas taikant dinaminę pirkimų sistemą (toliau – DPS), pirkimo Nr.</w:t>
      </w:r>
      <w:r w:rsidR="00225372" w:rsidRPr="00A078BB">
        <w:rPr>
          <w:rFonts w:ascii="Jost" w:eastAsia="Times New Roman" w:hAnsi="Jost" w:cs="Times New Roman"/>
          <w:b/>
          <w:bCs/>
          <w:noProof w:val="0"/>
          <w:color w:val="000000"/>
          <w:sz w:val="24"/>
          <w:szCs w:val="24"/>
          <w:lang w:eastAsia="lt-LT"/>
        </w:rPr>
        <w:t xml:space="preserve"> </w:t>
      </w:r>
      <w:r w:rsidR="006966AA" w:rsidRPr="00A078BB">
        <w:rPr>
          <w:rFonts w:ascii="Jost" w:eastAsia="Times New Roman" w:hAnsi="Jost" w:cs="Calibri"/>
          <w:noProof w:val="0"/>
          <w:sz w:val="24"/>
          <w:szCs w:val="24"/>
          <w:lang w:eastAsia="lt-LT"/>
        </w:rPr>
        <w:t>635720</w:t>
      </w:r>
      <w:r w:rsidR="00225372" w:rsidRPr="00A078BB">
        <w:rPr>
          <w:rFonts w:ascii="Jost" w:eastAsia="Times New Roman" w:hAnsi="Jost" w:cs="Times New Roman"/>
          <w:noProof w:val="0"/>
          <w:sz w:val="24"/>
          <w:szCs w:val="24"/>
          <w:lang w:eastAsia="en-GB"/>
        </w:rPr>
        <w:t xml:space="preserve"> (toliau – pirkimas), pirkimo dokumentų patikslinimas </w:t>
      </w:r>
      <w:r w:rsidR="00225372" w:rsidRPr="00A078BB">
        <w:rPr>
          <w:rFonts w:ascii="Jost" w:eastAsia="Times New Roman" w:hAnsi="Jost" w:cs="Times New Roman"/>
          <w:noProof w:val="0"/>
          <w:color w:val="000000"/>
          <w:sz w:val="24"/>
          <w:szCs w:val="24"/>
          <w:lang w:eastAsia="lt-LT"/>
        </w:rPr>
        <w:t>CPO LT iniciatyva</w:t>
      </w:r>
      <w:r w:rsidR="00225372" w:rsidRPr="00A078BB">
        <w:rPr>
          <w:rFonts w:ascii="Jost" w:eastAsia="Times New Roman" w:hAnsi="Jost" w:cs="Times New Roman"/>
          <w:noProof w:val="0"/>
          <w:sz w:val="24"/>
          <w:szCs w:val="24"/>
          <w:lang w:eastAsia="en-GB"/>
        </w:rPr>
        <w:t xml:space="preserve">. </w:t>
      </w:r>
      <w:r w:rsidR="00225372" w:rsidRPr="00A078BB">
        <w:rPr>
          <w:rFonts w:ascii="Jost" w:eastAsia="Times New Roman" w:hAnsi="Jost" w:cs="Times New Roman"/>
          <w:noProof w:val="0"/>
          <w:color w:val="000000"/>
          <w:sz w:val="24"/>
          <w:szCs w:val="24"/>
          <w:lang w:eastAsia="lt-LT"/>
        </w:rPr>
        <w:t xml:space="preserve">Pirkimo dokumentai tikslinami vadovaujantis pirkimo </w:t>
      </w:r>
      <w:r w:rsidR="00B5750E">
        <w:rPr>
          <w:rFonts w:ascii="Jost" w:eastAsia="Times New Roman" w:hAnsi="Jost" w:cs="Times New Roman"/>
          <w:noProof w:val="0"/>
          <w:color w:val="000000"/>
          <w:sz w:val="24"/>
          <w:szCs w:val="24"/>
          <w:lang w:eastAsia="lt-LT"/>
        </w:rPr>
        <w:t>dokumentų</w:t>
      </w:r>
      <w:r w:rsidR="00225372" w:rsidRPr="00A078BB">
        <w:rPr>
          <w:rFonts w:ascii="Jost" w:eastAsia="Times New Roman" w:hAnsi="Jost" w:cs="Times New Roman"/>
          <w:noProof w:val="0"/>
          <w:color w:val="000000"/>
          <w:sz w:val="24"/>
          <w:szCs w:val="24"/>
          <w:lang w:eastAsia="lt-LT"/>
        </w:rPr>
        <w:t xml:space="preserve"> A dalies „Nurodymai dalyviams“ 3.3</w:t>
      </w:r>
      <w:r w:rsidR="00051556" w:rsidRPr="00A078BB">
        <w:rPr>
          <w:rFonts w:ascii="Jost" w:eastAsia="Times New Roman" w:hAnsi="Jost" w:cs="Times New Roman"/>
          <w:noProof w:val="0"/>
          <w:color w:val="000000"/>
          <w:sz w:val="24"/>
          <w:szCs w:val="24"/>
          <w:lang w:eastAsia="lt-LT"/>
        </w:rPr>
        <w:t>.</w:t>
      </w:r>
      <w:r w:rsidR="00225372" w:rsidRPr="00A078BB">
        <w:rPr>
          <w:rFonts w:ascii="Jost" w:eastAsia="Times New Roman" w:hAnsi="Jost" w:cs="Times New Roman"/>
          <w:noProof w:val="0"/>
          <w:color w:val="000000"/>
          <w:sz w:val="24"/>
          <w:szCs w:val="24"/>
          <w:lang w:eastAsia="lt-LT"/>
        </w:rPr>
        <w:t xml:space="preserve"> p</w:t>
      </w:r>
      <w:r w:rsidR="00C26E28">
        <w:rPr>
          <w:rFonts w:ascii="Jost" w:eastAsia="Times New Roman" w:hAnsi="Jost" w:cs="Times New Roman"/>
          <w:noProof w:val="0"/>
          <w:color w:val="000000"/>
          <w:sz w:val="24"/>
          <w:szCs w:val="24"/>
          <w:lang w:eastAsia="lt-LT"/>
        </w:rPr>
        <w:t>.,</w:t>
      </w:r>
      <w:r w:rsidR="00225372" w:rsidRPr="00A078BB">
        <w:rPr>
          <w:rFonts w:ascii="Jost" w:eastAsia="Times New Roman" w:hAnsi="Jost" w:cs="Times New Roman"/>
          <w:noProof w:val="0"/>
          <w:color w:val="000000"/>
          <w:sz w:val="24"/>
          <w:szCs w:val="24"/>
          <w:lang w:eastAsia="lt-LT"/>
        </w:rPr>
        <w:t xml:space="preserve"> </w:t>
      </w:r>
      <w:r w:rsidR="00225372" w:rsidRPr="00A078BB">
        <w:rPr>
          <w:rFonts w:ascii="Jost" w:eastAsia="Times New Roman" w:hAnsi="Jost" w:cs="Times New Roman"/>
          <w:bCs/>
          <w:noProof w:val="0"/>
          <w:sz w:val="24"/>
          <w:szCs w:val="24"/>
          <w:lang w:eastAsia="lt-LT"/>
        </w:rPr>
        <w:t>ir išdėstomi sekančiai</w:t>
      </w:r>
      <w:r w:rsidR="00225372" w:rsidRPr="00A078BB">
        <w:rPr>
          <w:rFonts w:ascii="Jost" w:eastAsia="Times New Roman" w:hAnsi="Jost" w:cs="Times New Roman"/>
          <w:noProof w:val="0"/>
          <w:sz w:val="24"/>
          <w:szCs w:val="24"/>
          <w:lang w:eastAsia="lt-LT"/>
        </w:rPr>
        <w:t>:</w:t>
      </w:r>
    </w:p>
    <w:p w14:paraId="5DF5230D" w14:textId="77777777" w:rsidR="00443A30" w:rsidRPr="00A078BB" w:rsidRDefault="00443A30" w:rsidP="00443A30">
      <w:pPr>
        <w:spacing w:after="0" w:line="240" w:lineRule="auto"/>
        <w:ind w:firstLine="720"/>
        <w:jc w:val="both"/>
        <w:rPr>
          <w:rFonts w:ascii="Jost" w:eastAsia="Times New Roman" w:hAnsi="Jost" w:cs="Times New Roman"/>
          <w:noProof w:val="0"/>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4500"/>
      </w:tblGrid>
      <w:tr w:rsidR="005D3460" w:rsidRPr="00A078BB" w14:paraId="3920AE82" w14:textId="77777777" w:rsidTr="004C256A">
        <w:tc>
          <w:tcPr>
            <w:tcW w:w="9265" w:type="dxa"/>
            <w:gridSpan w:val="2"/>
            <w:shd w:val="clear" w:color="auto" w:fill="auto"/>
          </w:tcPr>
          <w:p w14:paraId="4D14FC52" w14:textId="1DD7459B" w:rsidR="005D3460" w:rsidRPr="00A078BB" w:rsidRDefault="00401DE7" w:rsidP="004C256A">
            <w:pPr>
              <w:widowControl w:val="0"/>
              <w:spacing w:after="0" w:line="240" w:lineRule="auto"/>
              <w:contextualSpacing/>
              <w:jc w:val="center"/>
              <w:rPr>
                <w:rFonts w:ascii="Jost" w:eastAsia="Times New Roman" w:hAnsi="Jost" w:cs="Times New Roman"/>
                <w:noProof w:val="0"/>
                <w:color w:val="000000"/>
                <w:sz w:val="24"/>
                <w:szCs w:val="24"/>
                <w:lang w:eastAsia="lt-LT"/>
              </w:rPr>
            </w:pPr>
            <w:r w:rsidRPr="00A078BB">
              <w:rPr>
                <w:rFonts w:ascii="Jost" w:hAnsi="Jost"/>
                <w:b/>
                <w:bCs/>
                <w:color w:val="000000"/>
                <w:sz w:val="24"/>
                <w:szCs w:val="24"/>
              </w:rPr>
              <w:t>A dalis „Nurodymai dalyviams</w:t>
            </w:r>
            <w:r w:rsidRPr="00A078BB">
              <w:rPr>
                <w:rFonts w:ascii="Jost" w:hAnsi="Jost"/>
                <w:b/>
                <w:bCs/>
                <w:sz w:val="24"/>
                <w:szCs w:val="24"/>
              </w:rPr>
              <w:t>“</w:t>
            </w:r>
          </w:p>
        </w:tc>
      </w:tr>
      <w:tr w:rsidR="005D3460" w:rsidRPr="00A078BB" w14:paraId="7F5006CD" w14:textId="77777777" w:rsidTr="007B7B67">
        <w:tc>
          <w:tcPr>
            <w:tcW w:w="4765" w:type="dxa"/>
            <w:shd w:val="clear" w:color="auto" w:fill="auto"/>
          </w:tcPr>
          <w:p w14:paraId="35D374BD" w14:textId="77777777" w:rsidR="005D3460" w:rsidRPr="00A078BB" w:rsidRDefault="005D3460" w:rsidP="004C256A">
            <w:pPr>
              <w:widowControl w:val="0"/>
              <w:spacing w:after="0" w:line="240" w:lineRule="auto"/>
              <w:contextualSpacing/>
              <w:jc w:val="both"/>
              <w:rPr>
                <w:rFonts w:ascii="Jost" w:eastAsia="Times New Roman" w:hAnsi="Jost" w:cs="Times New Roman"/>
                <w:noProof w:val="0"/>
                <w:color w:val="000000"/>
                <w:sz w:val="24"/>
                <w:szCs w:val="24"/>
                <w:lang w:eastAsia="lt-LT"/>
              </w:rPr>
            </w:pPr>
            <w:r w:rsidRPr="00A078BB">
              <w:rPr>
                <w:rFonts w:ascii="Jost" w:eastAsia="Times New Roman" w:hAnsi="Jost" w:cs="Times New Roman"/>
                <w:noProof w:val="0"/>
                <w:color w:val="000000"/>
                <w:sz w:val="24"/>
                <w:szCs w:val="24"/>
                <w:lang w:eastAsia="lt-LT"/>
              </w:rPr>
              <w:t>Tikslinama vieta</w:t>
            </w:r>
          </w:p>
        </w:tc>
        <w:tc>
          <w:tcPr>
            <w:tcW w:w="4500" w:type="dxa"/>
            <w:shd w:val="clear" w:color="auto" w:fill="auto"/>
          </w:tcPr>
          <w:p w14:paraId="0C324364" w14:textId="77777777" w:rsidR="005D3460" w:rsidRPr="00A078BB" w:rsidRDefault="005D3460" w:rsidP="009903F4">
            <w:pPr>
              <w:widowControl w:val="0"/>
              <w:spacing w:after="0" w:line="240" w:lineRule="auto"/>
              <w:contextualSpacing/>
              <w:rPr>
                <w:rFonts w:ascii="Jost" w:eastAsia="Times New Roman" w:hAnsi="Jost" w:cs="Times New Roman"/>
                <w:noProof w:val="0"/>
                <w:color w:val="000000"/>
                <w:sz w:val="24"/>
                <w:szCs w:val="24"/>
                <w:lang w:eastAsia="lt-LT"/>
              </w:rPr>
            </w:pPr>
            <w:r w:rsidRPr="00A078BB">
              <w:rPr>
                <w:rFonts w:ascii="Jost" w:eastAsia="Times New Roman" w:hAnsi="Jost" w:cs="Times New Roman"/>
                <w:noProof w:val="0"/>
                <w:color w:val="000000"/>
                <w:sz w:val="24"/>
                <w:szCs w:val="24"/>
                <w:lang w:eastAsia="lt-LT"/>
              </w:rPr>
              <w:t>Po patikslinimo (</w:t>
            </w:r>
            <w:r w:rsidRPr="00A078BB">
              <w:rPr>
                <w:rFonts w:ascii="Jost" w:eastAsia="Times New Roman" w:hAnsi="Jost" w:cs="Times New Roman"/>
                <w:i/>
                <w:iCs/>
                <w:noProof w:val="0"/>
                <w:color w:val="000000"/>
                <w:sz w:val="24"/>
                <w:szCs w:val="24"/>
                <w:lang w:eastAsia="lt-LT"/>
              </w:rPr>
              <w:t>tikslinama vieta pažymėta</w:t>
            </w:r>
            <w:r w:rsidRPr="00A078BB">
              <w:rPr>
                <w:rFonts w:ascii="Jost" w:eastAsia="Times New Roman" w:hAnsi="Jost" w:cs="Times New Roman"/>
                <w:noProof w:val="0"/>
                <w:color w:val="000000"/>
                <w:sz w:val="24"/>
                <w:szCs w:val="24"/>
                <w:lang w:eastAsia="lt-LT"/>
              </w:rPr>
              <w:t>)</w:t>
            </w:r>
          </w:p>
        </w:tc>
      </w:tr>
      <w:tr w:rsidR="00C31CA9" w:rsidRPr="00A078BB" w14:paraId="0043B5F5" w14:textId="77777777" w:rsidTr="007B7B67">
        <w:tc>
          <w:tcPr>
            <w:tcW w:w="4765" w:type="dxa"/>
            <w:shd w:val="clear" w:color="auto" w:fill="auto"/>
          </w:tcPr>
          <w:p w14:paraId="3401B0EE" w14:textId="77777777" w:rsidR="00C31CA9" w:rsidRPr="00A078BB" w:rsidRDefault="00C31CA9" w:rsidP="00C31CA9">
            <w:pPr>
              <w:jc w:val="both"/>
              <w:rPr>
                <w:rFonts w:ascii="Jost" w:hAnsi="Jost"/>
                <w:strike/>
                <w:sz w:val="24"/>
                <w:szCs w:val="24"/>
              </w:rPr>
            </w:pPr>
            <w:r w:rsidRPr="00A078BB">
              <w:rPr>
                <w:rFonts w:ascii="Jost" w:hAnsi="Jost"/>
                <w:sz w:val="24"/>
                <w:szCs w:val="24"/>
              </w:rPr>
              <w:t>3.3. CPO LT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visoms paraiškoms, įskaitant pateiktoms iki pakeitimų, patikslinimų, ir visiems kvietimams pateikti pasiūlymus, įskaitant ir iki pakeitimų, patikslinimų atlikimo išsiųstiems kvietimams pateikti pasiūlymus.</w:t>
            </w:r>
          </w:p>
          <w:p w14:paraId="7A722DFB" w14:textId="77777777" w:rsidR="00C31CA9" w:rsidRPr="00A078BB" w:rsidRDefault="00C31CA9" w:rsidP="004C256A">
            <w:pPr>
              <w:widowControl w:val="0"/>
              <w:spacing w:after="0" w:line="240" w:lineRule="auto"/>
              <w:contextualSpacing/>
              <w:jc w:val="both"/>
              <w:rPr>
                <w:rFonts w:ascii="Jost" w:eastAsia="Times New Roman" w:hAnsi="Jost" w:cs="Times New Roman"/>
                <w:noProof w:val="0"/>
                <w:color w:val="000000"/>
                <w:sz w:val="24"/>
                <w:szCs w:val="24"/>
                <w:lang w:eastAsia="lt-LT"/>
              </w:rPr>
            </w:pPr>
          </w:p>
        </w:tc>
        <w:tc>
          <w:tcPr>
            <w:tcW w:w="4500" w:type="dxa"/>
            <w:shd w:val="clear" w:color="auto" w:fill="auto"/>
          </w:tcPr>
          <w:p w14:paraId="095AED06" w14:textId="467883D8" w:rsidR="00C31CA9" w:rsidRPr="00A078BB" w:rsidRDefault="00324064" w:rsidP="00165A0A">
            <w:pPr>
              <w:jc w:val="both"/>
              <w:rPr>
                <w:rFonts w:ascii="Jost" w:hAnsi="Jost"/>
                <w:strike/>
                <w:sz w:val="24"/>
                <w:szCs w:val="24"/>
              </w:rPr>
            </w:pPr>
            <w:r w:rsidRPr="00A078BB">
              <w:rPr>
                <w:rFonts w:ascii="Jost" w:hAnsi="Jost"/>
                <w:sz w:val="24"/>
                <w:szCs w:val="24"/>
              </w:rPr>
              <w:t xml:space="preserve">3.3. CPO LT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w:t>
            </w:r>
            <w:r w:rsidRPr="00A078BB">
              <w:rPr>
                <w:rFonts w:ascii="Jost" w:hAnsi="Jost"/>
                <w:sz w:val="24"/>
                <w:szCs w:val="24"/>
                <w:highlight w:val="yellow"/>
              </w:rPr>
              <w:t>taikomi</w:t>
            </w:r>
            <w:r w:rsidRPr="00A078BB">
              <w:rPr>
                <w:rFonts w:ascii="Jost" w:hAnsi="Jost"/>
                <w:sz w:val="24"/>
                <w:szCs w:val="24"/>
              </w:rPr>
              <w:t xml:space="preserve"> visoms paraiškoms, įskaitant pateiktoms iki pakeitimų, patikslinimų, ir visiems kvietimams pateikti pasiūlymus, įskaitant ir iki pakeitimų, patikslinimų atlikimo išsiųstiems kvietimams pateikti pasiūlymus.</w:t>
            </w:r>
          </w:p>
        </w:tc>
      </w:tr>
      <w:tr w:rsidR="00C31CA9" w:rsidRPr="00A078BB" w14:paraId="37B84A28" w14:textId="77777777" w:rsidTr="007B7B67">
        <w:tc>
          <w:tcPr>
            <w:tcW w:w="4765" w:type="dxa"/>
            <w:shd w:val="clear" w:color="auto" w:fill="auto"/>
          </w:tcPr>
          <w:p w14:paraId="403A9EDF" w14:textId="77777777" w:rsidR="001D73AD" w:rsidRPr="00A078BB" w:rsidRDefault="001D73AD" w:rsidP="001D73AD">
            <w:pPr>
              <w:spacing w:after="0" w:line="240" w:lineRule="auto"/>
              <w:jc w:val="both"/>
              <w:rPr>
                <w:rFonts w:ascii="Jost" w:eastAsia="Times New Roman" w:hAnsi="Jost" w:cs="Times New Roman"/>
                <w:noProof w:val="0"/>
                <w:color w:val="000000"/>
                <w:sz w:val="24"/>
                <w:szCs w:val="24"/>
                <w:lang w:eastAsia="lt-LT"/>
              </w:rPr>
            </w:pPr>
            <w:r w:rsidRPr="00A078BB">
              <w:rPr>
                <w:rFonts w:ascii="Jost" w:eastAsia="Times New Roman" w:hAnsi="Jost" w:cs="Times New Roman"/>
                <w:noProof w:val="0"/>
                <w:color w:val="000000"/>
                <w:sz w:val="24"/>
                <w:szCs w:val="24"/>
                <w:lang w:eastAsia="lt-LT"/>
              </w:rPr>
              <w:t xml:space="preserve">13.1. Paraišką turi sudaryti: </w:t>
            </w:r>
          </w:p>
          <w:p w14:paraId="23EDA861" w14:textId="77777777" w:rsidR="001D73AD" w:rsidRPr="00A078BB" w:rsidRDefault="001D73AD" w:rsidP="001D73AD">
            <w:pPr>
              <w:spacing w:after="0" w:line="240" w:lineRule="auto"/>
              <w:jc w:val="both"/>
              <w:rPr>
                <w:rFonts w:ascii="Jost" w:eastAsia="Times New Roman" w:hAnsi="Jost" w:cs="Times New Roman"/>
                <w:noProof w:val="0"/>
                <w:color w:val="000000"/>
                <w:sz w:val="24"/>
                <w:szCs w:val="24"/>
                <w:lang w:eastAsia="lt-LT"/>
              </w:rPr>
            </w:pPr>
            <w:r w:rsidRPr="00A078BB">
              <w:rPr>
                <w:rFonts w:ascii="Jost" w:eastAsia="Times New Roman" w:hAnsi="Jost" w:cs="Times New Roman"/>
                <w:noProof w:val="0"/>
                <w:color w:val="000000"/>
                <w:sz w:val="24"/>
                <w:szCs w:val="24"/>
                <w:lang w:eastAsia="lt-LT"/>
              </w:rPr>
              <w:t>&lt;...&gt;</w:t>
            </w:r>
          </w:p>
          <w:p w14:paraId="6F616322" w14:textId="77777777" w:rsidR="001D73AD" w:rsidRPr="00A078BB" w:rsidRDefault="001D73AD" w:rsidP="001D73AD">
            <w:pPr>
              <w:spacing w:after="0" w:line="240" w:lineRule="auto"/>
              <w:rPr>
                <w:rFonts w:ascii="Jost" w:eastAsia="Times New Roman" w:hAnsi="Jost" w:cs="Times New Roman"/>
                <w:noProof w:val="0"/>
                <w:color w:val="000000"/>
                <w:sz w:val="24"/>
                <w:szCs w:val="24"/>
                <w:lang w:eastAsia="lt-LT"/>
              </w:rPr>
            </w:pPr>
          </w:p>
          <w:p w14:paraId="0624FDA6" w14:textId="66D2CF4C" w:rsidR="001D73AD" w:rsidRPr="00A078BB" w:rsidRDefault="001D73AD" w:rsidP="000B4FD0">
            <w:pPr>
              <w:spacing w:after="0" w:line="240" w:lineRule="auto"/>
              <w:jc w:val="both"/>
              <w:rPr>
                <w:rFonts w:ascii="Jost" w:eastAsia="Times New Roman" w:hAnsi="Jost" w:cs="Times New Roman"/>
                <w:noProof w:val="0"/>
                <w:sz w:val="24"/>
                <w:szCs w:val="24"/>
                <w:lang w:eastAsia="lt-LT"/>
              </w:rPr>
            </w:pPr>
            <w:r w:rsidRPr="00A078BB">
              <w:rPr>
                <w:rFonts w:ascii="Jost" w:eastAsia="Times New Roman" w:hAnsi="Jost" w:cs="Times New Roman"/>
                <w:noProof w:val="0"/>
                <w:color w:val="000000"/>
                <w:sz w:val="24"/>
                <w:szCs w:val="24"/>
                <w:lang w:eastAsia="lt-LT"/>
              </w:rPr>
              <w:t xml:space="preserve">7. </w:t>
            </w:r>
            <w:r w:rsidR="000804A5" w:rsidRPr="00A078BB">
              <w:rPr>
                <w:rFonts w:ascii="Jost" w:hAnsi="Jost"/>
                <w:sz w:val="24"/>
                <w:szCs w:val="24"/>
              </w:rPr>
              <w:t xml:space="preserve">VPĮ </w:t>
            </w:r>
            <w:r w:rsidR="000804A5" w:rsidRPr="00A078BB">
              <w:rPr>
                <w:rFonts w:ascii="Jost" w:hAnsi="Jost"/>
                <w:color w:val="000000"/>
                <w:sz w:val="24"/>
                <w:szCs w:val="24"/>
              </w:rPr>
              <w:t>45 straipsnio 2</w:t>
            </w:r>
            <w:r w:rsidR="000804A5" w:rsidRPr="00A078BB">
              <w:rPr>
                <w:rFonts w:ascii="Jost" w:hAnsi="Jost"/>
                <w:color w:val="000000"/>
                <w:sz w:val="24"/>
                <w:szCs w:val="24"/>
                <w:vertAlign w:val="superscript"/>
              </w:rPr>
              <w:t>1</w:t>
            </w:r>
            <w:r w:rsidR="000804A5" w:rsidRPr="00A078BB">
              <w:rPr>
                <w:rFonts w:ascii="Jost" w:hAnsi="Jost"/>
                <w:color w:val="000000"/>
                <w:sz w:val="24"/>
                <w:szCs w:val="24"/>
              </w:rPr>
              <w:t xml:space="preserve"> dalies 1, 2</w:t>
            </w:r>
            <w:r w:rsidR="000804A5" w:rsidRPr="00A078BB">
              <w:rPr>
                <w:rFonts w:ascii="Jost" w:hAnsi="Jost"/>
                <w:sz w:val="24"/>
                <w:szCs w:val="24"/>
              </w:rPr>
              <w:t xml:space="preserve"> punktuose numatytų sąlygų nebuvimą patvirtinantys dokumentai.</w:t>
            </w:r>
          </w:p>
          <w:p w14:paraId="2BB9DD6D" w14:textId="77777777" w:rsidR="00012901" w:rsidRPr="00A078BB" w:rsidRDefault="00012901" w:rsidP="004C256A">
            <w:pPr>
              <w:widowControl w:val="0"/>
              <w:spacing w:after="0" w:line="240" w:lineRule="auto"/>
              <w:contextualSpacing/>
              <w:jc w:val="both"/>
              <w:rPr>
                <w:rFonts w:ascii="Jost" w:eastAsia="Times New Roman" w:hAnsi="Jost" w:cs="Times New Roman"/>
                <w:noProof w:val="0"/>
                <w:color w:val="000000"/>
                <w:sz w:val="24"/>
                <w:szCs w:val="24"/>
                <w:lang w:eastAsia="lt-LT"/>
              </w:rPr>
            </w:pPr>
          </w:p>
        </w:tc>
        <w:tc>
          <w:tcPr>
            <w:tcW w:w="4500" w:type="dxa"/>
            <w:shd w:val="clear" w:color="auto" w:fill="auto"/>
          </w:tcPr>
          <w:p w14:paraId="300F1DC4" w14:textId="77777777" w:rsidR="001D73AD" w:rsidRPr="00A078BB" w:rsidRDefault="001D73AD" w:rsidP="001D73AD">
            <w:pPr>
              <w:spacing w:after="0" w:line="240" w:lineRule="auto"/>
              <w:jc w:val="both"/>
              <w:rPr>
                <w:rFonts w:ascii="Jost" w:eastAsia="Times New Roman" w:hAnsi="Jost" w:cs="Times New Roman"/>
                <w:noProof w:val="0"/>
                <w:color w:val="000000"/>
                <w:sz w:val="24"/>
                <w:szCs w:val="24"/>
                <w:lang w:eastAsia="lt-LT"/>
              </w:rPr>
            </w:pPr>
            <w:r w:rsidRPr="00A078BB">
              <w:rPr>
                <w:rFonts w:ascii="Jost" w:eastAsia="Times New Roman" w:hAnsi="Jost" w:cs="Times New Roman"/>
                <w:noProof w:val="0"/>
                <w:color w:val="000000"/>
                <w:sz w:val="24"/>
                <w:szCs w:val="24"/>
                <w:lang w:eastAsia="lt-LT"/>
              </w:rPr>
              <w:t xml:space="preserve">13.1. Paraišką turi sudaryti: </w:t>
            </w:r>
          </w:p>
          <w:p w14:paraId="4EF5BF0B" w14:textId="77777777" w:rsidR="001D73AD" w:rsidRPr="00A078BB" w:rsidRDefault="001D73AD" w:rsidP="001D73AD">
            <w:pPr>
              <w:spacing w:after="0" w:line="240" w:lineRule="auto"/>
              <w:jc w:val="both"/>
              <w:rPr>
                <w:rFonts w:ascii="Jost" w:eastAsia="Times New Roman" w:hAnsi="Jost" w:cs="Times New Roman"/>
                <w:noProof w:val="0"/>
                <w:color w:val="000000"/>
                <w:sz w:val="24"/>
                <w:szCs w:val="24"/>
                <w:lang w:eastAsia="lt-LT"/>
              </w:rPr>
            </w:pPr>
            <w:r w:rsidRPr="00A078BB">
              <w:rPr>
                <w:rFonts w:ascii="Jost" w:eastAsia="Times New Roman" w:hAnsi="Jost" w:cs="Times New Roman"/>
                <w:noProof w:val="0"/>
                <w:color w:val="000000"/>
                <w:sz w:val="24"/>
                <w:szCs w:val="24"/>
                <w:lang w:eastAsia="lt-LT"/>
              </w:rPr>
              <w:t>&lt;...&gt;</w:t>
            </w:r>
          </w:p>
          <w:p w14:paraId="44AEF6D7" w14:textId="77777777" w:rsidR="001D73AD" w:rsidRPr="00A078BB" w:rsidRDefault="001D73AD" w:rsidP="001D73AD">
            <w:pPr>
              <w:spacing w:after="0" w:line="240" w:lineRule="auto"/>
              <w:rPr>
                <w:rFonts w:ascii="Jost" w:eastAsia="Times New Roman" w:hAnsi="Jost" w:cs="Times New Roman"/>
                <w:noProof w:val="0"/>
                <w:sz w:val="24"/>
                <w:szCs w:val="24"/>
              </w:rPr>
            </w:pPr>
          </w:p>
          <w:p w14:paraId="14706AA7" w14:textId="694AFC8C" w:rsidR="00C31CA9" w:rsidRPr="00A078BB" w:rsidRDefault="000B4FD0" w:rsidP="00165A0A">
            <w:pPr>
              <w:spacing w:after="0" w:line="240" w:lineRule="auto"/>
              <w:jc w:val="both"/>
              <w:rPr>
                <w:rFonts w:ascii="Jost" w:eastAsia="Times New Roman" w:hAnsi="Jost" w:cs="Times New Roman"/>
                <w:noProof w:val="0"/>
                <w:sz w:val="24"/>
                <w:szCs w:val="24"/>
                <w:lang w:eastAsia="lt-LT"/>
              </w:rPr>
            </w:pPr>
            <w:r w:rsidRPr="00A078BB">
              <w:rPr>
                <w:rFonts w:ascii="Jost" w:eastAsia="Times New Roman" w:hAnsi="Jost" w:cs="Times New Roman"/>
                <w:noProof w:val="0"/>
                <w:color w:val="000000"/>
                <w:sz w:val="24"/>
                <w:szCs w:val="24"/>
                <w:lang w:eastAsia="lt-LT"/>
              </w:rPr>
              <w:t xml:space="preserve">7. </w:t>
            </w:r>
            <w:r w:rsidRPr="00A078BB">
              <w:rPr>
                <w:rFonts w:ascii="Jost" w:hAnsi="Jost"/>
                <w:sz w:val="24"/>
                <w:szCs w:val="24"/>
              </w:rPr>
              <w:t xml:space="preserve">VPĮ </w:t>
            </w:r>
            <w:r w:rsidRPr="00A078BB">
              <w:rPr>
                <w:rFonts w:ascii="Jost" w:hAnsi="Jost"/>
                <w:color w:val="000000"/>
                <w:sz w:val="24"/>
                <w:szCs w:val="24"/>
              </w:rPr>
              <w:t>45 straipsnio 2</w:t>
            </w:r>
            <w:r w:rsidRPr="00A078BB">
              <w:rPr>
                <w:rFonts w:ascii="Jost" w:hAnsi="Jost"/>
                <w:color w:val="000000"/>
                <w:sz w:val="24"/>
                <w:szCs w:val="24"/>
                <w:vertAlign w:val="superscript"/>
              </w:rPr>
              <w:t>1</w:t>
            </w:r>
            <w:r w:rsidRPr="00A078BB">
              <w:rPr>
                <w:rFonts w:ascii="Jost" w:hAnsi="Jost"/>
                <w:color w:val="000000"/>
                <w:sz w:val="24"/>
                <w:szCs w:val="24"/>
              </w:rPr>
              <w:t xml:space="preserve"> dalies 1, 2</w:t>
            </w:r>
            <w:r w:rsidRPr="00A078BB">
              <w:rPr>
                <w:rFonts w:ascii="Jost" w:hAnsi="Jost"/>
                <w:color w:val="000000"/>
                <w:sz w:val="24"/>
                <w:szCs w:val="24"/>
                <w:highlight w:val="yellow"/>
              </w:rPr>
              <w:t>, 3</w:t>
            </w:r>
            <w:r w:rsidRPr="00A078BB">
              <w:rPr>
                <w:rFonts w:ascii="Jost" w:hAnsi="Jost"/>
                <w:sz w:val="24"/>
                <w:szCs w:val="24"/>
              </w:rPr>
              <w:t xml:space="preserve"> punktuose numatytų sąlygų nebuvimą patvirtinantys dokumentai.</w:t>
            </w:r>
          </w:p>
        </w:tc>
      </w:tr>
      <w:tr w:rsidR="001D73AD" w:rsidRPr="00A078BB" w14:paraId="2A42CAD7" w14:textId="77777777" w:rsidTr="007B7B67">
        <w:tc>
          <w:tcPr>
            <w:tcW w:w="4765" w:type="dxa"/>
            <w:shd w:val="clear" w:color="auto" w:fill="auto"/>
          </w:tcPr>
          <w:p w14:paraId="19CF4629" w14:textId="77777777" w:rsidR="001D73AD" w:rsidRPr="00A078BB" w:rsidRDefault="001D73AD" w:rsidP="00C364E0">
            <w:pPr>
              <w:spacing w:after="0" w:line="240" w:lineRule="auto"/>
              <w:jc w:val="both"/>
              <w:rPr>
                <w:rFonts w:ascii="Jost" w:eastAsia="Times New Roman" w:hAnsi="Jost" w:cs="Times New Roman"/>
                <w:noProof w:val="0"/>
                <w:color w:val="000000"/>
                <w:sz w:val="24"/>
                <w:szCs w:val="24"/>
                <w:lang w:eastAsia="lt-LT"/>
              </w:rPr>
            </w:pPr>
            <w:r w:rsidRPr="00A078BB">
              <w:rPr>
                <w:rFonts w:ascii="Jost" w:eastAsia="Times New Roman" w:hAnsi="Jost" w:cs="Times New Roman"/>
                <w:noProof w:val="0"/>
                <w:color w:val="000000"/>
                <w:sz w:val="24"/>
                <w:szCs w:val="24"/>
                <w:lang w:eastAsia="lt-LT"/>
              </w:rPr>
              <w:t xml:space="preserve">13.1. Paraišką turi sudaryti: </w:t>
            </w:r>
          </w:p>
          <w:p w14:paraId="3FC3562E" w14:textId="77777777" w:rsidR="001D73AD" w:rsidRPr="00A078BB" w:rsidRDefault="001D73AD" w:rsidP="00C364E0">
            <w:pPr>
              <w:spacing w:after="0" w:line="240" w:lineRule="auto"/>
              <w:jc w:val="both"/>
              <w:rPr>
                <w:rFonts w:ascii="Jost" w:eastAsia="Times New Roman" w:hAnsi="Jost" w:cs="Times New Roman"/>
                <w:noProof w:val="0"/>
                <w:color w:val="000000"/>
                <w:sz w:val="24"/>
                <w:szCs w:val="24"/>
                <w:lang w:eastAsia="lt-LT"/>
              </w:rPr>
            </w:pPr>
            <w:r w:rsidRPr="00A078BB">
              <w:rPr>
                <w:rFonts w:ascii="Jost" w:eastAsia="Times New Roman" w:hAnsi="Jost" w:cs="Times New Roman"/>
                <w:noProof w:val="0"/>
                <w:color w:val="000000"/>
                <w:sz w:val="24"/>
                <w:szCs w:val="24"/>
                <w:lang w:eastAsia="lt-LT"/>
              </w:rPr>
              <w:t>&lt;...&gt;</w:t>
            </w:r>
          </w:p>
          <w:p w14:paraId="5A433A32" w14:textId="77777777" w:rsidR="00C364E0" w:rsidRPr="00A078BB" w:rsidRDefault="001D73AD" w:rsidP="00C364E0">
            <w:pPr>
              <w:jc w:val="both"/>
              <w:rPr>
                <w:rFonts w:ascii="Jost" w:hAnsi="Jost"/>
                <w:sz w:val="24"/>
                <w:szCs w:val="24"/>
              </w:rPr>
            </w:pPr>
            <w:r w:rsidRPr="00A078BB">
              <w:rPr>
                <w:rFonts w:ascii="Jost" w:eastAsia="Calibri" w:hAnsi="Jost" w:cs="Times New Roman"/>
                <w:noProof w:val="0"/>
                <w:sz w:val="24"/>
                <w:szCs w:val="24"/>
              </w:rPr>
              <w:lastRenderedPageBreak/>
              <w:t xml:space="preserve">7. </w:t>
            </w:r>
            <w:r w:rsidR="00C364E0" w:rsidRPr="00A078BB">
              <w:rPr>
                <w:rFonts w:ascii="Jost" w:hAnsi="Jost"/>
                <w:sz w:val="24"/>
                <w:szCs w:val="24"/>
              </w:rPr>
              <w:t xml:space="preserve">Tiekėjas, patvirtindamas, kad nėra VPĮ 45 straipsnio </w:t>
            </w:r>
            <w:r w:rsidR="00C364E0" w:rsidRPr="00A078BB">
              <w:rPr>
                <w:rFonts w:ascii="Jost" w:hAnsi="Jost"/>
                <w:color w:val="000000"/>
                <w:sz w:val="24"/>
                <w:szCs w:val="24"/>
              </w:rPr>
              <w:t>2</w:t>
            </w:r>
            <w:r w:rsidR="00C364E0" w:rsidRPr="00A078BB">
              <w:rPr>
                <w:rFonts w:ascii="Jost" w:hAnsi="Jost"/>
                <w:color w:val="000000"/>
                <w:sz w:val="24"/>
                <w:szCs w:val="24"/>
                <w:vertAlign w:val="superscript"/>
              </w:rPr>
              <w:t>1</w:t>
            </w:r>
            <w:r w:rsidR="00C364E0" w:rsidRPr="00A078BB">
              <w:rPr>
                <w:rFonts w:ascii="Jost" w:hAnsi="Jost"/>
                <w:sz w:val="24"/>
                <w:szCs w:val="24"/>
              </w:rPr>
              <w:t xml:space="preserve"> dalies numatytų sąlygų pateikia laisvos formos deklaraciją (pavyzdinė deklaracijos forma pridedama pirkimo dokumentų A dalies 7 priede). </w:t>
            </w:r>
          </w:p>
          <w:p w14:paraId="4055CDE4" w14:textId="51A484DE" w:rsidR="00C364E0" w:rsidRPr="00A078BB" w:rsidRDefault="00C364E0" w:rsidP="00C364E0">
            <w:pPr>
              <w:jc w:val="both"/>
              <w:rPr>
                <w:rFonts w:ascii="Jost" w:hAnsi="Jost"/>
                <w:sz w:val="24"/>
                <w:szCs w:val="24"/>
              </w:rPr>
            </w:pPr>
            <w:r w:rsidRPr="00A078BB">
              <w:rPr>
                <w:rFonts w:ascii="Jost" w:hAnsi="Jost"/>
                <w:sz w:val="24"/>
                <w:szCs w:val="24"/>
              </w:rPr>
              <w:t xml:space="preserve">Jeigu CPO LT kils abejonių dėl tiekėjo nurodytos informacijos, įrodančios šio įstatymo 45 straipsnio </w:t>
            </w:r>
            <w:r w:rsidRPr="00A078BB">
              <w:rPr>
                <w:rFonts w:ascii="Jost" w:hAnsi="Jost"/>
                <w:color w:val="000000"/>
                <w:sz w:val="24"/>
                <w:szCs w:val="24"/>
              </w:rPr>
              <w:t>2</w:t>
            </w:r>
            <w:r w:rsidRPr="00A078BB">
              <w:rPr>
                <w:rFonts w:ascii="Jost" w:hAnsi="Jost"/>
                <w:color w:val="000000"/>
                <w:sz w:val="24"/>
                <w:szCs w:val="24"/>
                <w:vertAlign w:val="superscript"/>
              </w:rPr>
              <w:t>1</w:t>
            </w:r>
            <w:r w:rsidRPr="00A078BB">
              <w:rPr>
                <w:rFonts w:ascii="Jost" w:hAnsi="Jost"/>
                <w:sz w:val="24"/>
                <w:szCs w:val="24"/>
              </w:rPr>
              <w:t xml:space="preserve">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(vieną ar kelis) ar kitus CPO LT priimtinus dokumentus. </w:t>
            </w:r>
          </w:p>
          <w:p w14:paraId="17432E8D" w14:textId="36C867DD" w:rsidR="001D73AD" w:rsidRPr="00A078BB" w:rsidRDefault="00C364E0" w:rsidP="00C364E0">
            <w:pPr>
              <w:widowControl w:val="0"/>
              <w:spacing w:after="0" w:line="240" w:lineRule="auto"/>
              <w:contextualSpacing/>
              <w:jc w:val="both"/>
              <w:rPr>
                <w:rFonts w:ascii="Jost" w:eastAsia="Times New Roman" w:hAnsi="Jost" w:cs="Times New Roman"/>
                <w:noProof w:val="0"/>
                <w:color w:val="000000"/>
                <w:sz w:val="24"/>
                <w:szCs w:val="24"/>
                <w:lang w:eastAsia="lt-LT"/>
              </w:rPr>
            </w:pPr>
            <w:r w:rsidRPr="00A078BB">
              <w:rPr>
                <w:rFonts w:ascii="Jost" w:hAnsi="Jost"/>
                <w:sz w:val="24"/>
                <w:szCs w:val="24"/>
              </w:rPr>
              <w:t>CPO LT šių dokumentų gali paprašyti ir iš visų tiekėjų bet kuriuo pirkimo procedūros metu, jeigu tai būtina siekiant užtikrinti tinkamą pirkimo procedūros atlikimą.</w:t>
            </w:r>
          </w:p>
        </w:tc>
        <w:tc>
          <w:tcPr>
            <w:tcW w:w="4500" w:type="dxa"/>
            <w:shd w:val="clear" w:color="auto" w:fill="auto"/>
          </w:tcPr>
          <w:p w14:paraId="739E1FD2" w14:textId="77777777" w:rsidR="001D73AD" w:rsidRPr="00A078BB" w:rsidRDefault="001D73AD" w:rsidP="00C364E0">
            <w:pPr>
              <w:pStyle w:val="NoSpacing"/>
              <w:jc w:val="both"/>
              <w:rPr>
                <w:rFonts w:ascii="Jost" w:hAnsi="Jost" w:cs="Times New Roman"/>
                <w:sz w:val="24"/>
                <w:szCs w:val="24"/>
                <w:lang w:eastAsia="lt-LT"/>
              </w:rPr>
            </w:pPr>
            <w:r w:rsidRPr="00A078BB">
              <w:rPr>
                <w:rFonts w:ascii="Jost" w:hAnsi="Jost" w:cs="Times New Roman"/>
                <w:sz w:val="24"/>
                <w:szCs w:val="24"/>
                <w:lang w:eastAsia="lt-LT"/>
              </w:rPr>
              <w:lastRenderedPageBreak/>
              <w:t xml:space="preserve">13.1. Paraišką turi sudaryti: </w:t>
            </w:r>
          </w:p>
          <w:p w14:paraId="1437C396" w14:textId="77777777" w:rsidR="001D73AD" w:rsidRPr="00A078BB" w:rsidRDefault="001D73AD" w:rsidP="00C364E0">
            <w:pPr>
              <w:pStyle w:val="NoSpacing"/>
              <w:jc w:val="both"/>
              <w:rPr>
                <w:rFonts w:ascii="Jost" w:hAnsi="Jost" w:cs="Times New Roman"/>
                <w:sz w:val="24"/>
                <w:szCs w:val="24"/>
                <w:lang w:eastAsia="lt-LT"/>
              </w:rPr>
            </w:pPr>
            <w:r w:rsidRPr="00A078BB">
              <w:rPr>
                <w:rFonts w:ascii="Jost" w:hAnsi="Jost" w:cs="Times New Roman"/>
                <w:sz w:val="24"/>
                <w:szCs w:val="24"/>
                <w:lang w:eastAsia="lt-LT"/>
              </w:rPr>
              <w:t>&lt;...&gt;</w:t>
            </w:r>
          </w:p>
          <w:p w14:paraId="04B7878E" w14:textId="77777777" w:rsidR="00C364E0" w:rsidRPr="00A078BB" w:rsidRDefault="001D73AD" w:rsidP="00C364E0">
            <w:pPr>
              <w:jc w:val="both"/>
              <w:rPr>
                <w:rFonts w:ascii="Jost" w:hAnsi="Jost"/>
                <w:sz w:val="24"/>
                <w:szCs w:val="24"/>
              </w:rPr>
            </w:pPr>
            <w:r w:rsidRPr="00A078BB">
              <w:rPr>
                <w:rFonts w:ascii="Jost" w:hAnsi="Jost" w:cs="Times New Roman"/>
                <w:sz w:val="24"/>
                <w:szCs w:val="24"/>
              </w:rPr>
              <w:lastRenderedPageBreak/>
              <w:t xml:space="preserve">7. </w:t>
            </w:r>
            <w:r w:rsidR="00C364E0" w:rsidRPr="00A078BB">
              <w:rPr>
                <w:rFonts w:ascii="Jost" w:hAnsi="Jost"/>
                <w:sz w:val="24"/>
                <w:szCs w:val="24"/>
              </w:rPr>
              <w:t xml:space="preserve">Tiekėjas, patvirtindamas, kad nėra VPĮ 45 straipsnio </w:t>
            </w:r>
            <w:r w:rsidR="00C364E0" w:rsidRPr="00A078BB">
              <w:rPr>
                <w:rFonts w:ascii="Jost" w:hAnsi="Jost"/>
                <w:color w:val="000000"/>
                <w:sz w:val="24"/>
                <w:szCs w:val="24"/>
              </w:rPr>
              <w:t>2</w:t>
            </w:r>
            <w:r w:rsidR="00C364E0" w:rsidRPr="00A078BB">
              <w:rPr>
                <w:rFonts w:ascii="Jost" w:hAnsi="Jost"/>
                <w:color w:val="000000"/>
                <w:sz w:val="24"/>
                <w:szCs w:val="24"/>
                <w:vertAlign w:val="superscript"/>
              </w:rPr>
              <w:t>1</w:t>
            </w:r>
            <w:r w:rsidR="00C364E0" w:rsidRPr="00A078BB">
              <w:rPr>
                <w:rFonts w:ascii="Jost" w:hAnsi="Jost"/>
                <w:sz w:val="24"/>
                <w:szCs w:val="24"/>
              </w:rPr>
              <w:t xml:space="preserve"> dalies numatytų sąlygų pateikia laisvos formos deklaraciją (pavyzdinė deklaracijos forma pridedama pirkimo dokumentų A dalies 7 priede). </w:t>
            </w:r>
          </w:p>
          <w:p w14:paraId="6C50D249" w14:textId="1B581B49" w:rsidR="00C364E0" w:rsidRPr="00A078BB" w:rsidRDefault="00C364E0" w:rsidP="00C364E0">
            <w:pPr>
              <w:jc w:val="both"/>
              <w:rPr>
                <w:rFonts w:ascii="Jost" w:hAnsi="Jost"/>
                <w:sz w:val="24"/>
                <w:szCs w:val="24"/>
              </w:rPr>
            </w:pPr>
            <w:r w:rsidRPr="00A078BB">
              <w:rPr>
                <w:rFonts w:ascii="Jost" w:hAnsi="Jost"/>
                <w:sz w:val="24"/>
                <w:szCs w:val="24"/>
              </w:rPr>
              <w:t xml:space="preserve">Jeigu CPO LT kils abejonių dėl tiekėjo nurodytos informacijos, įrodančios šio įstatymo 45 straipsnio </w:t>
            </w:r>
            <w:r w:rsidRPr="00A078BB">
              <w:rPr>
                <w:rFonts w:ascii="Jost" w:hAnsi="Jost"/>
                <w:color w:val="000000"/>
                <w:sz w:val="24"/>
                <w:szCs w:val="24"/>
              </w:rPr>
              <w:t>2</w:t>
            </w:r>
            <w:r w:rsidRPr="00A078BB">
              <w:rPr>
                <w:rFonts w:ascii="Jost" w:hAnsi="Jost"/>
                <w:color w:val="000000"/>
                <w:sz w:val="24"/>
                <w:szCs w:val="24"/>
                <w:vertAlign w:val="superscript"/>
              </w:rPr>
              <w:t>1</w:t>
            </w:r>
            <w:r w:rsidRPr="00A078BB">
              <w:rPr>
                <w:rFonts w:ascii="Jost" w:hAnsi="Jost"/>
                <w:sz w:val="24"/>
                <w:szCs w:val="24"/>
              </w:rPr>
              <w:t xml:space="preserve"> dalies 1, 2</w:t>
            </w:r>
            <w:r w:rsidR="00891A2F" w:rsidRPr="00A078BB">
              <w:rPr>
                <w:rFonts w:ascii="Jost" w:hAnsi="Jost"/>
                <w:sz w:val="24"/>
                <w:szCs w:val="24"/>
                <w:highlight w:val="yellow"/>
              </w:rPr>
              <w:t>, 3</w:t>
            </w:r>
            <w:r w:rsidRPr="00A078BB">
              <w:rPr>
                <w:rFonts w:ascii="Jost" w:hAnsi="Jost"/>
                <w:sz w:val="24"/>
                <w:szCs w:val="24"/>
              </w:rPr>
              <w:t xml:space="preserve">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(vieną ar kelis) ar kitus CPO LT priimtinus dokumentus. </w:t>
            </w:r>
          </w:p>
          <w:p w14:paraId="075D884E" w14:textId="73A02C42" w:rsidR="001D73AD" w:rsidRPr="00A078BB" w:rsidRDefault="00C364E0" w:rsidP="00C364E0">
            <w:pPr>
              <w:widowControl w:val="0"/>
              <w:spacing w:after="0" w:line="240" w:lineRule="auto"/>
              <w:contextualSpacing/>
              <w:jc w:val="both"/>
              <w:rPr>
                <w:rFonts w:ascii="Jost" w:eastAsia="Times New Roman" w:hAnsi="Jost" w:cs="Times New Roman"/>
                <w:noProof w:val="0"/>
                <w:color w:val="000000"/>
                <w:sz w:val="24"/>
                <w:szCs w:val="24"/>
                <w:lang w:eastAsia="lt-LT"/>
              </w:rPr>
            </w:pPr>
            <w:r w:rsidRPr="00A078BB">
              <w:rPr>
                <w:rFonts w:ascii="Jost" w:hAnsi="Jost"/>
                <w:sz w:val="24"/>
                <w:szCs w:val="24"/>
              </w:rPr>
              <w:t>CPO LT šių dokumentų gali paprašyti ir iš visų tiekėjų bet kuriuo pirkimo procedūros metu, jeigu tai būtina siekiant užtikrinti tinkamą pirkimo procedūros atlikimą.</w:t>
            </w:r>
          </w:p>
        </w:tc>
      </w:tr>
      <w:tr w:rsidR="00141098" w:rsidRPr="00A078BB" w14:paraId="5015C7B6" w14:textId="77777777" w:rsidTr="006B0CB4">
        <w:tc>
          <w:tcPr>
            <w:tcW w:w="9265" w:type="dxa"/>
            <w:gridSpan w:val="2"/>
            <w:shd w:val="clear" w:color="auto" w:fill="auto"/>
          </w:tcPr>
          <w:p w14:paraId="45119F37" w14:textId="5B02A558" w:rsidR="00141098" w:rsidRPr="00A078BB" w:rsidRDefault="00141098" w:rsidP="00141098">
            <w:pPr>
              <w:spacing w:after="0" w:line="276" w:lineRule="auto"/>
              <w:jc w:val="center"/>
              <w:rPr>
                <w:rFonts w:ascii="Jost" w:eastAsia="Calibri" w:hAnsi="Jost" w:cs="Times New Roman"/>
                <w:noProof w:val="0"/>
                <w:sz w:val="24"/>
                <w:szCs w:val="24"/>
                <w:lang w:eastAsia="lt-LT"/>
              </w:rPr>
            </w:pPr>
            <w:bookmarkStart w:id="0" w:name="_Hlk147736495"/>
            <w:r w:rsidRPr="00A078BB">
              <w:rPr>
                <w:rFonts w:ascii="Jost" w:eastAsia="Times New Roman" w:hAnsi="Jost" w:cs="Times New Roman"/>
                <w:i/>
                <w:iCs/>
                <w:noProof w:val="0"/>
                <w:sz w:val="24"/>
                <w:szCs w:val="24"/>
                <w:lang w:eastAsia="lt-LT"/>
              </w:rPr>
              <w:lastRenderedPageBreak/>
              <w:t>A dalies 4 priedas "Paraiškos formos pavyzdys"</w:t>
            </w:r>
            <w:bookmarkEnd w:id="0"/>
          </w:p>
        </w:tc>
      </w:tr>
      <w:tr w:rsidR="00141098" w:rsidRPr="00A078BB" w14:paraId="4E04825A" w14:textId="77777777" w:rsidTr="00254A3C">
        <w:tc>
          <w:tcPr>
            <w:tcW w:w="4765" w:type="dxa"/>
            <w:shd w:val="clear" w:color="auto" w:fill="auto"/>
          </w:tcPr>
          <w:p w14:paraId="0EA4E232" w14:textId="53E1402B" w:rsidR="00141098" w:rsidRPr="00A078BB" w:rsidRDefault="00141098" w:rsidP="00141098">
            <w:pPr>
              <w:spacing w:after="200" w:line="240" w:lineRule="auto"/>
              <w:jc w:val="both"/>
              <w:rPr>
                <w:rFonts w:ascii="Jost" w:eastAsia="Times New Roman" w:hAnsi="Jost" w:cs="Times New Roman"/>
                <w:noProof w:val="0"/>
                <w:color w:val="000000"/>
                <w:sz w:val="24"/>
                <w:szCs w:val="24"/>
                <w:lang w:eastAsia="lt-LT"/>
              </w:rPr>
            </w:pPr>
          </w:p>
        </w:tc>
        <w:tc>
          <w:tcPr>
            <w:tcW w:w="4500" w:type="dxa"/>
            <w:shd w:val="clear" w:color="auto" w:fill="auto"/>
          </w:tcPr>
          <w:p w14:paraId="7AC64711" w14:textId="5EC8489D" w:rsidR="00141098" w:rsidRPr="00A078BB" w:rsidRDefault="00141098" w:rsidP="00141098">
            <w:pPr>
              <w:spacing w:after="0" w:line="240" w:lineRule="auto"/>
              <w:jc w:val="both"/>
              <w:rPr>
                <w:rFonts w:ascii="Jost" w:eastAsia="Times New Roman" w:hAnsi="Jost" w:cs="Times New Roman"/>
                <w:i/>
                <w:iCs/>
                <w:noProof w:val="0"/>
                <w:sz w:val="24"/>
                <w:szCs w:val="24"/>
                <w:lang w:eastAsia="lt-LT"/>
              </w:rPr>
            </w:pPr>
            <w:r w:rsidRPr="00A078BB">
              <w:rPr>
                <w:rFonts w:ascii="Jost" w:eastAsia="Times New Roman" w:hAnsi="Jost" w:cs="Times New Roman"/>
                <w:i/>
                <w:iCs/>
                <w:noProof w:val="0"/>
                <w:sz w:val="24"/>
                <w:szCs w:val="24"/>
                <w:lang w:eastAsia="lt-LT"/>
              </w:rPr>
              <w:t>papild</w:t>
            </w:r>
            <w:r w:rsidR="006E7010">
              <w:rPr>
                <w:rFonts w:ascii="Jost" w:eastAsia="Times New Roman" w:hAnsi="Jost" w:cs="Times New Roman"/>
                <w:i/>
                <w:iCs/>
                <w:noProof w:val="0"/>
                <w:sz w:val="24"/>
                <w:szCs w:val="24"/>
                <w:lang w:eastAsia="lt-LT"/>
              </w:rPr>
              <w:t>oma</w:t>
            </w:r>
            <w:r w:rsidRPr="00A078BB">
              <w:rPr>
                <w:rFonts w:ascii="Jost" w:eastAsia="Times New Roman" w:hAnsi="Jost" w:cs="Times New Roman"/>
                <w:i/>
                <w:iCs/>
                <w:noProof w:val="0"/>
                <w:sz w:val="24"/>
                <w:szCs w:val="24"/>
                <w:lang w:eastAsia="lt-LT"/>
              </w:rPr>
              <w:t xml:space="preserve"> tiekėjo kontaktų lentelėje nurodom</w:t>
            </w:r>
            <w:r w:rsidR="006E7010">
              <w:rPr>
                <w:rFonts w:ascii="Jost" w:eastAsia="Times New Roman" w:hAnsi="Jost" w:cs="Times New Roman"/>
                <w:i/>
                <w:iCs/>
                <w:noProof w:val="0"/>
                <w:sz w:val="24"/>
                <w:szCs w:val="24"/>
                <w:lang w:eastAsia="lt-LT"/>
              </w:rPr>
              <w:t>a</w:t>
            </w:r>
            <w:r w:rsidRPr="00A078BB">
              <w:rPr>
                <w:rFonts w:ascii="Jost" w:eastAsia="Times New Roman" w:hAnsi="Jost" w:cs="Times New Roman"/>
                <w:i/>
                <w:iCs/>
                <w:noProof w:val="0"/>
                <w:sz w:val="24"/>
                <w:szCs w:val="24"/>
                <w:lang w:eastAsia="lt-LT"/>
              </w:rPr>
              <w:t xml:space="preserve"> informacij</w:t>
            </w:r>
            <w:r w:rsidR="00CB7718">
              <w:rPr>
                <w:rFonts w:ascii="Jost" w:eastAsia="Times New Roman" w:hAnsi="Jost" w:cs="Times New Roman"/>
                <w:i/>
                <w:iCs/>
                <w:noProof w:val="0"/>
                <w:sz w:val="24"/>
                <w:szCs w:val="24"/>
                <w:lang w:eastAsia="lt-LT"/>
              </w:rPr>
              <w:t>a</w:t>
            </w:r>
            <w:r w:rsidRPr="00A078BB">
              <w:rPr>
                <w:rFonts w:ascii="Jost" w:eastAsia="Times New Roman" w:hAnsi="Jost" w:cs="Times New Roman"/>
                <w:i/>
                <w:iCs/>
                <w:noProof w:val="0"/>
                <w:sz w:val="24"/>
                <w:szCs w:val="24"/>
                <w:lang w:eastAsia="lt-LT"/>
              </w:rPr>
              <w:t>:</w:t>
            </w:r>
          </w:p>
          <w:p w14:paraId="20649713" w14:textId="14A2E688" w:rsidR="00141098" w:rsidRPr="00443A30" w:rsidRDefault="00141098" w:rsidP="00443A30">
            <w:pPr>
              <w:spacing w:after="0" w:line="240" w:lineRule="auto"/>
              <w:jc w:val="both"/>
              <w:rPr>
                <w:rFonts w:ascii="Jost" w:eastAsia="Times New Roman" w:hAnsi="Jost" w:cs="Times New Roman"/>
                <w:noProof w:val="0"/>
                <w:sz w:val="24"/>
                <w:szCs w:val="24"/>
                <w:lang w:eastAsia="lt-LT"/>
              </w:rPr>
            </w:pPr>
            <w:r w:rsidRPr="004F1981">
              <w:rPr>
                <w:rFonts w:ascii="Jost" w:eastAsia="Times New Roman" w:hAnsi="Jost" w:cs="Times New Roman"/>
                <w:noProof w:val="0"/>
                <w:sz w:val="24"/>
                <w:szCs w:val="24"/>
                <w:highlight w:val="yellow"/>
                <w:lang w:eastAsia="lt-LT"/>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r>
      <w:tr w:rsidR="00141098" w:rsidRPr="00A078BB" w14:paraId="330AF9BA" w14:textId="77777777" w:rsidTr="00EE2DB5">
        <w:tc>
          <w:tcPr>
            <w:tcW w:w="9265" w:type="dxa"/>
            <w:gridSpan w:val="2"/>
            <w:shd w:val="clear" w:color="auto" w:fill="auto"/>
          </w:tcPr>
          <w:p w14:paraId="58258923" w14:textId="3088AE48" w:rsidR="00141098" w:rsidRPr="00A078BB" w:rsidRDefault="00141098" w:rsidP="00141098">
            <w:pPr>
              <w:spacing w:after="0" w:line="240" w:lineRule="auto"/>
              <w:jc w:val="center"/>
              <w:rPr>
                <w:rFonts w:ascii="Jost" w:eastAsia="Times New Roman" w:hAnsi="Jost" w:cs="Times New Roman"/>
                <w:i/>
                <w:iCs/>
                <w:noProof w:val="0"/>
                <w:sz w:val="24"/>
                <w:szCs w:val="24"/>
                <w:lang w:eastAsia="lt-LT"/>
              </w:rPr>
            </w:pPr>
            <w:r w:rsidRPr="00A078BB">
              <w:rPr>
                <w:rFonts w:ascii="Jost" w:hAnsi="Jost"/>
                <w:b/>
                <w:bCs/>
                <w:color w:val="000000"/>
                <w:sz w:val="24"/>
                <w:szCs w:val="24"/>
              </w:rPr>
              <w:t>C dalis „Konkretus pirkimas dinaminėje pirkimų sistemoje“</w:t>
            </w:r>
          </w:p>
        </w:tc>
      </w:tr>
      <w:tr w:rsidR="006629CD" w:rsidRPr="00A078BB" w14:paraId="64C2FBBC" w14:textId="77777777" w:rsidTr="00254A3C">
        <w:tc>
          <w:tcPr>
            <w:tcW w:w="4765" w:type="dxa"/>
            <w:shd w:val="clear" w:color="auto" w:fill="auto"/>
          </w:tcPr>
          <w:p w14:paraId="718B0DCB" w14:textId="77777777" w:rsidR="006629CD" w:rsidRPr="00A078BB" w:rsidRDefault="006629CD" w:rsidP="006629CD">
            <w:pPr>
              <w:jc w:val="both"/>
              <w:rPr>
                <w:rFonts w:ascii="Jost" w:hAnsi="Jost"/>
                <w:sz w:val="24"/>
                <w:szCs w:val="24"/>
              </w:rPr>
            </w:pPr>
            <w:r w:rsidRPr="00A078BB">
              <w:rPr>
                <w:rFonts w:ascii="Jost" w:hAnsi="Jost"/>
                <w:sz w:val="24"/>
                <w:szCs w:val="24"/>
              </w:rPr>
              <w:t xml:space="preserve">2.9.4.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21 dalies taikymo, jeigu CPO LT kils abejonių dėl tiekėjo nurodytos informacijos, įrodančios šio įstatymo 45 straipsnio 21 dalies 1, 2 punktų reikalavimus, teisingumo, ji prašys ekonomiškai naudingiausią pasiūlymą pateikusio tiekėjo pateikti informaciją patvirtinančius šio įstatymo 51 </w:t>
            </w:r>
            <w:r w:rsidRPr="00A078BB">
              <w:rPr>
                <w:rFonts w:ascii="Jost" w:hAnsi="Jost"/>
                <w:sz w:val="24"/>
                <w:szCs w:val="24"/>
              </w:rPr>
              <w:lastRenderedPageBreak/>
              <w:t>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p>
          <w:p w14:paraId="4503161E" w14:textId="77777777" w:rsidR="006629CD" w:rsidRPr="00A078BB" w:rsidRDefault="006629CD" w:rsidP="006629CD">
            <w:pPr>
              <w:jc w:val="both"/>
              <w:rPr>
                <w:rFonts w:ascii="Jost" w:hAnsi="Jost"/>
                <w:sz w:val="24"/>
                <w:szCs w:val="24"/>
              </w:rPr>
            </w:pPr>
          </w:p>
        </w:tc>
        <w:tc>
          <w:tcPr>
            <w:tcW w:w="4500" w:type="dxa"/>
            <w:shd w:val="clear" w:color="auto" w:fill="auto"/>
          </w:tcPr>
          <w:p w14:paraId="22745A90" w14:textId="1B010176" w:rsidR="006629CD" w:rsidRPr="00443A30" w:rsidRDefault="006629CD" w:rsidP="006629CD">
            <w:pPr>
              <w:jc w:val="both"/>
              <w:rPr>
                <w:rFonts w:ascii="Jost" w:hAnsi="Jost"/>
                <w:sz w:val="24"/>
                <w:szCs w:val="24"/>
              </w:rPr>
            </w:pPr>
            <w:r w:rsidRPr="00A078BB">
              <w:rPr>
                <w:rFonts w:ascii="Jost" w:hAnsi="Jost"/>
                <w:strike/>
                <w:sz w:val="24"/>
                <w:szCs w:val="24"/>
              </w:rPr>
              <w:lastRenderedPageBreak/>
              <w:t>2.9.4.</w:t>
            </w:r>
            <w:r w:rsidRPr="00A078BB">
              <w:rPr>
                <w:rFonts w:ascii="Jost" w:hAnsi="Jost"/>
                <w:sz w:val="24"/>
                <w:szCs w:val="24"/>
              </w:rPr>
              <w:t xml:space="preserve"> </w:t>
            </w:r>
            <w:r w:rsidRPr="00A078BB">
              <w:rPr>
                <w:rFonts w:ascii="Jost" w:hAnsi="Jost"/>
                <w:sz w:val="24"/>
                <w:szCs w:val="24"/>
                <w:highlight w:val="yellow"/>
              </w:rPr>
              <w:t>2.10.</w:t>
            </w:r>
            <w:r w:rsidRPr="00A078BB">
              <w:rPr>
                <w:rFonts w:ascii="Jost" w:hAnsi="Jost"/>
                <w:sz w:val="24"/>
                <w:szCs w:val="2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21 dalies taikymo, jeigu CPO LT kils abejonių dėl tiekėjo nurodytos informacijos, įrodančios šio įstatymo 45 straipsnio 2</w:t>
            </w:r>
            <w:r w:rsidRPr="00A078BB">
              <w:rPr>
                <w:rFonts w:ascii="Jost" w:hAnsi="Jost"/>
                <w:strike/>
                <w:sz w:val="24"/>
                <w:szCs w:val="24"/>
              </w:rPr>
              <w:t>1</w:t>
            </w:r>
            <w:r w:rsidRPr="00A078BB">
              <w:rPr>
                <w:rFonts w:ascii="Jost" w:hAnsi="Jost"/>
                <w:sz w:val="24"/>
                <w:szCs w:val="24"/>
                <w:highlight w:val="yellow"/>
                <w:vertAlign w:val="superscript"/>
              </w:rPr>
              <w:t>1</w:t>
            </w:r>
            <w:r w:rsidRPr="00A078BB">
              <w:rPr>
                <w:rFonts w:ascii="Jost" w:hAnsi="Jost"/>
                <w:sz w:val="24"/>
                <w:szCs w:val="24"/>
              </w:rPr>
              <w:t> dalies 1, 2</w:t>
            </w:r>
            <w:r w:rsidRPr="00A078BB">
              <w:rPr>
                <w:rFonts w:ascii="Jost" w:hAnsi="Jost"/>
                <w:sz w:val="24"/>
                <w:szCs w:val="24"/>
                <w:highlight w:val="yellow"/>
              </w:rPr>
              <w:t>, 3</w:t>
            </w:r>
            <w:r w:rsidRPr="00A078BB">
              <w:rPr>
                <w:rFonts w:ascii="Jost" w:hAnsi="Jost"/>
                <w:sz w:val="24"/>
                <w:szCs w:val="24"/>
              </w:rPr>
              <w:t xml:space="preserve"> punktų reikalavimus, teisingumo, ji prašys ekonomiškai naudingiausią pasiūlymą pateikusio </w:t>
            </w:r>
            <w:r w:rsidRPr="00A078BB">
              <w:rPr>
                <w:rFonts w:ascii="Jost" w:hAnsi="Jost"/>
                <w:sz w:val="24"/>
                <w:szCs w:val="24"/>
              </w:rPr>
              <w:lastRenderedPageBreak/>
              <w:t>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p>
        </w:tc>
      </w:tr>
      <w:tr w:rsidR="004E574B" w:rsidRPr="00A078BB" w14:paraId="118A3377" w14:textId="77777777" w:rsidTr="00254A3C">
        <w:tc>
          <w:tcPr>
            <w:tcW w:w="4765" w:type="dxa"/>
            <w:shd w:val="clear" w:color="auto" w:fill="auto"/>
          </w:tcPr>
          <w:p w14:paraId="7E7FF896" w14:textId="77777777" w:rsidR="004E574B" w:rsidRPr="00A078BB" w:rsidRDefault="004E574B" w:rsidP="006629CD">
            <w:pPr>
              <w:jc w:val="both"/>
              <w:rPr>
                <w:rFonts w:ascii="Jost" w:hAnsi="Jost"/>
                <w:sz w:val="24"/>
                <w:szCs w:val="24"/>
              </w:rPr>
            </w:pPr>
          </w:p>
        </w:tc>
        <w:tc>
          <w:tcPr>
            <w:tcW w:w="4500" w:type="dxa"/>
            <w:shd w:val="clear" w:color="auto" w:fill="auto"/>
          </w:tcPr>
          <w:p w14:paraId="77576D1D" w14:textId="61B40104" w:rsidR="00DA5742" w:rsidRPr="00A078BB" w:rsidRDefault="00CB7718" w:rsidP="00DA5742">
            <w:pPr>
              <w:rPr>
                <w:rFonts w:ascii="Jost" w:eastAsia="Times New Roman" w:hAnsi="Jost" w:cs="Times New Roman"/>
                <w:i/>
                <w:iCs/>
                <w:noProof w:val="0"/>
                <w:color w:val="000000"/>
                <w:sz w:val="24"/>
                <w:szCs w:val="24"/>
                <w:lang w:eastAsia="lt-LT"/>
              </w:rPr>
            </w:pPr>
            <w:r>
              <w:rPr>
                <w:rFonts w:ascii="Jost" w:eastAsia="Times New Roman" w:hAnsi="Jost" w:cs="Times New Roman"/>
                <w:i/>
                <w:iCs/>
                <w:noProof w:val="0"/>
                <w:color w:val="000000"/>
                <w:sz w:val="24"/>
                <w:szCs w:val="24"/>
                <w:lang w:eastAsia="lt-LT"/>
              </w:rPr>
              <w:t>p</w:t>
            </w:r>
            <w:r w:rsidR="00DA5742" w:rsidRPr="00A078BB">
              <w:rPr>
                <w:rFonts w:ascii="Jost" w:eastAsia="Times New Roman" w:hAnsi="Jost" w:cs="Times New Roman"/>
                <w:i/>
                <w:iCs/>
                <w:noProof w:val="0"/>
                <w:color w:val="000000"/>
                <w:sz w:val="24"/>
                <w:szCs w:val="24"/>
                <w:lang w:eastAsia="lt-LT"/>
              </w:rPr>
              <w:t>apildoma nauju 2.11 punktu:</w:t>
            </w:r>
          </w:p>
          <w:p w14:paraId="0E709ED6" w14:textId="287E2226" w:rsidR="004E574B" w:rsidRPr="00A078BB" w:rsidRDefault="00DA5742" w:rsidP="006629CD">
            <w:pPr>
              <w:jc w:val="both"/>
              <w:rPr>
                <w:rFonts w:ascii="Jost" w:hAnsi="Jost"/>
                <w:noProof w:val="0"/>
                <w:sz w:val="24"/>
                <w:szCs w:val="24"/>
              </w:rPr>
            </w:pPr>
            <w:r w:rsidRPr="00A078BB">
              <w:rPr>
                <w:rFonts w:ascii="Jost" w:hAnsi="Jost"/>
                <w:noProof w:val="0"/>
                <w:sz w:val="24"/>
                <w:szCs w:val="24"/>
                <w:highlight w:val="yellow"/>
              </w:rPr>
              <w:t>2.11. 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 ar techninius liudijimus laikoma, kad jie yra tik orientaciniai ir tiekėjai gali siūlyti lygiaverčius.</w:t>
            </w:r>
          </w:p>
        </w:tc>
      </w:tr>
      <w:tr w:rsidR="006629CD" w:rsidRPr="00A078BB" w14:paraId="7E28B529" w14:textId="77777777" w:rsidTr="00254A3C">
        <w:tc>
          <w:tcPr>
            <w:tcW w:w="4765" w:type="dxa"/>
            <w:shd w:val="clear" w:color="auto" w:fill="auto"/>
          </w:tcPr>
          <w:p w14:paraId="4C79070F" w14:textId="77777777" w:rsidR="006629CD" w:rsidRPr="00A078BB" w:rsidRDefault="006629CD" w:rsidP="006629CD">
            <w:pPr>
              <w:jc w:val="both"/>
              <w:rPr>
                <w:rFonts w:ascii="Jost" w:hAnsi="Jost"/>
                <w:sz w:val="24"/>
                <w:szCs w:val="24"/>
              </w:rPr>
            </w:pPr>
            <w:r w:rsidRPr="00A078BB">
              <w:rPr>
                <w:rFonts w:ascii="Jost" w:hAnsi="Jost"/>
                <w:sz w:val="24"/>
                <w:szCs w:val="24"/>
              </w:rPr>
              <w:t>8.1. Tiekėjas, kurio nuomone CPO LT nesilaikė Viešųjų pirkimų įstatymo</w:t>
            </w:r>
            <w:r w:rsidRPr="00A078BB" w:rsidDel="003C5F95">
              <w:rPr>
                <w:rFonts w:ascii="Jost" w:hAnsi="Jost"/>
                <w:sz w:val="24"/>
                <w:szCs w:val="24"/>
              </w:rPr>
              <w:t xml:space="preserve"> </w:t>
            </w:r>
            <w:r w:rsidRPr="00A078BB">
              <w:rPr>
                <w:rFonts w:ascii="Jost" w:hAnsi="Jost"/>
                <w:sz w:val="24"/>
                <w:szCs w:val="24"/>
              </w:rPr>
              <w:t xml:space="preserve">reikalavimų ir tuo pažeidė ar pažeis jo teisėtus interesus, turi teisę iki </w:t>
            </w:r>
            <w:r w:rsidRPr="00A078BB">
              <w:rPr>
                <w:rStyle w:val="Heading1Char"/>
                <w:rFonts w:ascii="Jost" w:hAnsi="Jost" w:cs="Times New Roman"/>
                <w:color w:val="auto"/>
                <w:sz w:val="24"/>
                <w:szCs w:val="24"/>
              </w:rPr>
              <w:t xml:space="preserve">Pirkimo </w:t>
            </w:r>
            <w:r w:rsidRPr="00A078BB">
              <w:rPr>
                <w:rFonts w:ascii="Jost" w:hAnsi="Jost"/>
                <w:sz w:val="24"/>
                <w:szCs w:val="24"/>
              </w:rPr>
              <w:t>sutarties sudarymo pareikšti raštu pretenziją CPO LT (CPO IS priemonėmis, kitomis elektroninėmis priemonėmis, faksu arba pasirašytinai per pašto paslaugos teikėją ar kitą tinkamą vežėją) dėl CPO LT veiksmų ar priimtų sprendimų. Ginčų nagrinėjimo tvarka numatyta Viešųjų pirkimų įstatymo </w:t>
            </w:r>
            <w:r w:rsidRPr="00A078BB" w:rsidDel="003C5F95">
              <w:rPr>
                <w:rFonts w:ascii="Jost" w:hAnsi="Jost"/>
                <w:sz w:val="24"/>
                <w:szCs w:val="24"/>
              </w:rPr>
              <w:t xml:space="preserve"> </w:t>
            </w:r>
            <w:r w:rsidRPr="00A078BB">
              <w:rPr>
                <w:rFonts w:ascii="Jost" w:hAnsi="Jost"/>
                <w:sz w:val="24"/>
                <w:szCs w:val="24"/>
              </w:rPr>
              <w:t>VII skyriuje.</w:t>
            </w:r>
          </w:p>
          <w:p w14:paraId="7AC40AE1" w14:textId="77777777" w:rsidR="006629CD" w:rsidRPr="00A078BB" w:rsidRDefault="006629CD" w:rsidP="006629CD">
            <w:pPr>
              <w:jc w:val="both"/>
              <w:rPr>
                <w:rFonts w:ascii="Jost" w:eastAsia="Times New Roman" w:hAnsi="Jost" w:cs="Times New Roman"/>
                <w:noProof w:val="0"/>
                <w:sz w:val="24"/>
                <w:szCs w:val="24"/>
                <w:lang w:eastAsia="lt-LT"/>
              </w:rPr>
            </w:pPr>
          </w:p>
        </w:tc>
        <w:tc>
          <w:tcPr>
            <w:tcW w:w="4500" w:type="dxa"/>
            <w:shd w:val="clear" w:color="auto" w:fill="auto"/>
          </w:tcPr>
          <w:p w14:paraId="4DE25020" w14:textId="2C31F58F" w:rsidR="006629CD" w:rsidRPr="00A078BB" w:rsidRDefault="006629CD" w:rsidP="003D7959">
            <w:pPr>
              <w:jc w:val="both"/>
              <w:rPr>
                <w:rFonts w:ascii="Jost" w:hAnsi="Jost" w:cs="Times New Roman"/>
                <w:strike/>
                <w:sz w:val="24"/>
                <w:szCs w:val="24"/>
              </w:rPr>
            </w:pPr>
            <w:r w:rsidRPr="00A078BB">
              <w:rPr>
                <w:rFonts w:ascii="Jost" w:hAnsi="Jost" w:cs="Times New Roman"/>
                <w:sz w:val="24"/>
                <w:szCs w:val="24"/>
              </w:rPr>
              <w:t>8.1. Tiekėjas, kurio nuomone CPO LT nesilaikė Viešųjų pirkimų įstatymo</w:t>
            </w:r>
            <w:r w:rsidRPr="00A078BB" w:rsidDel="003C5F95">
              <w:rPr>
                <w:rFonts w:ascii="Jost" w:hAnsi="Jost" w:cs="Times New Roman"/>
                <w:sz w:val="24"/>
                <w:szCs w:val="24"/>
              </w:rPr>
              <w:t xml:space="preserve"> </w:t>
            </w:r>
            <w:r w:rsidRPr="00A078BB">
              <w:rPr>
                <w:rFonts w:ascii="Jost" w:hAnsi="Jost" w:cs="Times New Roman"/>
                <w:sz w:val="24"/>
                <w:szCs w:val="24"/>
              </w:rPr>
              <w:t xml:space="preserve">reikalavimų ir tuo pažeidė ar pažeis jo teisėtus interesus, turi teisę iki Pirkimo sutarties sudarymo pareikšti </w:t>
            </w:r>
            <w:r w:rsidRPr="00A078BB">
              <w:rPr>
                <w:rFonts w:ascii="Jost" w:hAnsi="Jost" w:cs="Times New Roman"/>
                <w:strike/>
                <w:sz w:val="24"/>
                <w:szCs w:val="24"/>
              </w:rPr>
              <w:t xml:space="preserve">raštu </w:t>
            </w:r>
            <w:r w:rsidRPr="00A078BB">
              <w:rPr>
                <w:rFonts w:ascii="Jost" w:hAnsi="Jost" w:cs="Times New Roman"/>
                <w:sz w:val="24"/>
                <w:szCs w:val="24"/>
                <w:shd w:val="clear" w:color="auto" w:fill="FFFF00"/>
              </w:rPr>
              <w:t>elektroninėmis priemonėmis</w:t>
            </w:r>
            <w:r w:rsidRPr="00A078BB">
              <w:rPr>
                <w:rFonts w:ascii="Jost" w:hAnsi="Jost" w:cs="Times New Roman"/>
                <w:sz w:val="24"/>
                <w:szCs w:val="24"/>
              </w:rPr>
              <w:t xml:space="preserve"> pretenziją</w:t>
            </w:r>
            <w:r w:rsidRPr="00A078BB">
              <w:rPr>
                <w:rFonts w:ascii="Jost" w:hAnsi="Jost"/>
                <w:sz w:val="24"/>
                <w:szCs w:val="24"/>
              </w:rPr>
              <w:t xml:space="preserve"> CPO LT </w:t>
            </w:r>
            <w:r w:rsidRPr="00A078BB">
              <w:rPr>
                <w:rFonts w:ascii="Jost" w:hAnsi="Jost"/>
                <w:strike/>
                <w:sz w:val="24"/>
                <w:szCs w:val="24"/>
              </w:rPr>
              <w:t>(CPO IS priemonėmis, kitomis elektroninėmis priemonėmis, faksu arba pasirašytinai per pašto paslaugos teikėją ar kitą tinkamą vežėją)</w:t>
            </w:r>
            <w:r w:rsidRPr="00A078BB">
              <w:rPr>
                <w:rFonts w:ascii="Jost" w:hAnsi="Jost" w:cs="Times New Roman"/>
                <w:sz w:val="24"/>
                <w:szCs w:val="24"/>
              </w:rPr>
              <w:t xml:space="preserve"> dėl CPO LT veiksmų ar priimtų sprendimų. Ginčų nagrinėjimo tvarka numatyta Viešųjų pirkimų įstatymo </w:t>
            </w:r>
            <w:r w:rsidRPr="00A078BB" w:rsidDel="003C5F95">
              <w:rPr>
                <w:rFonts w:ascii="Jost" w:hAnsi="Jost" w:cs="Times New Roman"/>
                <w:sz w:val="24"/>
                <w:szCs w:val="24"/>
              </w:rPr>
              <w:t xml:space="preserve"> </w:t>
            </w:r>
            <w:r w:rsidRPr="00A078BB">
              <w:rPr>
                <w:rFonts w:ascii="Jost" w:hAnsi="Jost" w:cs="Times New Roman"/>
                <w:sz w:val="24"/>
                <w:szCs w:val="24"/>
              </w:rPr>
              <w:t>VII skyriuje.</w:t>
            </w:r>
          </w:p>
        </w:tc>
      </w:tr>
      <w:tr w:rsidR="006629CD" w:rsidRPr="00A078BB" w14:paraId="4A578DDB" w14:textId="77777777" w:rsidTr="00254A3C">
        <w:tc>
          <w:tcPr>
            <w:tcW w:w="4765" w:type="dxa"/>
            <w:shd w:val="clear" w:color="auto" w:fill="auto"/>
          </w:tcPr>
          <w:p w14:paraId="75337573" w14:textId="77777777" w:rsidR="006629CD" w:rsidRPr="00A078BB" w:rsidRDefault="006629CD" w:rsidP="006629CD">
            <w:pPr>
              <w:jc w:val="both"/>
              <w:rPr>
                <w:rFonts w:ascii="Jost" w:hAnsi="Jost"/>
                <w:sz w:val="24"/>
                <w:szCs w:val="24"/>
              </w:rPr>
            </w:pPr>
            <w:r w:rsidRPr="00A078BB">
              <w:rPr>
                <w:rFonts w:ascii="Jost" w:hAnsi="Jost"/>
                <w:sz w:val="24"/>
                <w:szCs w:val="24"/>
              </w:rPr>
              <w:t xml:space="preserve">8.2. CPO LT nagrinėja tik tas Tiekėjų pretenzijas, kurios gautos iki </w:t>
            </w:r>
            <w:r w:rsidRPr="00A078BB">
              <w:rPr>
                <w:rStyle w:val="Heading1Char"/>
                <w:rFonts w:ascii="Jost" w:hAnsi="Jost" w:cs="Times New Roman"/>
                <w:color w:val="auto"/>
                <w:sz w:val="24"/>
                <w:szCs w:val="24"/>
              </w:rPr>
              <w:t xml:space="preserve">Pirkimo </w:t>
            </w:r>
            <w:r w:rsidRPr="00A078BB">
              <w:rPr>
                <w:rFonts w:ascii="Jost" w:hAnsi="Jost"/>
                <w:sz w:val="24"/>
                <w:szCs w:val="24"/>
              </w:rPr>
              <w:t xml:space="preserve">sutarties sudarymo dienos. </w:t>
            </w:r>
          </w:p>
          <w:p w14:paraId="32A5E6FA" w14:textId="77777777" w:rsidR="006629CD" w:rsidRPr="00A078BB" w:rsidRDefault="006629CD" w:rsidP="006629CD">
            <w:pPr>
              <w:jc w:val="both"/>
              <w:rPr>
                <w:rFonts w:ascii="Jost" w:hAnsi="Jost"/>
                <w:sz w:val="24"/>
                <w:szCs w:val="24"/>
              </w:rPr>
            </w:pPr>
          </w:p>
        </w:tc>
        <w:tc>
          <w:tcPr>
            <w:tcW w:w="4500" w:type="dxa"/>
            <w:shd w:val="clear" w:color="auto" w:fill="auto"/>
          </w:tcPr>
          <w:p w14:paraId="219ACA81" w14:textId="7CD8FCD8" w:rsidR="006629CD" w:rsidRPr="00A078BB" w:rsidRDefault="006629CD" w:rsidP="006629CD">
            <w:pPr>
              <w:jc w:val="both"/>
              <w:rPr>
                <w:rFonts w:ascii="Jost" w:hAnsi="Jost"/>
                <w:sz w:val="24"/>
                <w:szCs w:val="24"/>
              </w:rPr>
            </w:pPr>
            <w:r w:rsidRPr="00A078BB">
              <w:rPr>
                <w:rFonts w:ascii="Jost" w:hAnsi="Jost"/>
                <w:sz w:val="24"/>
                <w:szCs w:val="24"/>
              </w:rPr>
              <w:t xml:space="preserve">8.2. CPO LT nagrinėja tik tas Tiekėjų pretenzijas, kurios </w:t>
            </w:r>
            <w:r w:rsidRPr="00A078BB">
              <w:rPr>
                <w:rFonts w:ascii="Jost" w:hAnsi="Jost"/>
                <w:sz w:val="24"/>
                <w:szCs w:val="24"/>
                <w:highlight w:val="yellow"/>
              </w:rPr>
              <w:t>pateiktos VPĮ 102 straipsnio 1 dalyje nustatytais terminais ir</w:t>
            </w:r>
            <w:r w:rsidRPr="00A078BB">
              <w:rPr>
                <w:rFonts w:ascii="Jost" w:hAnsi="Jost"/>
                <w:sz w:val="24"/>
                <w:szCs w:val="24"/>
              </w:rPr>
              <w:t xml:space="preserve"> gautos iki </w:t>
            </w:r>
            <w:r w:rsidRPr="00A078BB">
              <w:rPr>
                <w:rStyle w:val="Heading1Char"/>
                <w:rFonts w:ascii="Jost" w:hAnsi="Jost" w:cs="Times New Roman"/>
                <w:color w:val="000000"/>
                <w:sz w:val="24"/>
                <w:szCs w:val="24"/>
              </w:rPr>
              <w:t xml:space="preserve">Pirkimo </w:t>
            </w:r>
            <w:r w:rsidRPr="00A078BB">
              <w:rPr>
                <w:rFonts w:ascii="Jost" w:hAnsi="Jost"/>
                <w:sz w:val="24"/>
                <w:szCs w:val="24"/>
              </w:rPr>
              <w:t xml:space="preserve">sutarties sudarymo dienos. </w:t>
            </w:r>
          </w:p>
        </w:tc>
      </w:tr>
      <w:tr w:rsidR="006629CD" w:rsidRPr="00A078BB" w14:paraId="2C84A5CF" w14:textId="77777777" w:rsidTr="00166843">
        <w:tc>
          <w:tcPr>
            <w:tcW w:w="9265" w:type="dxa"/>
            <w:gridSpan w:val="2"/>
            <w:shd w:val="clear" w:color="auto" w:fill="auto"/>
          </w:tcPr>
          <w:p w14:paraId="33ADC5A9" w14:textId="570F532A" w:rsidR="006629CD" w:rsidRPr="00A078BB" w:rsidRDefault="006629CD" w:rsidP="006629CD">
            <w:pPr>
              <w:spacing w:after="0" w:line="240" w:lineRule="auto"/>
              <w:jc w:val="center"/>
              <w:rPr>
                <w:rFonts w:ascii="Jost" w:eastAsia="Times New Roman" w:hAnsi="Jost" w:cs="Times New Roman"/>
                <w:i/>
                <w:iCs/>
                <w:noProof w:val="0"/>
                <w:sz w:val="24"/>
                <w:szCs w:val="24"/>
                <w:lang w:eastAsia="lt-LT"/>
              </w:rPr>
            </w:pPr>
            <w:r w:rsidRPr="00A078BB">
              <w:rPr>
                <w:rFonts w:ascii="Jost" w:hAnsi="Jost"/>
                <w:b/>
                <w:sz w:val="24"/>
                <w:szCs w:val="24"/>
              </w:rPr>
              <w:t>D dalis „DPS tiekėjų naudojimosi CPO IS tvarkos aprašas“</w:t>
            </w:r>
          </w:p>
        </w:tc>
      </w:tr>
      <w:tr w:rsidR="006629CD" w:rsidRPr="00A078BB" w14:paraId="2E69DDB9" w14:textId="77777777" w:rsidTr="00254A3C">
        <w:tc>
          <w:tcPr>
            <w:tcW w:w="4765" w:type="dxa"/>
            <w:shd w:val="clear" w:color="auto" w:fill="auto"/>
          </w:tcPr>
          <w:p w14:paraId="0842E4B9" w14:textId="77777777" w:rsidR="00283CC7" w:rsidRPr="00A078BB" w:rsidRDefault="00283CC7" w:rsidP="00283CC7">
            <w:pPr>
              <w:autoSpaceDE w:val="0"/>
              <w:autoSpaceDN w:val="0"/>
              <w:adjustRightInd w:val="0"/>
              <w:spacing w:after="0"/>
              <w:jc w:val="both"/>
              <w:rPr>
                <w:rFonts w:ascii="Jost" w:eastAsia="Calibri" w:hAnsi="Jost" w:cstheme="minorHAnsi"/>
                <w:sz w:val="24"/>
                <w:szCs w:val="24"/>
              </w:rPr>
            </w:pPr>
            <w:bookmarkStart w:id="1" w:name="_Hlk98847152"/>
            <w:r w:rsidRPr="00A078BB">
              <w:rPr>
                <w:rFonts w:ascii="Jost" w:hAnsi="Jost" w:cs="Calibri"/>
                <w:color w:val="000000"/>
                <w:sz w:val="24"/>
                <w:szCs w:val="24"/>
              </w:rPr>
              <w:t>2.7</w:t>
            </w:r>
            <w:r w:rsidRPr="00A078BB">
              <w:rPr>
                <w:rFonts w:ascii="Jost" w:hAnsi="Jost" w:cs="Calibri"/>
                <w:color w:val="000000"/>
                <w:sz w:val="24"/>
                <w:szCs w:val="24"/>
                <w:vertAlign w:val="superscript"/>
              </w:rPr>
              <w:t>1</w:t>
            </w:r>
            <w:r w:rsidRPr="00A078BB">
              <w:rPr>
                <w:rFonts w:ascii="Jost" w:hAnsi="Jost" w:cs="Calibri"/>
                <w:color w:val="000000"/>
                <w:sz w:val="24"/>
                <w:szCs w:val="24"/>
              </w:rPr>
              <w:t>.</w:t>
            </w:r>
            <w:bookmarkEnd w:id="1"/>
            <w:r w:rsidRPr="00A078BB">
              <w:rPr>
                <w:rFonts w:ascii="Jost" w:eastAsia="Calibri" w:hAnsi="Jost" w:cstheme="minorHAnsi"/>
                <w:sz w:val="24"/>
                <w:szCs w:val="24"/>
              </w:rPr>
              <w:tab/>
              <w:t xml:space="preserve">Mobilizacijos, karo, nepaprastosios padėties atveju ar kai Lietuvos Respublikos Vyriausybė, įvertinusi riziką, kad veiksniai, </w:t>
            </w:r>
            <w:r w:rsidRPr="00A078BB">
              <w:rPr>
                <w:rFonts w:ascii="Jost" w:eastAsia="Calibri" w:hAnsi="Jost" w:cstheme="minorHAnsi"/>
                <w:sz w:val="24"/>
                <w:szCs w:val="24"/>
              </w:rPr>
              <w:lastRenderedPageBreak/>
              <w:t>dėl kurių buvo ar gali būti paskelbta mobilizacija, įvesta karo ar nepaprastoji padėtis, kelia grėsmę nacionaliniam saugumui, yra priėmusi sprendimą dėl VPĮ 45 str. 2¹ dalies taikymo, jeigu CPO LT kils abejonių dėl tiekėjo nurodytos informacijos, įrodančios šio įstatymo 45 straipsnio 21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w:t>
            </w:r>
          </w:p>
          <w:p w14:paraId="57CFF1CB" w14:textId="77777777" w:rsidR="006629CD" w:rsidRPr="00A078BB" w:rsidRDefault="006629CD" w:rsidP="00283CC7">
            <w:pPr>
              <w:spacing w:after="200" w:line="240" w:lineRule="auto"/>
              <w:jc w:val="both"/>
              <w:rPr>
                <w:rFonts w:ascii="Jost" w:eastAsia="Times New Roman" w:hAnsi="Jost" w:cs="Times New Roman"/>
                <w:noProof w:val="0"/>
                <w:color w:val="000000"/>
                <w:sz w:val="24"/>
                <w:szCs w:val="24"/>
                <w:lang w:eastAsia="lt-LT"/>
              </w:rPr>
            </w:pPr>
          </w:p>
        </w:tc>
        <w:tc>
          <w:tcPr>
            <w:tcW w:w="4500" w:type="dxa"/>
            <w:shd w:val="clear" w:color="auto" w:fill="auto"/>
          </w:tcPr>
          <w:p w14:paraId="5F7BE0BF" w14:textId="2BC306BA" w:rsidR="006629CD" w:rsidRPr="00443A30" w:rsidRDefault="00283CC7" w:rsidP="00443A30">
            <w:pPr>
              <w:autoSpaceDE w:val="0"/>
              <w:autoSpaceDN w:val="0"/>
              <w:adjustRightInd w:val="0"/>
              <w:spacing w:after="0"/>
              <w:jc w:val="both"/>
              <w:rPr>
                <w:rFonts w:ascii="Jost" w:eastAsia="Calibri" w:hAnsi="Jost" w:cstheme="minorHAnsi"/>
                <w:sz w:val="24"/>
                <w:szCs w:val="24"/>
              </w:rPr>
            </w:pPr>
            <w:r w:rsidRPr="00A078BB">
              <w:rPr>
                <w:rFonts w:ascii="Jost" w:hAnsi="Jost" w:cs="Calibri"/>
                <w:color w:val="000000"/>
                <w:sz w:val="24"/>
                <w:szCs w:val="24"/>
              </w:rPr>
              <w:lastRenderedPageBreak/>
              <w:t>2.7</w:t>
            </w:r>
            <w:r w:rsidRPr="00A078BB">
              <w:rPr>
                <w:rFonts w:ascii="Jost" w:hAnsi="Jost" w:cs="Calibri"/>
                <w:color w:val="000000"/>
                <w:sz w:val="24"/>
                <w:szCs w:val="24"/>
                <w:vertAlign w:val="superscript"/>
              </w:rPr>
              <w:t>1</w:t>
            </w:r>
            <w:r w:rsidRPr="00A078BB">
              <w:rPr>
                <w:rFonts w:ascii="Jost" w:hAnsi="Jost" w:cs="Calibri"/>
                <w:color w:val="000000"/>
                <w:sz w:val="24"/>
                <w:szCs w:val="24"/>
              </w:rPr>
              <w:t>.</w:t>
            </w:r>
            <w:r w:rsidRPr="00A078BB">
              <w:rPr>
                <w:rFonts w:ascii="Jost" w:eastAsia="Calibri" w:hAnsi="Jost" w:cstheme="minorHAnsi"/>
                <w:sz w:val="24"/>
                <w:szCs w:val="24"/>
              </w:rPr>
              <w:tab/>
              <w:t xml:space="preserve">Mobilizacijos, karo, nepaprastosios padėties atveju ar kai Lietuvos Respublikos Vyriausybė, įvertinusi riziką, </w:t>
            </w:r>
            <w:r w:rsidRPr="00A078BB">
              <w:rPr>
                <w:rFonts w:ascii="Jost" w:eastAsia="Calibri" w:hAnsi="Jost" w:cstheme="minorHAnsi"/>
                <w:sz w:val="24"/>
                <w:szCs w:val="24"/>
              </w:rPr>
              <w:lastRenderedPageBreak/>
              <w:t>kad veiksniai, dėl kurių buvo ar gali būti paskelbta mobilizacija, įvesta karo ar nepaprastoji padėtis, kelia grėsmę nacionaliniam saugumui, yra priėmusi sprendimą dėl VPĮ 45 str. 2¹ dalies taikymo, jeigu CPO LT kils abejonių dėl tiekėjo nurodytos informacijos, įrodančios šio įstatymo 45 straipsnio 2</w:t>
            </w:r>
            <w:r w:rsidRPr="00A078BB">
              <w:rPr>
                <w:rFonts w:ascii="Jost" w:eastAsia="Calibri" w:hAnsi="Jost" w:cstheme="minorHAnsi"/>
                <w:strike/>
                <w:sz w:val="24"/>
                <w:szCs w:val="24"/>
              </w:rPr>
              <w:t>1</w:t>
            </w:r>
            <w:r w:rsidR="00DD1051" w:rsidRPr="00A078BB">
              <w:rPr>
                <w:rFonts w:ascii="Jost" w:eastAsia="Calibri" w:hAnsi="Jost" w:cstheme="minorHAnsi"/>
                <w:sz w:val="24"/>
                <w:szCs w:val="24"/>
                <w:highlight w:val="yellow"/>
              </w:rPr>
              <w:t>¹</w:t>
            </w:r>
            <w:r w:rsidRPr="00A078BB">
              <w:rPr>
                <w:rFonts w:ascii="Jost" w:eastAsia="Calibri" w:hAnsi="Jost" w:cstheme="minorHAnsi"/>
                <w:sz w:val="24"/>
                <w:szCs w:val="24"/>
              </w:rPr>
              <w:t xml:space="preserve"> dalies 1, 2</w:t>
            </w:r>
            <w:r w:rsidR="006A17EC" w:rsidRPr="00A078BB">
              <w:rPr>
                <w:rFonts w:ascii="Jost" w:eastAsia="Calibri" w:hAnsi="Jost" w:cstheme="minorHAnsi"/>
                <w:sz w:val="24"/>
                <w:szCs w:val="24"/>
                <w:highlight w:val="yellow"/>
              </w:rPr>
              <w:t>, 3</w:t>
            </w:r>
            <w:r w:rsidR="006A17EC" w:rsidRPr="00A078BB">
              <w:rPr>
                <w:rFonts w:ascii="Jost" w:eastAsia="Calibri" w:hAnsi="Jost" w:cstheme="minorHAnsi"/>
                <w:sz w:val="24"/>
                <w:szCs w:val="24"/>
              </w:rPr>
              <w:t xml:space="preserve"> </w:t>
            </w:r>
            <w:r w:rsidRPr="00A078BB">
              <w:rPr>
                <w:rFonts w:ascii="Jost" w:eastAsia="Calibri" w:hAnsi="Jost" w:cstheme="minorHAnsi"/>
                <w:sz w:val="24"/>
                <w:szCs w:val="24"/>
              </w:rPr>
              <w:t xml:space="preserve">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w:t>
            </w:r>
          </w:p>
        </w:tc>
      </w:tr>
    </w:tbl>
    <w:p w14:paraId="65F771CB" w14:textId="77777777" w:rsidR="005D3460" w:rsidRPr="00A078BB" w:rsidRDefault="005D3460" w:rsidP="005D3460">
      <w:pPr>
        <w:widowControl w:val="0"/>
        <w:tabs>
          <w:tab w:val="left" w:pos="1134"/>
        </w:tabs>
        <w:spacing w:after="0" w:line="240" w:lineRule="auto"/>
        <w:jc w:val="both"/>
        <w:rPr>
          <w:rFonts w:ascii="Jost" w:eastAsia="Times New Roman" w:hAnsi="Jost" w:cs="Times New Roman"/>
          <w:b/>
          <w:noProof w:val="0"/>
          <w:sz w:val="24"/>
          <w:szCs w:val="24"/>
          <w:lang w:val="en-US" w:eastAsia="lt-LT"/>
        </w:rPr>
      </w:pPr>
    </w:p>
    <w:p w14:paraId="0F7BD9BA" w14:textId="139C5131" w:rsidR="0003062D" w:rsidRPr="0003062D" w:rsidRDefault="00C44DCC" w:rsidP="00443A30">
      <w:pPr>
        <w:spacing w:after="0" w:line="240" w:lineRule="auto"/>
        <w:ind w:firstLine="720"/>
        <w:jc w:val="both"/>
        <w:rPr>
          <w:rFonts w:ascii="Jost" w:hAnsi="Jost"/>
          <w:noProof w:val="0"/>
          <w:color w:val="000000"/>
          <w:sz w:val="24"/>
          <w:szCs w:val="24"/>
        </w:rPr>
      </w:pPr>
      <w:r w:rsidRPr="00C44DCC">
        <w:rPr>
          <w:rFonts w:ascii="Jost" w:eastAsia="Times New Roman" w:hAnsi="Jost" w:cs="Times New Roman"/>
          <w:noProof w:val="0"/>
          <w:color w:val="000000"/>
          <w:sz w:val="24"/>
          <w:szCs w:val="24"/>
          <w:lang w:eastAsia="lt-LT"/>
        </w:rPr>
        <w:t>Taip pat</w:t>
      </w:r>
      <w:r w:rsidRPr="00C44DCC">
        <w:rPr>
          <w:rFonts w:ascii="Jost" w:hAnsi="Jost"/>
          <w:noProof w:val="0"/>
          <w:sz w:val="24"/>
          <w:szCs w:val="24"/>
          <w:lang w:eastAsia="en-GB"/>
        </w:rPr>
        <w:t xml:space="preserve"> informuojame, kad </w:t>
      </w:r>
      <w:r w:rsidRPr="00C44DCC">
        <w:rPr>
          <w:rFonts w:ascii="Jost" w:eastAsia="Times New Roman" w:hAnsi="Jost" w:cs="Times New Roman"/>
          <w:noProof w:val="0"/>
          <w:color w:val="000000"/>
          <w:sz w:val="24"/>
          <w:szCs w:val="24"/>
          <w:lang w:eastAsia="lt-LT"/>
        </w:rPr>
        <w:t xml:space="preserve">atsižvelgiant į Centrinės viešųjų pirkimų informacinės sistemos (toliau – CVP IS) susirašinėjimo priemonėmis gautą Tiekėjo paklausimą bei vadovaujantis pirkimo dokumentų A dalies „Nurodymai dalyviams“ 3.2. p. paaiškinama pirkimo dokumentų B dalis „Techninė specifikacija“. </w:t>
      </w:r>
    </w:p>
    <w:tbl>
      <w:tblPr>
        <w:tblStyle w:val="TableGrid"/>
        <w:tblpPr w:leftFromText="180" w:rightFromText="180" w:vertAnchor="text" w:horzAnchor="margin" w:tblpX="-185" w:tblpY="208"/>
        <w:tblW w:w="9805" w:type="dxa"/>
        <w:tblInd w:w="0" w:type="dxa"/>
        <w:tblLayout w:type="fixed"/>
        <w:tblLook w:val="04A0" w:firstRow="1" w:lastRow="0" w:firstColumn="1" w:lastColumn="0" w:noHBand="0" w:noVBand="1"/>
      </w:tblPr>
      <w:tblGrid>
        <w:gridCol w:w="625"/>
        <w:gridCol w:w="4230"/>
        <w:gridCol w:w="4950"/>
      </w:tblGrid>
      <w:tr w:rsidR="0003062D" w:rsidRPr="0003062D" w14:paraId="7C7AFC2F" w14:textId="77777777" w:rsidTr="004116B0">
        <w:trPr>
          <w:trHeight w:val="257"/>
        </w:trPr>
        <w:tc>
          <w:tcPr>
            <w:tcW w:w="625" w:type="dxa"/>
            <w:tcBorders>
              <w:top w:val="single" w:sz="4" w:space="0" w:color="auto"/>
              <w:left w:val="single" w:sz="4" w:space="0" w:color="auto"/>
              <w:bottom w:val="single" w:sz="4" w:space="0" w:color="auto"/>
              <w:right w:val="single" w:sz="4" w:space="0" w:color="auto"/>
            </w:tcBorders>
            <w:hideMark/>
          </w:tcPr>
          <w:p w14:paraId="1D5C76F6" w14:textId="77777777" w:rsidR="0003062D" w:rsidRPr="0003062D" w:rsidRDefault="0003062D" w:rsidP="00A10FB9">
            <w:pPr>
              <w:jc w:val="center"/>
              <w:rPr>
                <w:rFonts w:ascii="Jost" w:hAnsi="Jost" w:cs="Times New Roman"/>
                <w:b/>
                <w:noProof w:val="0"/>
                <w:sz w:val="24"/>
                <w:szCs w:val="24"/>
              </w:rPr>
            </w:pPr>
            <w:r w:rsidRPr="0003062D">
              <w:rPr>
                <w:rFonts w:ascii="Jost" w:hAnsi="Jost" w:cs="Times New Roman"/>
                <w:b/>
                <w:noProof w:val="0"/>
                <w:sz w:val="24"/>
                <w:szCs w:val="24"/>
              </w:rPr>
              <w:t>Eil. Nr.</w:t>
            </w:r>
          </w:p>
        </w:tc>
        <w:tc>
          <w:tcPr>
            <w:tcW w:w="4230" w:type="dxa"/>
            <w:tcBorders>
              <w:top w:val="single" w:sz="4" w:space="0" w:color="auto"/>
              <w:left w:val="single" w:sz="4" w:space="0" w:color="auto"/>
              <w:bottom w:val="single" w:sz="4" w:space="0" w:color="auto"/>
              <w:right w:val="single" w:sz="4" w:space="0" w:color="auto"/>
            </w:tcBorders>
            <w:hideMark/>
          </w:tcPr>
          <w:p w14:paraId="7F4C6C4B" w14:textId="716D3C1A" w:rsidR="0003062D" w:rsidRPr="0003062D" w:rsidRDefault="0003062D" w:rsidP="00A10FB9">
            <w:pPr>
              <w:jc w:val="center"/>
              <w:rPr>
                <w:rFonts w:ascii="Jost" w:hAnsi="Jost" w:cs="Times New Roman"/>
                <w:b/>
                <w:noProof w:val="0"/>
                <w:sz w:val="24"/>
                <w:szCs w:val="24"/>
              </w:rPr>
            </w:pPr>
            <w:r w:rsidRPr="0003062D">
              <w:rPr>
                <w:rFonts w:ascii="Jost" w:hAnsi="Jost" w:cs="Times New Roman"/>
                <w:b/>
                <w:noProof w:val="0"/>
                <w:sz w:val="24"/>
                <w:szCs w:val="24"/>
              </w:rPr>
              <w:t>Klausimas</w:t>
            </w:r>
          </w:p>
        </w:tc>
        <w:tc>
          <w:tcPr>
            <w:tcW w:w="4950" w:type="dxa"/>
            <w:tcBorders>
              <w:top w:val="single" w:sz="4" w:space="0" w:color="auto"/>
              <w:left w:val="single" w:sz="4" w:space="0" w:color="auto"/>
              <w:bottom w:val="single" w:sz="4" w:space="0" w:color="auto"/>
              <w:right w:val="single" w:sz="4" w:space="0" w:color="auto"/>
            </w:tcBorders>
            <w:hideMark/>
          </w:tcPr>
          <w:p w14:paraId="31E36A8A" w14:textId="77777777" w:rsidR="0003062D" w:rsidRPr="0003062D" w:rsidRDefault="0003062D" w:rsidP="00A10FB9">
            <w:pPr>
              <w:jc w:val="center"/>
              <w:rPr>
                <w:rFonts w:ascii="Jost" w:hAnsi="Jost" w:cs="Times New Roman"/>
                <w:b/>
                <w:noProof w:val="0"/>
                <w:sz w:val="24"/>
                <w:szCs w:val="24"/>
              </w:rPr>
            </w:pPr>
            <w:r w:rsidRPr="0003062D">
              <w:rPr>
                <w:rFonts w:ascii="Jost" w:hAnsi="Jost" w:cs="Times New Roman"/>
                <w:b/>
                <w:noProof w:val="0"/>
                <w:sz w:val="24"/>
                <w:szCs w:val="24"/>
              </w:rPr>
              <w:t>Atsakymas</w:t>
            </w:r>
          </w:p>
        </w:tc>
      </w:tr>
      <w:tr w:rsidR="0003062D" w:rsidRPr="0003062D" w14:paraId="73F71AA5" w14:textId="77777777" w:rsidTr="00C455F5">
        <w:trPr>
          <w:trHeight w:val="456"/>
        </w:trPr>
        <w:tc>
          <w:tcPr>
            <w:tcW w:w="9805" w:type="dxa"/>
            <w:gridSpan w:val="3"/>
            <w:tcBorders>
              <w:top w:val="single" w:sz="4" w:space="0" w:color="auto"/>
              <w:left w:val="single" w:sz="4" w:space="0" w:color="auto"/>
              <w:bottom w:val="single" w:sz="4" w:space="0" w:color="auto"/>
              <w:right w:val="single" w:sz="4" w:space="0" w:color="auto"/>
            </w:tcBorders>
            <w:hideMark/>
          </w:tcPr>
          <w:p w14:paraId="15297EEE" w14:textId="77777777" w:rsidR="0003062D" w:rsidRPr="0003062D" w:rsidRDefault="0003062D" w:rsidP="00A10FB9">
            <w:pPr>
              <w:shd w:val="clear" w:color="auto" w:fill="FFFFFF"/>
              <w:jc w:val="both"/>
              <w:rPr>
                <w:rFonts w:ascii="Jost" w:hAnsi="Jost" w:cs="Times New Roman"/>
                <w:noProof w:val="0"/>
                <w:sz w:val="24"/>
                <w:szCs w:val="24"/>
              </w:rPr>
            </w:pPr>
            <w:r w:rsidRPr="0003062D">
              <w:rPr>
                <w:rFonts w:ascii="Jost" w:hAnsi="Jost" w:cs="Times New Roman"/>
                <w:b/>
                <w:bCs/>
                <w:i/>
                <w:noProof w:val="0"/>
                <w:sz w:val="24"/>
                <w:szCs w:val="24"/>
              </w:rPr>
              <w:t>Paklausimas.</w:t>
            </w:r>
            <w:r w:rsidRPr="0003062D">
              <w:rPr>
                <w:rFonts w:ascii="Jost" w:hAnsi="Jost" w:cs="Times New Roman"/>
                <w:i/>
                <w:noProof w:val="0"/>
                <w:sz w:val="24"/>
                <w:szCs w:val="24"/>
              </w:rPr>
              <w:t xml:space="preserve"> Tiekėjo </w:t>
            </w:r>
            <w:r w:rsidRPr="0003062D">
              <w:rPr>
                <w:rFonts w:ascii="Jost" w:hAnsi="Jost" w:cs="Calibri"/>
                <w:i/>
                <w:noProof w:val="0"/>
                <w:sz w:val="24"/>
                <w:szCs w:val="24"/>
                <w:shd w:val="clear" w:color="auto" w:fill="FFFFFF"/>
              </w:rPr>
              <w:t xml:space="preserve"> 2023-12-11 15:03</w:t>
            </w:r>
            <w:r w:rsidRPr="0003062D">
              <w:rPr>
                <w:rFonts w:ascii="Jost" w:hAnsi="Jost" w:cs="Times New Roman"/>
                <w:i/>
                <w:noProof w:val="0"/>
                <w:sz w:val="24"/>
                <w:szCs w:val="24"/>
              </w:rPr>
              <w:t xml:space="preserve"> val. pateiktas pastebėjimas/prašymas </w:t>
            </w:r>
          </w:p>
        </w:tc>
      </w:tr>
      <w:tr w:rsidR="0003062D" w:rsidRPr="0003062D" w14:paraId="49870CF1" w14:textId="77777777" w:rsidTr="004116B0">
        <w:trPr>
          <w:trHeight w:val="1014"/>
        </w:trPr>
        <w:tc>
          <w:tcPr>
            <w:tcW w:w="625" w:type="dxa"/>
            <w:tcBorders>
              <w:top w:val="single" w:sz="4" w:space="0" w:color="auto"/>
              <w:left w:val="single" w:sz="4" w:space="0" w:color="auto"/>
              <w:bottom w:val="single" w:sz="4" w:space="0" w:color="auto"/>
              <w:right w:val="single" w:sz="4" w:space="0" w:color="auto"/>
            </w:tcBorders>
            <w:hideMark/>
          </w:tcPr>
          <w:p w14:paraId="69C60FE5" w14:textId="77777777" w:rsidR="0003062D" w:rsidRPr="0003062D" w:rsidRDefault="0003062D" w:rsidP="00A10FB9">
            <w:pPr>
              <w:shd w:val="clear" w:color="auto" w:fill="FFFFFF"/>
              <w:spacing w:after="150"/>
              <w:rPr>
                <w:rFonts w:ascii="Jost" w:eastAsia="Times New Roman" w:hAnsi="Jost" w:cs="Times New Roman"/>
                <w:noProof w:val="0"/>
                <w:sz w:val="24"/>
                <w:szCs w:val="24"/>
                <w:lang w:val="en-US"/>
              </w:rPr>
            </w:pPr>
            <w:r w:rsidRPr="0003062D">
              <w:rPr>
                <w:rFonts w:ascii="Jost" w:eastAsia="Times New Roman" w:hAnsi="Jost" w:cs="Times New Roman"/>
                <w:noProof w:val="0"/>
                <w:sz w:val="24"/>
                <w:szCs w:val="24"/>
                <w:lang w:val="en-US"/>
              </w:rPr>
              <w:t>1.</w:t>
            </w:r>
          </w:p>
        </w:tc>
        <w:tc>
          <w:tcPr>
            <w:tcW w:w="4230" w:type="dxa"/>
            <w:tcBorders>
              <w:top w:val="single" w:sz="4" w:space="0" w:color="auto"/>
              <w:left w:val="single" w:sz="4" w:space="0" w:color="auto"/>
              <w:bottom w:val="single" w:sz="4" w:space="0" w:color="auto"/>
              <w:right w:val="single" w:sz="4" w:space="0" w:color="auto"/>
            </w:tcBorders>
            <w:hideMark/>
          </w:tcPr>
          <w:p w14:paraId="6E5CAA04" w14:textId="77777777" w:rsidR="0003062D" w:rsidRPr="0003062D" w:rsidRDefault="0003062D" w:rsidP="00A10FB9">
            <w:pPr>
              <w:jc w:val="both"/>
              <w:rPr>
                <w:rFonts w:ascii="Jost" w:hAnsi="Jost"/>
                <w:noProof w:val="0"/>
                <w:sz w:val="24"/>
                <w:szCs w:val="24"/>
                <w:lang w:val="en-US"/>
              </w:rPr>
            </w:pPr>
            <w:r w:rsidRPr="0003062D">
              <w:rPr>
                <w:rFonts w:ascii="Jost" w:hAnsi="Jost"/>
                <w:noProof w:val="0"/>
                <w:sz w:val="24"/>
                <w:szCs w:val="24"/>
              </w:rPr>
              <w:t>Pastebėjome klaidą techniniuose reikalavimuose.</w:t>
            </w:r>
            <w:r w:rsidRPr="0003062D">
              <w:rPr>
                <w:rFonts w:ascii="Jost" w:hAnsi="Jost"/>
                <w:noProof w:val="0"/>
                <w:sz w:val="24"/>
                <w:szCs w:val="24"/>
                <w:lang w:val="en-US"/>
              </w:rPr>
              <w:t xml:space="preserve"> </w:t>
            </w:r>
            <w:r w:rsidRPr="0003062D">
              <w:rPr>
                <w:rFonts w:ascii="Jost" w:hAnsi="Jost"/>
                <w:noProof w:val="0"/>
                <w:sz w:val="24"/>
                <w:szCs w:val="24"/>
              </w:rPr>
              <w:t xml:space="preserve">18 pirkimo dalis.  Produktai 18.1;  18.2; 18.3.  </w:t>
            </w:r>
            <w:proofErr w:type="spellStart"/>
            <w:r w:rsidRPr="0003062D">
              <w:rPr>
                <w:rFonts w:ascii="Jost" w:hAnsi="Jost"/>
                <w:noProof w:val="0"/>
                <w:sz w:val="24"/>
                <w:szCs w:val="24"/>
              </w:rPr>
              <w:t>Hemostatinė</w:t>
            </w:r>
            <w:proofErr w:type="spellEnd"/>
            <w:r w:rsidRPr="0003062D">
              <w:rPr>
                <w:rFonts w:ascii="Jost" w:hAnsi="Jost"/>
                <w:noProof w:val="0"/>
                <w:sz w:val="24"/>
                <w:szCs w:val="24"/>
              </w:rPr>
              <w:t xml:space="preserve"> medžiaga. Yra prašomos kempinėlės, pagamintos iš  želatinos.</w:t>
            </w:r>
            <w:r w:rsidRPr="0003062D">
              <w:rPr>
                <w:rFonts w:ascii="Jost" w:hAnsi="Jost"/>
                <w:noProof w:val="0"/>
                <w:sz w:val="24"/>
                <w:szCs w:val="24"/>
                <w:lang w:val="en-US"/>
              </w:rPr>
              <w:t xml:space="preserve"> </w:t>
            </w:r>
            <w:r w:rsidRPr="0003062D">
              <w:rPr>
                <w:rFonts w:ascii="Jost" w:hAnsi="Jost"/>
                <w:noProof w:val="0"/>
                <w:sz w:val="24"/>
                <w:szCs w:val="24"/>
              </w:rPr>
              <w:t>Techninis reikalavimas "Netirpi vandenyje" yra neteisingas. </w:t>
            </w:r>
            <w:r w:rsidRPr="0003062D">
              <w:rPr>
                <w:rFonts w:ascii="Jost" w:hAnsi="Jost"/>
                <w:noProof w:val="0"/>
                <w:sz w:val="24"/>
                <w:szCs w:val="24"/>
              </w:rPr>
              <w:br/>
              <w:t>Želatininės kempinėlės  žmogaus organizme lėtai, bet tirpsta, pilnai iš žmogaus organizmo rezorbuojasi,  dingsta maždaug per 3 savaites. Kadangi žmogaus kūną sudaro apie 70 % vandens,  jokiu būdu negalima teigti,  kad kempinėlė yra netirpi vandenyje. Prašome 18.1; 18.2  ir 18.3  pirkimo dalyse pašalinti reikalavimą, kad kempinėlė netirpi vandenyje. </w:t>
            </w:r>
          </w:p>
          <w:p w14:paraId="73F355E2" w14:textId="77777777" w:rsidR="0003062D" w:rsidRPr="0003062D" w:rsidRDefault="0003062D" w:rsidP="00A10FB9">
            <w:pPr>
              <w:jc w:val="both"/>
              <w:rPr>
                <w:rFonts w:ascii="Jost" w:eastAsia="Times New Roman" w:hAnsi="Jost" w:cs="Times New Roman"/>
                <w:noProof w:val="0"/>
                <w:sz w:val="24"/>
                <w:szCs w:val="24"/>
                <w:lang w:val="en-US"/>
              </w:rPr>
            </w:pPr>
          </w:p>
        </w:tc>
        <w:tc>
          <w:tcPr>
            <w:tcW w:w="4950" w:type="dxa"/>
            <w:tcBorders>
              <w:top w:val="single" w:sz="4" w:space="0" w:color="auto"/>
              <w:left w:val="single" w:sz="4" w:space="0" w:color="auto"/>
              <w:bottom w:val="single" w:sz="4" w:space="0" w:color="auto"/>
              <w:right w:val="single" w:sz="4" w:space="0" w:color="auto"/>
            </w:tcBorders>
            <w:hideMark/>
          </w:tcPr>
          <w:p w14:paraId="5932B7CF" w14:textId="77777777" w:rsidR="0003062D" w:rsidRPr="0003062D" w:rsidRDefault="0003062D" w:rsidP="00A10FB9">
            <w:pPr>
              <w:ind w:firstLine="720"/>
              <w:jc w:val="both"/>
              <w:rPr>
                <w:rFonts w:ascii="Jost" w:hAnsi="Jost"/>
                <w:noProof w:val="0"/>
                <w:sz w:val="24"/>
                <w:szCs w:val="24"/>
              </w:rPr>
            </w:pPr>
            <w:r w:rsidRPr="0003062D">
              <w:rPr>
                <w:rFonts w:ascii="Jost" w:hAnsi="Jost"/>
                <w:noProof w:val="0"/>
                <w:sz w:val="24"/>
                <w:szCs w:val="24"/>
              </w:rPr>
              <w:t>Atsižvelgiama į gautą pastabą – vadovaujantis Pirkimo dokumentų A dalies „Nurodymai dalyviams“ 2.8. p.</w:t>
            </w:r>
            <w:r w:rsidRPr="0003062D">
              <w:rPr>
                <w:rFonts w:ascii="Jost" w:hAnsi="Jost" w:cs="Calibri"/>
                <w:noProof w:val="0"/>
                <w:sz w:val="24"/>
                <w:szCs w:val="24"/>
              </w:rPr>
              <w:t xml:space="preserve"> techninės specifikacijos</w:t>
            </w:r>
            <w:r w:rsidRPr="0003062D">
              <w:rPr>
                <w:rFonts w:ascii="Jost" w:hAnsi="Jost"/>
                <w:noProof w:val="0"/>
                <w:sz w:val="24"/>
                <w:szCs w:val="24"/>
              </w:rPr>
              <w:t xml:space="preserve"> </w:t>
            </w:r>
            <w:r w:rsidRPr="0003062D">
              <w:rPr>
                <w:rFonts w:ascii="Jost" w:hAnsi="Jost" w:cs="Calibri"/>
                <w:noProof w:val="0"/>
                <w:sz w:val="24"/>
                <w:szCs w:val="24"/>
              </w:rPr>
              <w:t xml:space="preserve"> patikslinamos:</w:t>
            </w:r>
          </w:p>
          <w:p w14:paraId="09C27205" w14:textId="77777777" w:rsidR="0003062D" w:rsidRPr="0003062D" w:rsidRDefault="0003062D" w:rsidP="00A10FB9">
            <w:pPr>
              <w:ind w:firstLine="720"/>
              <w:jc w:val="both"/>
              <w:rPr>
                <w:rFonts w:ascii="Jost" w:eastAsia="Times New Roman" w:hAnsi="Jost" w:cs="Times New Roman"/>
                <w:sz w:val="24"/>
                <w:szCs w:val="24"/>
                <w:lang w:eastAsia="lt-LT"/>
              </w:rPr>
            </w:pPr>
            <w:r w:rsidRPr="0003062D">
              <w:rPr>
                <w:rFonts w:ascii="Jost" w:hAnsi="Jost" w:cs="Times New Roman"/>
                <w:sz w:val="24"/>
                <w:szCs w:val="24"/>
              </w:rPr>
              <w:t xml:space="preserve">Koreguojamas techninės specifikacijos </w:t>
            </w:r>
            <w:r w:rsidRPr="0003062D">
              <w:rPr>
                <w:rFonts w:ascii="Jost" w:hAnsi="Jost" w:cs="Calibri"/>
                <w:sz w:val="24"/>
                <w:szCs w:val="24"/>
              </w:rPr>
              <w:t>18.1.HMS1.Hemostatinė medžiaga, 1x1x1 cm</w:t>
            </w:r>
            <w:r w:rsidRPr="0003062D">
              <w:rPr>
                <w:rFonts w:ascii="Jost" w:hAnsi="Jost" w:cs="Times New Roman"/>
                <w:sz w:val="24"/>
                <w:szCs w:val="24"/>
              </w:rPr>
              <w:t xml:space="preserve"> reikalavimas:</w:t>
            </w:r>
            <w:r w:rsidRPr="0003062D">
              <w:rPr>
                <w:rFonts w:ascii="Jost" w:hAnsi="Jost"/>
                <w:sz w:val="24"/>
                <w:szCs w:val="24"/>
              </w:rPr>
              <w:t xml:space="preserve"> </w:t>
            </w:r>
            <w:r w:rsidRPr="0003062D">
              <w:rPr>
                <w:rFonts w:ascii="Jost" w:hAnsi="Jost"/>
                <w:i/>
                <w:iCs/>
                <w:sz w:val="24"/>
                <w:szCs w:val="24"/>
              </w:rPr>
              <w:t>„</w:t>
            </w:r>
            <w:r w:rsidRPr="0003062D">
              <w:rPr>
                <w:rFonts w:ascii="Jost" w:hAnsi="Jost" w:cs="Times New Roman"/>
                <w:i/>
                <w:iCs/>
                <w:sz w:val="24"/>
                <w:szCs w:val="24"/>
              </w:rPr>
              <w:t>Netirpi vandenyje“</w:t>
            </w:r>
            <w:r w:rsidRPr="0003062D">
              <w:rPr>
                <w:rFonts w:ascii="Jost" w:hAnsi="Jost"/>
                <w:sz w:val="24"/>
                <w:szCs w:val="24"/>
              </w:rPr>
              <w:t xml:space="preserve"> ir jis išdėstomas taip:</w:t>
            </w:r>
            <w:r w:rsidRPr="0003062D">
              <w:t xml:space="preserve"> “</w:t>
            </w:r>
            <w:r w:rsidRPr="0003062D">
              <w:rPr>
                <w:rFonts w:ascii="Jost" w:hAnsi="Jost"/>
                <w:sz w:val="24"/>
                <w:szCs w:val="24"/>
              </w:rPr>
              <w:t>Galima naudoti sausą ir sudrėkintą“.</w:t>
            </w:r>
          </w:p>
          <w:p w14:paraId="039CD9ED" w14:textId="77777777" w:rsidR="0003062D" w:rsidRPr="0003062D" w:rsidRDefault="0003062D" w:rsidP="00A10FB9">
            <w:pPr>
              <w:ind w:firstLine="720"/>
              <w:jc w:val="both"/>
              <w:rPr>
                <w:rFonts w:ascii="Jost" w:eastAsia="Times New Roman" w:hAnsi="Jost" w:cs="Times New Roman"/>
                <w:sz w:val="24"/>
                <w:szCs w:val="24"/>
                <w:lang w:eastAsia="lt-LT"/>
              </w:rPr>
            </w:pPr>
            <w:r w:rsidRPr="0003062D">
              <w:rPr>
                <w:rFonts w:ascii="Jost" w:hAnsi="Jost" w:cs="Times New Roman"/>
                <w:sz w:val="24"/>
                <w:szCs w:val="24"/>
              </w:rPr>
              <w:t xml:space="preserve">Koreguojamas techninės specifikacijos </w:t>
            </w:r>
            <w:r w:rsidRPr="0003062D">
              <w:rPr>
                <w:rFonts w:ascii="Jost" w:hAnsi="Jost" w:cs="Calibri"/>
                <w:sz w:val="24"/>
                <w:szCs w:val="24"/>
              </w:rPr>
              <w:t>18.2.HMS2.Hemostatinė medžiaga, 80x50x10 mm reikalavimas</w:t>
            </w:r>
            <w:r w:rsidRPr="0003062D">
              <w:rPr>
                <w:rFonts w:ascii="Jost" w:hAnsi="Jost" w:cs="Times New Roman"/>
                <w:sz w:val="24"/>
                <w:szCs w:val="24"/>
              </w:rPr>
              <w:t>:</w:t>
            </w:r>
            <w:r w:rsidRPr="0003062D">
              <w:rPr>
                <w:rFonts w:ascii="Jost" w:hAnsi="Jost"/>
                <w:sz w:val="24"/>
                <w:szCs w:val="24"/>
              </w:rPr>
              <w:t xml:space="preserve"> </w:t>
            </w:r>
            <w:r w:rsidRPr="0003062D">
              <w:rPr>
                <w:rFonts w:ascii="Jost" w:hAnsi="Jost"/>
                <w:i/>
                <w:iCs/>
                <w:sz w:val="24"/>
                <w:szCs w:val="24"/>
              </w:rPr>
              <w:t>„</w:t>
            </w:r>
            <w:r w:rsidRPr="0003062D">
              <w:rPr>
                <w:rFonts w:ascii="Jost" w:hAnsi="Jost" w:cs="Times New Roman"/>
                <w:i/>
                <w:iCs/>
                <w:sz w:val="24"/>
                <w:szCs w:val="24"/>
              </w:rPr>
              <w:t>Netirpi vandenyje“</w:t>
            </w:r>
            <w:r w:rsidRPr="0003062D">
              <w:rPr>
                <w:rFonts w:ascii="Jost" w:hAnsi="Jost"/>
                <w:sz w:val="24"/>
                <w:szCs w:val="24"/>
              </w:rPr>
              <w:t xml:space="preserve"> ir jis išdėstomas taip:</w:t>
            </w:r>
            <w:r w:rsidRPr="0003062D">
              <w:t xml:space="preserve"> “</w:t>
            </w:r>
            <w:r w:rsidRPr="0003062D">
              <w:rPr>
                <w:rFonts w:ascii="Jost" w:hAnsi="Jost"/>
                <w:sz w:val="24"/>
                <w:szCs w:val="24"/>
              </w:rPr>
              <w:t>Galima naudoti sausą ir sudrėkintą“.</w:t>
            </w:r>
          </w:p>
          <w:p w14:paraId="3360FDBD" w14:textId="77777777" w:rsidR="0003062D" w:rsidRPr="0003062D" w:rsidRDefault="0003062D" w:rsidP="00A10FB9">
            <w:pPr>
              <w:ind w:firstLine="720"/>
              <w:jc w:val="both"/>
              <w:rPr>
                <w:rFonts w:ascii="Jost" w:eastAsia="Times New Roman" w:hAnsi="Jost" w:cs="Times New Roman"/>
                <w:sz w:val="24"/>
                <w:szCs w:val="24"/>
                <w:lang w:eastAsia="lt-LT"/>
              </w:rPr>
            </w:pPr>
            <w:r w:rsidRPr="0003062D">
              <w:rPr>
                <w:rFonts w:ascii="Jost" w:hAnsi="Jost" w:cs="Times New Roman"/>
                <w:sz w:val="24"/>
                <w:szCs w:val="24"/>
              </w:rPr>
              <w:t xml:space="preserve">Taip pat koreguojamas techninės specifikacijos </w:t>
            </w:r>
            <w:r w:rsidRPr="0003062D">
              <w:rPr>
                <w:rFonts w:ascii="Jost" w:hAnsi="Jost" w:cs="Calibri"/>
                <w:sz w:val="24"/>
                <w:szCs w:val="24"/>
              </w:rPr>
              <w:t>18.3.HMS3.Hemostatinė medžiaga, 80x30 mm</w:t>
            </w:r>
            <w:r w:rsidRPr="0003062D">
              <w:rPr>
                <w:rFonts w:ascii="Jost" w:hAnsi="Jost" w:cs="Times New Roman"/>
                <w:sz w:val="24"/>
                <w:szCs w:val="24"/>
              </w:rPr>
              <w:t xml:space="preserve"> reikalavimas:</w:t>
            </w:r>
            <w:r w:rsidRPr="0003062D">
              <w:rPr>
                <w:rFonts w:ascii="Jost" w:hAnsi="Jost"/>
                <w:sz w:val="24"/>
                <w:szCs w:val="24"/>
              </w:rPr>
              <w:t xml:space="preserve"> </w:t>
            </w:r>
            <w:r w:rsidRPr="0003062D">
              <w:rPr>
                <w:rFonts w:ascii="Jost" w:hAnsi="Jost"/>
                <w:i/>
                <w:iCs/>
                <w:sz w:val="24"/>
                <w:szCs w:val="24"/>
              </w:rPr>
              <w:t>„</w:t>
            </w:r>
            <w:r w:rsidRPr="0003062D">
              <w:rPr>
                <w:rFonts w:ascii="Jost" w:hAnsi="Jost" w:cs="Times New Roman"/>
                <w:i/>
                <w:iCs/>
                <w:sz w:val="24"/>
                <w:szCs w:val="24"/>
              </w:rPr>
              <w:t>Netirpi vandenyje“</w:t>
            </w:r>
            <w:r w:rsidRPr="0003062D">
              <w:rPr>
                <w:rFonts w:ascii="Jost" w:hAnsi="Jost"/>
                <w:sz w:val="24"/>
                <w:szCs w:val="24"/>
              </w:rPr>
              <w:t xml:space="preserve"> ir jis išdėstomas taip:</w:t>
            </w:r>
            <w:r w:rsidRPr="0003062D">
              <w:t xml:space="preserve"> “</w:t>
            </w:r>
            <w:r w:rsidRPr="0003062D">
              <w:rPr>
                <w:rFonts w:ascii="Jost" w:hAnsi="Jost"/>
                <w:sz w:val="24"/>
                <w:szCs w:val="24"/>
              </w:rPr>
              <w:t>Galima naudoti sausą ir sudrėkintą“.</w:t>
            </w:r>
          </w:p>
          <w:p w14:paraId="2AF30EAF" w14:textId="77777777" w:rsidR="0003062D" w:rsidRPr="0003062D" w:rsidRDefault="0003062D" w:rsidP="00A10FB9">
            <w:pPr>
              <w:shd w:val="clear" w:color="auto" w:fill="FFFFFF"/>
              <w:spacing w:after="255"/>
              <w:contextualSpacing/>
              <w:jc w:val="both"/>
              <w:rPr>
                <w:rFonts w:cs="Times New Roman"/>
                <w:strike/>
                <w:noProof w:val="0"/>
              </w:rPr>
            </w:pPr>
          </w:p>
        </w:tc>
      </w:tr>
    </w:tbl>
    <w:p w14:paraId="5C947A07" w14:textId="77777777" w:rsidR="00BC00FC" w:rsidRPr="00A078BB" w:rsidRDefault="00BC00FC" w:rsidP="005D3460">
      <w:pPr>
        <w:widowControl w:val="0"/>
        <w:tabs>
          <w:tab w:val="left" w:pos="1134"/>
        </w:tabs>
        <w:spacing w:after="0" w:line="240" w:lineRule="auto"/>
        <w:ind w:firstLine="851"/>
        <w:jc w:val="both"/>
        <w:rPr>
          <w:rFonts w:ascii="Jost" w:eastAsia="Times New Roman" w:hAnsi="Jost" w:cs="Times New Roman"/>
          <w:b/>
          <w:noProof w:val="0"/>
          <w:sz w:val="24"/>
          <w:szCs w:val="24"/>
          <w:lang w:eastAsia="lt-LT"/>
        </w:rPr>
      </w:pPr>
    </w:p>
    <w:sectPr w:rsidR="00BC00FC" w:rsidRPr="00A078BB">
      <w:headerReference w:type="default" r:id="rId7"/>
      <w:footerReference w:type="even" r:id="rId8"/>
      <w:footerReference w:type="first" r:id="rId9"/>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01217" w14:textId="77777777" w:rsidR="00C27C9F" w:rsidRDefault="00C27C9F">
      <w:pPr>
        <w:spacing w:after="0" w:line="240" w:lineRule="auto"/>
      </w:pPr>
      <w:r>
        <w:separator/>
      </w:r>
    </w:p>
  </w:endnote>
  <w:endnote w:type="continuationSeparator" w:id="0">
    <w:p w14:paraId="59934F21" w14:textId="77777777" w:rsidR="00C27C9F" w:rsidRDefault="00C27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ost">
    <w:altName w:val="Cambria"/>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A1CD3" w14:textId="77777777" w:rsidR="0082186A" w:rsidRDefault="000355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220B32E" w14:textId="77777777" w:rsidR="0082186A" w:rsidRDefault="00821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4AC3F" w14:textId="77777777" w:rsidR="0082186A" w:rsidRDefault="0082186A">
    <w:pPr>
      <w:pStyle w:val="Footer"/>
      <w:jc w:val="center"/>
    </w:pPr>
  </w:p>
  <w:p w14:paraId="51E0CAB2" w14:textId="77777777" w:rsidR="0082186A" w:rsidRDefault="00821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7AC64" w14:textId="77777777" w:rsidR="00C27C9F" w:rsidRDefault="00C27C9F">
      <w:pPr>
        <w:spacing w:after="0" w:line="240" w:lineRule="auto"/>
      </w:pPr>
      <w:r>
        <w:separator/>
      </w:r>
    </w:p>
  </w:footnote>
  <w:footnote w:type="continuationSeparator" w:id="0">
    <w:p w14:paraId="4C69CAF7" w14:textId="77777777" w:rsidR="00C27C9F" w:rsidRDefault="00C27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A523E" w14:textId="77777777" w:rsidR="0082186A" w:rsidRDefault="0003554C">
    <w:pPr>
      <w:pStyle w:val="Header"/>
      <w:jc w:val="center"/>
    </w:pPr>
    <w:r>
      <w:rPr>
        <w:noProof w:val="0"/>
      </w:rPr>
      <w:fldChar w:fldCharType="begin"/>
    </w:r>
    <w:r>
      <w:instrText xml:space="preserve"> PAGE   \* MERGEFORMAT </w:instrText>
    </w:r>
    <w:r>
      <w:rPr>
        <w:noProof w:val="0"/>
      </w:rPr>
      <w:fldChar w:fldCharType="separate"/>
    </w:r>
    <w:r>
      <w:t>2</w:t>
    </w:r>
    <w:r>
      <w:fldChar w:fldCharType="end"/>
    </w:r>
  </w:p>
  <w:p w14:paraId="28D202F8" w14:textId="77777777" w:rsidR="0082186A" w:rsidRPr="00AD6481" w:rsidRDefault="00821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0C4270"/>
    <w:multiLevelType w:val="hybridMultilevel"/>
    <w:tmpl w:val="1D2C6C02"/>
    <w:lvl w:ilvl="0" w:tplc="08A4F17C">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45980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72"/>
    <w:rsid w:val="00007D62"/>
    <w:rsid w:val="00012901"/>
    <w:rsid w:val="00012E74"/>
    <w:rsid w:val="000229AE"/>
    <w:rsid w:val="0003062D"/>
    <w:rsid w:val="0003554C"/>
    <w:rsid w:val="00037C8D"/>
    <w:rsid w:val="00051556"/>
    <w:rsid w:val="00051BA9"/>
    <w:rsid w:val="00052992"/>
    <w:rsid w:val="00071887"/>
    <w:rsid w:val="000762ED"/>
    <w:rsid w:val="000804A5"/>
    <w:rsid w:val="000A28DB"/>
    <w:rsid w:val="000A3B97"/>
    <w:rsid w:val="000B4FD0"/>
    <w:rsid w:val="000D5144"/>
    <w:rsid w:val="000E5B6A"/>
    <w:rsid w:val="0010254C"/>
    <w:rsid w:val="00116775"/>
    <w:rsid w:val="001253B4"/>
    <w:rsid w:val="00132D56"/>
    <w:rsid w:val="00132E78"/>
    <w:rsid w:val="00141098"/>
    <w:rsid w:val="00165A0A"/>
    <w:rsid w:val="0017622C"/>
    <w:rsid w:val="0019440A"/>
    <w:rsid w:val="001B5C84"/>
    <w:rsid w:val="001B742D"/>
    <w:rsid w:val="001C02D1"/>
    <w:rsid w:val="001D73AD"/>
    <w:rsid w:val="001E664D"/>
    <w:rsid w:val="001F05B8"/>
    <w:rsid w:val="0021004C"/>
    <w:rsid w:val="00225372"/>
    <w:rsid w:val="002328EE"/>
    <w:rsid w:val="002705F5"/>
    <w:rsid w:val="00283CC7"/>
    <w:rsid w:val="002A1747"/>
    <w:rsid w:val="002A7938"/>
    <w:rsid w:val="002B1CEC"/>
    <w:rsid w:val="002B6398"/>
    <w:rsid w:val="002D5FF9"/>
    <w:rsid w:val="00324064"/>
    <w:rsid w:val="00325F2D"/>
    <w:rsid w:val="00330EFD"/>
    <w:rsid w:val="0033146F"/>
    <w:rsid w:val="00332441"/>
    <w:rsid w:val="0034408D"/>
    <w:rsid w:val="00373242"/>
    <w:rsid w:val="003748C7"/>
    <w:rsid w:val="0037512F"/>
    <w:rsid w:val="00380366"/>
    <w:rsid w:val="003878D2"/>
    <w:rsid w:val="003D7959"/>
    <w:rsid w:val="003F1BC9"/>
    <w:rsid w:val="003F2E64"/>
    <w:rsid w:val="003F56E0"/>
    <w:rsid w:val="00401DE7"/>
    <w:rsid w:val="004116B0"/>
    <w:rsid w:val="00411C04"/>
    <w:rsid w:val="00443A30"/>
    <w:rsid w:val="00453473"/>
    <w:rsid w:val="00462F35"/>
    <w:rsid w:val="004712F9"/>
    <w:rsid w:val="00483D8D"/>
    <w:rsid w:val="00483FD5"/>
    <w:rsid w:val="00484499"/>
    <w:rsid w:val="004913B8"/>
    <w:rsid w:val="004934E8"/>
    <w:rsid w:val="00494DEC"/>
    <w:rsid w:val="004B45A5"/>
    <w:rsid w:val="004C5917"/>
    <w:rsid w:val="004D302C"/>
    <w:rsid w:val="004D69F0"/>
    <w:rsid w:val="004E01CA"/>
    <w:rsid w:val="004E574B"/>
    <w:rsid w:val="004F1981"/>
    <w:rsid w:val="00500E02"/>
    <w:rsid w:val="00510570"/>
    <w:rsid w:val="00515879"/>
    <w:rsid w:val="00530D4B"/>
    <w:rsid w:val="00537D5C"/>
    <w:rsid w:val="00553F3B"/>
    <w:rsid w:val="005A44A6"/>
    <w:rsid w:val="005A4F1D"/>
    <w:rsid w:val="005A681E"/>
    <w:rsid w:val="005C2F5F"/>
    <w:rsid w:val="005D3460"/>
    <w:rsid w:val="005E47C5"/>
    <w:rsid w:val="005E69B8"/>
    <w:rsid w:val="005F3783"/>
    <w:rsid w:val="00605DE9"/>
    <w:rsid w:val="00626A91"/>
    <w:rsid w:val="006402D8"/>
    <w:rsid w:val="006531CE"/>
    <w:rsid w:val="006604AD"/>
    <w:rsid w:val="006629CD"/>
    <w:rsid w:val="006666E1"/>
    <w:rsid w:val="0067152B"/>
    <w:rsid w:val="006731CC"/>
    <w:rsid w:val="00675392"/>
    <w:rsid w:val="006966AA"/>
    <w:rsid w:val="006A17EC"/>
    <w:rsid w:val="006A3887"/>
    <w:rsid w:val="006C0179"/>
    <w:rsid w:val="006C1485"/>
    <w:rsid w:val="006E7010"/>
    <w:rsid w:val="00727E64"/>
    <w:rsid w:val="00732462"/>
    <w:rsid w:val="00752D18"/>
    <w:rsid w:val="00762377"/>
    <w:rsid w:val="00797FAE"/>
    <w:rsid w:val="007B42F1"/>
    <w:rsid w:val="007B7B67"/>
    <w:rsid w:val="007C1B80"/>
    <w:rsid w:val="007D54B1"/>
    <w:rsid w:val="007D7F41"/>
    <w:rsid w:val="007E4787"/>
    <w:rsid w:val="007E605F"/>
    <w:rsid w:val="007E71B5"/>
    <w:rsid w:val="0082186A"/>
    <w:rsid w:val="0085337F"/>
    <w:rsid w:val="00891A2F"/>
    <w:rsid w:val="008D1645"/>
    <w:rsid w:val="008E2748"/>
    <w:rsid w:val="008E4660"/>
    <w:rsid w:val="008F3E58"/>
    <w:rsid w:val="0092085F"/>
    <w:rsid w:val="00922877"/>
    <w:rsid w:val="00925511"/>
    <w:rsid w:val="00984681"/>
    <w:rsid w:val="009903F4"/>
    <w:rsid w:val="0099534B"/>
    <w:rsid w:val="009970D6"/>
    <w:rsid w:val="009A0341"/>
    <w:rsid w:val="009A64B6"/>
    <w:rsid w:val="009B16E8"/>
    <w:rsid w:val="009B1B6E"/>
    <w:rsid w:val="009E7079"/>
    <w:rsid w:val="009F0211"/>
    <w:rsid w:val="009F3B2E"/>
    <w:rsid w:val="00A0178E"/>
    <w:rsid w:val="00A078BB"/>
    <w:rsid w:val="00A10FB9"/>
    <w:rsid w:val="00A13887"/>
    <w:rsid w:val="00A14EF0"/>
    <w:rsid w:val="00A170E3"/>
    <w:rsid w:val="00A25226"/>
    <w:rsid w:val="00A35B48"/>
    <w:rsid w:val="00A40011"/>
    <w:rsid w:val="00A44BE3"/>
    <w:rsid w:val="00A46A88"/>
    <w:rsid w:val="00A475D4"/>
    <w:rsid w:val="00A5599A"/>
    <w:rsid w:val="00A605D3"/>
    <w:rsid w:val="00A75D3B"/>
    <w:rsid w:val="00AB3BBD"/>
    <w:rsid w:val="00AD3AA6"/>
    <w:rsid w:val="00AE484D"/>
    <w:rsid w:val="00AF7BDD"/>
    <w:rsid w:val="00B017B6"/>
    <w:rsid w:val="00B0628C"/>
    <w:rsid w:val="00B1553F"/>
    <w:rsid w:val="00B36C43"/>
    <w:rsid w:val="00B463D3"/>
    <w:rsid w:val="00B466C7"/>
    <w:rsid w:val="00B54289"/>
    <w:rsid w:val="00B5750E"/>
    <w:rsid w:val="00B94E7E"/>
    <w:rsid w:val="00B95227"/>
    <w:rsid w:val="00BA5876"/>
    <w:rsid w:val="00BA6B23"/>
    <w:rsid w:val="00BB27C9"/>
    <w:rsid w:val="00BC00FC"/>
    <w:rsid w:val="00C23332"/>
    <w:rsid w:val="00C25BAB"/>
    <w:rsid w:val="00C26E28"/>
    <w:rsid w:val="00C27C9F"/>
    <w:rsid w:val="00C31CA9"/>
    <w:rsid w:val="00C364E0"/>
    <w:rsid w:val="00C37890"/>
    <w:rsid w:val="00C37CEE"/>
    <w:rsid w:val="00C4004B"/>
    <w:rsid w:val="00C40384"/>
    <w:rsid w:val="00C44DCC"/>
    <w:rsid w:val="00C455F5"/>
    <w:rsid w:val="00C80566"/>
    <w:rsid w:val="00C837FC"/>
    <w:rsid w:val="00C942F4"/>
    <w:rsid w:val="00CA0B47"/>
    <w:rsid w:val="00CB7718"/>
    <w:rsid w:val="00CC1144"/>
    <w:rsid w:val="00CF2DA0"/>
    <w:rsid w:val="00D05830"/>
    <w:rsid w:val="00D34CAD"/>
    <w:rsid w:val="00D4426D"/>
    <w:rsid w:val="00D714A2"/>
    <w:rsid w:val="00D72CF9"/>
    <w:rsid w:val="00D97040"/>
    <w:rsid w:val="00DA5742"/>
    <w:rsid w:val="00DB30DA"/>
    <w:rsid w:val="00DD1051"/>
    <w:rsid w:val="00DE0114"/>
    <w:rsid w:val="00DE143E"/>
    <w:rsid w:val="00DF34DC"/>
    <w:rsid w:val="00DF3977"/>
    <w:rsid w:val="00E01F51"/>
    <w:rsid w:val="00E80A52"/>
    <w:rsid w:val="00EB6BD3"/>
    <w:rsid w:val="00EC33DE"/>
    <w:rsid w:val="00EE7B16"/>
    <w:rsid w:val="00EF0365"/>
    <w:rsid w:val="00F07F9D"/>
    <w:rsid w:val="00F608D9"/>
    <w:rsid w:val="00F76325"/>
    <w:rsid w:val="00F779C5"/>
    <w:rsid w:val="00F80461"/>
    <w:rsid w:val="00F91F6C"/>
    <w:rsid w:val="00F93426"/>
    <w:rsid w:val="00F938B3"/>
    <w:rsid w:val="00FB3D52"/>
    <w:rsid w:val="00FB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D90A"/>
  <w15:chartTrackingRefBased/>
  <w15:docId w15:val="{14DAD302-A597-49C4-AE49-D816DE3D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lt-LT"/>
    </w:rPr>
  </w:style>
  <w:style w:type="paragraph" w:styleId="Heading1">
    <w:name w:val="heading 1"/>
    <w:basedOn w:val="Normal"/>
    <w:next w:val="Normal"/>
    <w:link w:val="Heading1Char"/>
    <w:qFormat/>
    <w:rsid w:val="008E4660"/>
    <w:pPr>
      <w:keepNext/>
      <w:keepLines/>
      <w:spacing w:before="240" w:after="0" w:line="240" w:lineRule="auto"/>
      <w:jc w:val="both"/>
      <w:outlineLvl w:val="0"/>
    </w:pPr>
    <w:rPr>
      <w:rFonts w:asciiTheme="majorHAnsi" w:eastAsiaTheme="majorEastAsia" w:hAnsiTheme="majorHAnsi" w:cstheme="majorBidi"/>
      <w:noProof w:val="0"/>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53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5372"/>
    <w:rPr>
      <w:noProof/>
      <w:lang w:val="lt-LT"/>
    </w:rPr>
  </w:style>
  <w:style w:type="paragraph" w:styleId="Footer">
    <w:name w:val="footer"/>
    <w:basedOn w:val="Normal"/>
    <w:link w:val="FooterChar"/>
    <w:uiPriority w:val="99"/>
    <w:semiHidden/>
    <w:unhideWhenUsed/>
    <w:rsid w:val="002253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5372"/>
    <w:rPr>
      <w:noProof/>
      <w:lang w:val="lt-LT"/>
    </w:rPr>
  </w:style>
  <w:style w:type="character" w:styleId="PageNumber">
    <w:name w:val="page number"/>
    <w:basedOn w:val="DefaultParagraphFont"/>
    <w:rsid w:val="00225372"/>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p1,Sąrašo pastraipa"/>
    <w:basedOn w:val="Normal"/>
    <w:link w:val="ListParagraphChar"/>
    <w:uiPriority w:val="99"/>
    <w:qFormat/>
    <w:rsid w:val="005D3460"/>
    <w:pPr>
      <w:spacing w:after="200" w:line="240" w:lineRule="auto"/>
      <w:ind w:left="720"/>
      <w:contextualSpacing/>
      <w:jc w:val="both"/>
    </w:pPr>
    <w:rPr>
      <w:rFonts w:ascii="Times New Roman" w:hAnsi="Times New Roman"/>
      <w:noProof w:val="0"/>
      <w:sz w:val="24"/>
      <w:lang w:val="en-US"/>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5D3460"/>
    <w:rPr>
      <w:rFonts w:ascii="Times New Roman" w:hAnsi="Times New Roman"/>
      <w:sz w:val="24"/>
    </w:rPr>
  </w:style>
  <w:style w:type="paragraph" w:styleId="NoSpacing">
    <w:name w:val="No Spacing"/>
    <w:uiPriority w:val="1"/>
    <w:qFormat/>
    <w:rsid w:val="00DF34DC"/>
    <w:pPr>
      <w:spacing w:after="0" w:line="240" w:lineRule="auto"/>
    </w:pPr>
    <w:rPr>
      <w:noProof/>
      <w:lang w:val="lt-LT"/>
    </w:rPr>
  </w:style>
  <w:style w:type="paragraph" w:styleId="CommentText">
    <w:name w:val="annotation text"/>
    <w:basedOn w:val="Normal"/>
    <w:link w:val="CommentTextChar"/>
    <w:uiPriority w:val="99"/>
    <w:semiHidden/>
    <w:unhideWhenUsed/>
    <w:rsid w:val="001253B4"/>
    <w:pPr>
      <w:spacing w:line="240" w:lineRule="auto"/>
    </w:pPr>
    <w:rPr>
      <w:sz w:val="20"/>
      <w:szCs w:val="20"/>
    </w:rPr>
  </w:style>
  <w:style w:type="character" w:customStyle="1" w:styleId="CommentTextChar">
    <w:name w:val="Comment Text Char"/>
    <w:basedOn w:val="DefaultParagraphFont"/>
    <w:link w:val="CommentText"/>
    <w:uiPriority w:val="99"/>
    <w:semiHidden/>
    <w:rsid w:val="001253B4"/>
    <w:rPr>
      <w:noProof/>
      <w:sz w:val="20"/>
      <w:szCs w:val="20"/>
      <w:lang w:val="lt-LT"/>
    </w:rPr>
  </w:style>
  <w:style w:type="character" w:styleId="CommentReference">
    <w:name w:val="annotation reference"/>
    <w:basedOn w:val="DefaultParagraphFont"/>
    <w:uiPriority w:val="99"/>
    <w:semiHidden/>
    <w:unhideWhenUsed/>
    <w:rsid w:val="001253B4"/>
    <w:rPr>
      <w:sz w:val="16"/>
      <w:szCs w:val="16"/>
    </w:rPr>
  </w:style>
  <w:style w:type="character" w:customStyle="1" w:styleId="Heading1Char">
    <w:name w:val="Heading 1 Char"/>
    <w:basedOn w:val="DefaultParagraphFont"/>
    <w:link w:val="Heading1"/>
    <w:rsid w:val="008E466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03062D"/>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60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Dovilė Seibutienė</cp:lastModifiedBy>
  <cp:revision>2</cp:revision>
  <dcterms:created xsi:type="dcterms:W3CDTF">2024-12-05T07:37:00Z</dcterms:created>
  <dcterms:modified xsi:type="dcterms:W3CDTF">2024-12-05T07:37:00Z</dcterms:modified>
</cp:coreProperties>
</file>