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1F62" w14:textId="77777777" w:rsidR="00F22A0D" w:rsidRDefault="00F22A0D" w:rsidP="00F22A0D">
      <w:pPr>
        <w:tabs>
          <w:tab w:val="left" w:pos="7230"/>
        </w:tabs>
        <w:ind w:firstLine="0"/>
        <w:jc w:val="right"/>
        <w:rPr>
          <w:rFonts w:ascii="Times New Roman" w:eastAsia="Times New Roman" w:hAnsi="Times New Roman" w:cs="Times New Roman"/>
          <w:sz w:val="22"/>
          <w:lang w:eastAsia="lt-LT"/>
        </w:rPr>
      </w:pPr>
      <w:r w:rsidRPr="7B242B0D">
        <w:rPr>
          <w:rFonts w:ascii="Times New Roman" w:eastAsia="Times New Roman" w:hAnsi="Times New Roman" w:cs="Times New Roman"/>
          <w:sz w:val="22"/>
          <w:lang w:eastAsia="lt-LT"/>
        </w:rPr>
        <w:t>Pirkimo sąlygų</w:t>
      </w:r>
    </w:p>
    <w:p w14:paraId="2CA8B49D" w14:textId="77777777" w:rsidR="00F22A0D" w:rsidRDefault="00F22A0D" w:rsidP="00F22A0D">
      <w:pPr>
        <w:ind w:left="7230"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3</w:t>
      </w:r>
      <w:r w:rsidRPr="7B242B0D">
        <w:rPr>
          <w:rFonts w:ascii="Times New Roman" w:eastAsia="Times New Roman" w:hAnsi="Times New Roman" w:cs="Times New Roman"/>
          <w:sz w:val="22"/>
          <w:lang w:eastAsia="lt-LT"/>
        </w:rPr>
        <w:t xml:space="preserve"> priedas</w:t>
      </w:r>
    </w:p>
    <w:p w14:paraId="5F25C5D9" w14:textId="77777777" w:rsidR="00F22A0D" w:rsidRDefault="00F22A0D" w:rsidP="00F22A0D">
      <w:pPr>
        <w:ind w:firstLine="0"/>
        <w:rPr>
          <w:rFonts w:ascii="Times New Roman" w:eastAsia="Times New Roman" w:hAnsi="Times New Roman" w:cs="Times New Roman"/>
          <w:sz w:val="22"/>
          <w:lang w:eastAsia="lt-LT"/>
        </w:rPr>
      </w:pPr>
    </w:p>
    <w:p w14:paraId="4723F55E" w14:textId="77777777" w:rsidR="00F22A0D" w:rsidRPr="00D401F6" w:rsidRDefault="00F22A0D" w:rsidP="00F22A0D">
      <w:pPr>
        <w:ind w:firstLine="0"/>
        <w:jc w:val="center"/>
        <w:rPr>
          <w:rFonts w:ascii="Times New Roman" w:eastAsia="Times New Roman" w:hAnsi="Times New Roman" w:cs="Times New Roman"/>
          <w:b/>
          <w:bCs/>
          <w:sz w:val="22"/>
          <w:lang w:eastAsia="lt-LT"/>
        </w:rPr>
      </w:pPr>
      <w:r w:rsidRPr="007A579F">
        <w:rPr>
          <w:rFonts w:ascii="Times New Roman" w:eastAsia="Times New Roman" w:hAnsi="Times New Roman" w:cs="Times New Roman"/>
          <w:b/>
          <w:bCs/>
          <w:sz w:val="22"/>
          <w:lang w:eastAsia="lt-LT"/>
        </w:rPr>
        <w:t>PAPILDOMI SISTEMOS FUNKCIONALUMAI</w:t>
      </w:r>
    </w:p>
    <w:p w14:paraId="4988E154" w14:textId="77777777" w:rsidR="00F22A0D" w:rsidRDefault="00F22A0D" w:rsidP="00F22A0D">
      <w:pPr>
        <w:ind w:firstLine="0"/>
        <w:rPr>
          <w:rFonts w:ascii="Times New Roman" w:eastAsia="Times New Roman" w:hAnsi="Times New Roman" w:cs="Times New Roman"/>
          <w:sz w:val="22"/>
          <w:lang w:eastAsia="lt-LT"/>
        </w:rPr>
      </w:pPr>
    </w:p>
    <w:p w14:paraId="2339269D" w14:textId="77777777" w:rsidR="00F22A0D" w:rsidRPr="00A730BF" w:rsidRDefault="00F22A0D" w:rsidP="00F22A0D">
      <w:pPr>
        <w:tabs>
          <w:tab w:val="left" w:pos="567"/>
        </w:tabs>
        <w:spacing w:line="276" w:lineRule="auto"/>
        <w:ind w:firstLine="0"/>
        <w:jc w:val="both"/>
        <w:rPr>
          <w:rFonts w:ascii="Times New Roman" w:eastAsia="Times New Roman" w:hAnsi="Times New Roman" w:cs="Times New Roman"/>
          <w:sz w:val="22"/>
        </w:rPr>
      </w:pPr>
      <w:r>
        <w:rPr>
          <w:rFonts w:ascii="Times New Roman" w:eastAsia="Times New Roman" w:hAnsi="Times New Roman" w:cs="Times New Roman"/>
          <w:sz w:val="22"/>
        </w:rPr>
        <w:t>Siūlomi šie papildomi SEA sistemos funkcionalumai (Tiekėjo pateikti atsakymai bus naudojami pasiūlymų kainos ir kokybės vertinimui pagal Konkurso sąlygų 12 dalyje nustatytą metodiką)</w:t>
      </w:r>
      <w:r w:rsidRPr="00A730BF">
        <w:rPr>
          <w:rFonts w:ascii="Times New Roman" w:eastAsia="Times New Roman" w:hAnsi="Times New Roman" w:cs="Times New Roman"/>
          <w:sz w:val="22"/>
        </w:rPr>
        <w:t>:</w:t>
      </w:r>
    </w:p>
    <w:p w14:paraId="628B195E" w14:textId="77777777" w:rsidR="00F22A0D" w:rsidRPr="00A730BF" w:rsidRDefault="00F22A0D" w:rsidP="00F22A0D">
      <w:pPr>
        <w:tabs>
          <w:tab w:val="left" w:pos="567"/>
        </w:tabs>
        <w:spacing w:line="276" w:lineRule="auto"/>
        <w:ind w:firstLine="0"/>
        <w:jc w:val="both"/>
        <w:rPr>
          <w:rFonts w:ascii="Times New Roman" w:eastAsia="Times New Roman" w:hAnsi="Times New Roman" w:cs="Times New Roman"/>
          <w:sz w:val="22"/>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29"/>
        <w:gridCol w:w="3980"/>
        <w:gridCol w:w="3078"/>
      </w:tblGrid>
      <w:tr w:rsidR="00F22A0D" w:rsidRPr="00422606" w14:paraId="603DD83B" w14:textId="77777777" w:rsidTr="005138A3">
        <w:trPr>
          <w:trHeight w:val="1007"/>
        </w:trPr>
        <w:tc>
          <w:tcPr>
            <w:tcW w:w="540" w:type="dxa"/>
            <w:shd w:val="clear" w:color="auto" w:fill="auto"/>
          </w:tcPr>
          <w:p w14:paraId="0D591E2B" w14:textId="77777777" w:rsidR="00F22A0D" w:rsidRPr="007A579F" w:rsidRDefault="00F22A0D" w:rsidP="005138A3">
            <w:pPr>
              <w:tabs>
                <w:tab w:val="left" w:pos="567"/>
              </w:tabs>
              <w:spacing w:line="276" w:lineRule="auto"/>
              <w:ind w:firstLine="0"/>
              <w:jc w:val="both"/>
              <w:rPr>
                <w:rFonts w:ascii="Times New Roman" w:eastAsia="Times New Roman" w:hAnsi="Times New Roman" w:cs="Times New Roman"/>
                <w:b/>
                <w:bCs/>
                <w:sz w:val="22"/>
              </w:rPr>
            </w:pPr>
            <w:r w:rsidRPr="007A579F">
              <w:rPr>
                <w:rFonts w:ascii="Times New Roman" w:eastAsia="Times New Roman" w:hAnsi="Times New Roman" w:cs="Times New Roman"/>
                <w:b/>
                <w:bCs/>
                <w:sz w:val="22"/>
              </w:rPr>
              <w:t>Eil. Nr.</w:t>
            </w:r>
          </w:p>
        </w:tc>
        <w:tc>
          <w:tcPr>
            <w:tcW w:w="2329" w:type="dxa"/>
            <w:shd w:val="clear" w:color="auto" w:fill="auto"/>
          </w:tcPr>
          <w:p w14:paraId="2EE70421" w14:textId="77777777" w:rsidR="00F22A0D" w:rsidRPr="007A579F" w:rsidRDefault="00F22A0D" w:rsidP="005138A3">
            <w:pPr>
              <w:tabs>
                <w:tab w:val="left" w:pos="567"/>
              </w:tabs>
              <w:spacing w:line="276" w:lineRule="auto"/>
              <w:ind w:firstLine="0"/>
              <w:jc w:val="both"/>
              <w:rPr>
                <w:rFonts w:ascii="Times New Roman" w:eastAsia="Times New Roman" w:hAnsi="Times New Roman" w:cs="Times New Roman"/>
                <w:b/>
                <w:bCs/>
                <w:i/>
                <w:sz w:val="22"/>
              </w:rPr>
            </w:pPr>
            <w:r w:rsidRPr="007A579F">
              <w:rPr>
                <w:rFonts w:ascii="Times New Roman" w:hAnsi="Times New Roman" w:cs="Times New Roman"/>
                <w:b/>
                <w:bCs/>
                <w:sz w:val="22"/>
              </w:rPr>
              <w:t>Papildomi sistemos funkcionalumai</w:t>
            </w:r>
          </w:p>
        </w:tc>
        <w:tc>
          <w:tcPr>
            <w:tcW w:w="3980" w:type="dxa"/>
            <w:shd w:val="clear" w:color="auto" w:fill="auto"/>
          </w:tcPr>
          <w:p w14:paraId="6F963BC7" w14:textId="77777777" w:rsidR="00F22A0D" w:rsidRPr="007A579F" w:rsidRDefault="00F22A0D" w:rsidP="005138A3">
            <w:pPr>
              <w:tabs>
                <w:tab w:val="left" w:pos="567"/>
              </w:tabs>
              <w:spacing w:line="276" w:lineRule="auto"/>
              <w:ind w:firstLine="0"/>
              <w:jc w:val="both"/>
              <w:rPr>
                <w:rFonts w:ascii="Times New Roman" w:eastAsia="Times New Roman" w:hAnsi="Times New Roman" w:cs="Times New Roman"/>
                <w:b/>
                <w:bCs/>
                <w:iCs/>
                <w:sz w:val="22"/>
              </w:rPr>
            </w:pPr>
            <w:r w:rsidRPr="007A579F">
              <w:rPr>
                <w:rFonts w:ascii="Times New Roman" w:hAnsi="Times New Roman" w:cs="Times New Roman"/>
                <w:b/>
                <w:bCs/>
                <w:sz w:val="22"/>
              </w:rPr>
              <w:t>Reikalavimai funkcionalumui</w:t>
            </w:r>
          </w:p>
        </w:tc>
        <w:tc>
          <w:tcPr>
            <w:tcW w:w="3078" w:type="dxa"/>
          </w:tcPr>
          <w:p w14:paraId="718040AB" w14:textId="77777777" w:rsidR="00F22A0D" w:rsidRPr="00C76C8F" w:rsidRDefault="00F22A0D" w:rsidP="005138A3">
            <w:pPr>
              <w:tabs>
                <w:tab w:val="left" w:pos="567"/>
              </w:tabs>
              <w:spacing w:line="276" w:lineRule="auto"/>
              <w:ind w:firstLine="0"/>
              <w:jc w:val="both"/>
              <w:rPr>
                <w:rFonts w:ascii="Times New Roman" w:eastAsia="Times New Roman" w:hAnsi="Times New Roman" w:cs="Times New Roman"/>
                <w:b/>
                <w:iCs/>
                <w:sz w:val="22"/>
                <w:lang w:val="en-US"/>
              </w:rPr>
            </w:pPr>
            <w:r w:rsidRPr="00C76C8F">
              <w:rPr>
                <w:rFonts w:ascii="Times New Roman" w:eastAsia="Times New Roman" w:hAnsi="Times New Roman" w:cs="Times New Roman"/>
                <w:b/>
                <w:iCs/>
                <w:sz w:val="22"/>
              </w:rPr>
              <w:t>ATITIKIMAS REIKALAVIMUI (ŽYMIMA TAIP / NE)</w:t>
            </w:r>
            <w:r>
              <w:rPr>
                <w:rFonts w:ascii="Times New Roman" w:eastAsia="Times New Roman" w:hAnsi="Times New Roman" w:cs="Times New Roman"/>
                <w:b/>
                <w:iCs/>
                <w:sz w:val="22"/>
              </w:rPr>
              <w:t>*</w:t>
            </w:r>
          </w:p>
        </w:tc>
      </w:tr>
      <w:tr w:rsidR="00F22A0D" w:rsidRPr="00422606" w14:paraId="6E483351" w14:textId="77777777" w:rsidTr="005138A3">
        <w:trPr>
          <w:trHeight w:val="272"/>
        </w:trPr>
        <w:tc>
          <w:tcPr>
            <w:tcW w:w="540" w:type="dxa"/>
            <w:shd w:val="clear" w:color="auto" w:fill="auto"/>
          </w:tcPr>
          <w:p w14:paraId="3F9D2FDE" w14:textId="77777777" w:rsidR="00F22A0D" w:rsidRPr="00A730BF" w:rsidRDefault="00F22A0D" w:rsidP="005138A3">
            <w:pPr>
              <w:tabs>
                <w:tab w:val="left" w:pos="567"/>
              </w:tabs>
              <w:spacing w:line="276" w:lineRule="auto"/>
              <w:ind w:firstLine="0"/>
              <w:jc w:val="center"/>
              <w:rPr>
                <w:rFonts w:ascii="Times New Roman" w:eastAsia="Times New Roman" w:hAnsi="Times New Roman" w:cs="Times New Roman"/>
                <w:sz w:val="22"/>
              </w:rPr>
            </w:pPr>
            <w:r w:rsidRPr="00A730BF">
              <w:rPr>
                <w:rFonts w:ascii="Times New Roman" w:eastAsia="Times New Roman" w:hAnsi="Times New Roman" w:cs="Times New Roman"/>
                <w:sz w:val="22"/>
              </w:rPr>
              <w:t>1.</w:t>
            </w:r>
          </w:p>
        </w:tc>
        <w:tc>
          <w:tcPr>
            <w:tcW w:w="2329" w:type="dxa"/>
            <w:shd w:val="clear" w:color="auto" w:fill="auto"/>
          </w:tcPr>
          <w:p w14:paraId="0C4228B9" w14:textId="77777777" w:rsidR="00F22A0D" w:rsidRPr="00026120" w:rsidRDefault="00F22A0D" w:rsidP="005138A3">
            <w:pPr>
              <w:tabs>
                <w:tab w:val="left" w:pos="567"/>
              </w:tabs>
              <w:spacing w:line="276" w:lineRule="auto"/>
              <w:ind w:firstLine="0"/>
              <w:jc w:val="both"/>
              <w:rPr>
                <w:rFonts w:ascii="Times New Roman" w:eastAsia="Times New Roman" w:hAnsi="Times New Roman" w:cs="Times New Roman"/>
                <w:sz w:val="22"/>
              </w:rPr>
            </w:pPr>
            <w:proofErr w:type="spellStart"/>
            <w:r w:rsidRPr="00026120">
              <w:rPr>
                <w:rFonts w:ascii="Times New Roman" w:hAnsi="Times New Roman" w:cs="Times New Roman"/>
                <w:b/>
                <w:bCs/>
                <w:color w:val="000000"/>
                <w:sz w:val="22"/>
                <w:shd w:val="clear" w:color="auto" w:fill="FFFFFF"/>
              </w:rPr>
              <w:t>Opportunity</w:t>
            </w:r>
            <w:proofErr w:type="spellEnd"/>
            <w:r w:rsidRPr="00026120">
              <w:rPr>
                <w:rFonts w:ascii="Times New Roman" w:hAnsi="Times New Roman" w:cs="Times New Roman"/>
                <w:b/>
                <w:bCs/>
                <w:color w:val="000000"/>
                <w:sz w:val="22"/>
                <w:shd w:val="clear" w:color="auto" w:fill="FFFFFF"/>
              </w:rPr>
              <w:t xml:space="preserve"> „sveikatos“ (angl. </w:t>
            </w:r>
            <w:proofErr w:type="spellStart"/>
            <w:r w:rsidRPr="00026120">
              <w:rPr>
                <w:rFonts w:ascii="Times New Roman" w:hAnsi="Times New Roman" w:cs="Times New Roman"/>
                <w:b/>
                <w:bCs/>
                <w:color w:val="000000"/>
                <w:sz w:val="22"/>
                <w:shd w:val="clear" w:color="auto" w:fill="FFFFFF"/>
              </w:rPr>
              <w:t>health</w:t>
            </w:r>
            <w:proofErr w:type="spellEnd"/>
            <w:r w:rsidRPr="00026120">
              <w:rPr>
                <w:rFonts w:ascii="Times New Roman" w:hAnsi="Times New Roman" w:cs="Times New Roman"/>
                <w:b/>
                <w:bCs/>
                <w:color w:val="000000"/>
                <w:sz w:val="22"/>
                <w:shd w:val="clear" w:color="auto" w:fill="FFFFFF"/>
              </w:rPr>
              <w:t>) vertinimas </w:t>
            </w:r>
          </w:p>
        </w:tc>
        <w:tc>
          <w:tcPr>
            <w:tcW w:w="3980" w:type="dxa"/>
            <w:shd w:val="clear" w:color="auto" w:fill="auto"/>
          </w:tcPr>
          <w:p w14:paraId="61210936" w14:textId="77777777" w:rsidR="00F22A0D" w:rsidRPr="00026120" w:rsidRDefault="00F22A0D" w:rsidP="005138A3">
            <w:pPr>
              <w:tabs>
                <w:tab w:val="left" w:pos="567"/>
              </w:tabs>
              <w:ind w:firstLine="0"/>
              <w:jc w:val="both"/>
              <w:rPr>
                <w:rFonts w:ascii="Times New Roman" w:eastAsia="Times New Roman" w:hAnsi="Times New Roman" w:cs="Times New Roman"/>
                <w:sz w:val="22"/>
              </w:rPr>
            </w:pPr>
            <w:r w:rsidRPr="00026120">
              <w:rPr>
                <w:rFonts w:ascii="Times New Roman" w:hAnsi="Times New Roman" w:cs="Times New Roman"/>
                <w:color w:val="000000"/>
                <w:sz w:val="22"/>
                <w:shd w:val="clear" w:color="auto" w:fill="FFFFFF"/>
              </w:rPr>
              <w:t> „</w:t>
            </w:r>
            <w:proofErr w:type="spellStart"/>
            <w:r w:rsidRPr="00026120">
              <w:rPr>
                <w:rFonts w:ascii="Times New Roman" w:hAnsi="Times New Roman" w:cs="Times New Roman"/>
                <w:color w:val="000000"/>
                <w:sz w:val="22"/>
                <w:shd w:val="clear" w:color="auto" w:fill="FFFFFF"/>
              </w:rPr>
              <w:t>Opportunity</w:t>
            </w:r>
            <w:proofErr w:type="spellEnd"/>
            <w:r w:rsidRPr="00026120">
              <w:rPr>
                <w:rFonts w:ascii="Times New Roman" w:hAnsi="Times New Roman" w:cs="Times New Roman"/>
                <w:color w:val="000000"/>
                <w:sz w:val="22"/>
                <w:shd w:val="clear" w:color="auto" w:fill="FFFFFF"/>
              </w:rPr>
              <w:t>” skiltyje automatiškai paskaičiuojama pardavimo galimybės „sveikata” (</w:t>
            </w:r>
            <w:proofErr w:type="spellStart"/>
            <w:r w:rsidRPr="00026120">
              <w:rPr>
                <w:rFonts w:ascii="Times New Roman" w:hAnsi="Times New Roman" w:cs="Times New Roman"/>
                <w:color w:val="000000"/>
                <w:sz w:val="22"/>
                <w:shd w:val="clear" w:color="auto" w:fill="FFFFFF"/>
              </w:rPr>
              <w:t>health</w:t>
            </w:r>
            <w:proofErr w:type="spellEnd"/>
            <w:r w:rsidRPr="00026120">
              <w:rPr>
                <w:rFonts w:ascii="Times New Roman" w:hAnsi="Times New Roman" w:cs="Times New Roman"/>
                <w:color w:val="000000"/>
                <w:sz w:val="22"/>
                <w:shd w:val="clear" w:color="auto" w:fill="FFFFFF"/>
              </w:rPr>
              <w:t>) pagal tiekėjo sukurtas formules, kurios atsižvelgia į kontaktavimo statistiką su pardavimo galimybė</w:t>
            </w:r>
            <w:r w:rsidRPr="00026120">
              <w:rPr>
                <w:rFonts w:ascii="Times New Roman" w:hAnsi="Times New Roman" w:cs="Times New Roman"/>
                <w:color w:val="000000" w:themeColor="text1"/>
                <w:sz w:val="22"/>
              </w:rPr>
              <w:t>mi</w:t>
            </w:r>
            <w:r w:rsidRPr="00026120">
              <w:rPr>
                <w:rFonts w:ascii="Times New Roman" w:hAnsi="Times New Roman" w:cs="Times New Roman"/>
                <w:color w:val="000000"/>
                <w:sz w:val="22"/>
                <w:shd w:val="clear" w:color="auto" w:fill="FFFFFF"/>
              </w:rPr>
              <w:t>s („</w:t>
            </w:r>
            <w:proofErr w:type="spellStart"/>
            <w:r w:rsidRPr="00026120">
              <w:rPr>
                <w:rFonts w:ascii="Times New Roman" w:hAnsi="Times New Roman" w:cs="Times New Roman"/>
                <w:color w:val="000000"/>
                <w:sz w:val="22"/>
                <w:shd w:val="clear" w:color="auto" w:fill="FFFFFF"/>
              </w:rPr>
              <w:t>Opportunity</w:t>
            </w:r>
            <w:proofErr w:type="spellEnd"/>
            <w:r w:rsidRPr="00026120">
              <w:rPr>
                <w:rFonts w:ascii="Times New Roman" w:hAnsi="Times New Roman" w:cs="Times New Roman"/>
                <w:color w:val="000000"/>
                <w:sz w:val="22"/>
                <w:shd w:val="clear" w:color="auto" w:fill="FFFFFF"/>
              </w:rPr>
              <w:t>“)</w:t>
            </w:r>
            <w:r w:rsidRPr="00026120">
              <w:rPr>
                <w:rFonts w:ascii="Times New Roman" w:hAnsi="Times New Roman" w:cs="Times New Roman"/>
                <w:color w:val="000000" w:themeColor="text1"/>
                <w:sz w:val="22"/>
              </w:rPr>
              <w:t>,</w:t>
            </w:r>
            <w:r w:rsidRPr="00026120">
              <w:rPr>
                <w:rFonts w:ascii="Times New Roman" w:hAnsi="Times New Roman" w:cs="Times New Roman"/>
                <w:color w:val="000000"/>
                <w:sz w:val="22"/>
                <w:shd w:val="clear" w:color="auto" w:fill="FFFFFF"/>
              </w:rPr>
              <w:t xml:space="preserve"> </w:t>
            </w:r>
            <w:proofErr w:type="spellStart"/>
            <w:r w:rsidRPr="00026120">
              <w:rPr>
                <w:rFonts w:ascii="Times New Roman" w:hAnsi="Times New Roman" w:cs="Times New Roman"/>
                <w:color w:val="000000"/>
                <w:sz w:val="22"/>
                <w:shd w:val="clear" w:color="auto" w:fill="FFFFFF"/>
              </w:rPr>
              <w:t>t.y</w:t>
            </w:r>
            <w:proofErr w:type="spellEnd"/>
            <w:r w:rsidRPr="00026120">
              <w:rPr>
                <w:rFonts w:ascii="Times New Roman" w:hAnsi="Times New Roman" w:cs="Times New Roman"/>
                <w:color w:val="000000"/>
                <w:sz w:val="22"/>
                <w:shd w:val="clear" w:color="auto" w:fill="FFFFFF"/>
              </w:rPr>
              <w:t>.</w:t>
            </w:r>
            <w:r w:rsidRPr="00026120">
              <w:rPr>
                <w:rFonts w:ascii="Times New Roman" w:hAnsi="Times New Roman" w:cs="Times New Roman"/>
                <w:color w:val="000000" w:themeColor="text1"/>
                <w:sz w:val="22"/>
              </w:rPr>
              <w:t xml:space="preserve"> sistema</w:t>
            </w:r>
            <w:r w:rsidRPr="00026120">
              <w:rPr>
                <w:rFonts w:ascii="Times New Roman" w:hAnsi="Times New Roman" w:cs="Times New Roman"/>
                <w:color w:val="000000"/>
                <w:sz w:val="22"/>
                <w:shd w:val="clear" w:color="auto" w:fill="FFFFFF"/>
              </w:rPr>
              <w:t xml:space="preserve"> susieja „</w:t>
            </w:r>
            <w:proofErr w:type="spellStart"/>
            <w:r w:rsidRPr="00026120">
              <w:rPr>
                <w:rFonts w:ascii="Times New Roman" w:hAnsi="Times New Roman" w:cs="Times New Roman"/>
                <w:color w:val="000000"/>
                <w:sz w:val="22"/>
                <w:shd w:val="clear" w:color="auto" w:fill="FFFFFF"/>
              </w:rPr>
              <w:t>Account</w:t>
            </w:r>
            <w:proofErr w:type="spellEnd"/>
            <w:r w:rsidRPr="00026120">
              <w:rPr>
                <w:rFonts w:ascii="Times New Roman" w:hAnsi="Times New Roman" w:cs="Times New Roman"/>
                <w:color w:val="000000"/>
                <w:sz w:val="22"/>
                <w:shd w:val="clear" w:color="auto" w:fill="FFFFFF"/>
              </w:rPr>
              <w:t>” ir „</w:t>
            </w:r>
            <w:proofErr w:type="spellStart"/>
            <w:r w:rsidRPr="00026120">
              <w:rPr>
                <w:rFonts w:ascii="Times New Roman" w:hAnsi="Times New Roman" w:cs="Times New Roman"/>
                <w:color w:val="000000"/>
                <w:sz w:val="22"/>
                <w:shd w:val="clear" w:color="auto" w:fill="FFFFFF"/>
              </w:rPr>
              <w:t>Contacts</w:t>
            </w:r>
            <w:proofErr w:type="spellEnd"/>
            <w:r w:rsidRPr="00026120">
              <w:rPr>
                <w:rFonts w:ascii="Times New Roman" w:hAnsi="Times New Roman" w:cs="Times New Roman"/>
                <w:color w:val="000000"/>
                <w:sz w:val="22"/>
                <w:shd w:val="clear" w:color="auto" w:fill="FFFFFF"/>
              </w:rPr>
              <w:t xml:space="preserve">” veiksmų (angl. </w:t>
            </w:r>
            <w:proofErr w:type="spellStart"/>
            <w:r w:rsidRPr="00026120">
              <w:rPr>
                <w:rFonts w:ascii="Times New Roman" w:hAnsi="Times New Roman" w:cs="Times New Roman"/>
                <w:color w:val="000000"/>
                <w:sz w:val="22"/>
                <w:shd w:val="clear" w:color="auto" w:fill="FFFFFF"/>
              </w:rPr>
              <w:t>engagement</w:t>
            </w:r>
            <w:proofErr w:type="spellEnd"/>
            <w:r w:rsidRPr="00026120">
              <w:rPr>
                <w:rFonts w:ascii="Times New Roman" w:hAnsi="Times New Roman" w:cs="Times New Roman"/>
                <w:color w:val="000000"/>
                <w:sz w:val="22"/>
                <w:shd w:val="clear" w:color="auto" w:fill="FFFFFF"/>
              </w:rPr>
              <w:t xml:space="preserve"> via </w:t>
            </w:r>
            <w:proofErr w:type="spellStart"/>
            <w:r w:rsidRPr="00026120">
              <w:rPr>
                <w:rFonts w:ascii="Times New Roman" w:hAnsi="Times New Roman" w:cs="Times New Roman"/>
                <w:color w:val="000000"/>
                <w:sz w:val="22"/>
                <w:shd w:val="clear" w:color="auto" w:fill="FFFFFF"/>
              </w:rPr>
              <w:t>emails</w:t>
            </w:r>
            <w:proofErr w:type="spellEnd"/>
            <w:r w:rsidRPr="00026120">
              <w:rPr>
                <w:rFonts w:ascii="Times New Roman" w:hAnsi="Times New Roman" w:cs="Times New Roman"/>
                <w:color w:val="000000"/>
                <w:sz w:val="22"/>
                <w:shd w:val="clear" w:color="auto" w:fill="FFFFFF"/>
              </w:rPr>
              <w:t xml:space="preserve">, </w:t>
            </w:r>
            <w:proofErr w:type="spellStart"/>
            <w:r w:rsidRPr="00026120">
              <w:rPr>
                <w:rFonts w:ascii="Times New Roman" w:hAnsi="Times New Roman" w:cs="Times New Roman"/>
                <w:color w:val="000000"/>
                <w:sz w:val="22"/>
                <w:shd w:val="clear" w:color="auto" w:fill="FFFFFF"/>
              </w:rPr>
              <w:t>calls</w:t>
            </w:r>
            <w:proofErr w:type="spellEnd"/>
            <w:r w:rsidRPr="00026120">
              <w:rPr>
                <w:rFonts w:ascii="Times New Roman" w:hAnsi="Times New Roman" w:cs="Times New Roman"/>
                <w:color w:val="000000"/>
                <w:sz w:val="22"/>
                <w:shd w:val="clear" w:color="auto" w:fill="FFFFFF"/>
              </w:rPr>
              <w:t xml:space="preserve">, </w:t>
            </w:r>
            <w:proofErr w:type="spellStart"/>
            <w:r w:rsidRPr="00026120">
              <w:rPr>
                <w:rFonts w:ascii="Times New Roman" w:hAnsi="Times New Roman" w:cs="Times New Roman"/>
                <w:color w:val="000000"/>
                <w:sz w:val="22"/>
                <w:shd w:val="clear" w:color="auto" w:fill="FFFFFF"/>
              </w:rPr>
              <w:t>meetings</w:t>
            </w:r>
            <w:proofErr w:type="spellEnd"/>
            <w:r w:rsidRPr="00026120">
              <w:rPr>
                <w:rFonts w:ascii="Times New Roman" w:hAnsi="Times New Roman" w:cs="Times New Roman"/>
                <w:color w:val="000000"/>
                <w:sz w:val="22"/>
                <w:shd w:val="clear" w:color="auto" w:fill="FFFFFF"/>
              </w:rPr>
              <w:t>) bei panašių pardavimų galimybių („</w:t>
            </w:r>
            <w:proofErr w:type="spellStart"/>
            <w:r w:rsidRPr="00026120">
              <w:rPr>
                <w:rFonts w:ascii="Times New Roman" w:hAnsi="Times New Roman" w:cs="Times New Roman"/>
                <w:color w:val="000000"/>
                <w:sz w:val="22"/>
                <w:shd w:val="clear" w:color="auto" w:fill="FFFFFF"/>
              </w:rPr>
              <w:t>Opportunities</w:t>
            </w:r>
            <w:proofErr w:type="spellEnd"/>
            <w:r w:rsidRPr="00026120">
              <w:rPr>
                <w:rFonts w:ascii="Times New Roman" w:hAnsi="Times New Roman" w:cs="Times New Roman"/>
                <w:color w:val="000000"/>
                <w:sz w:val="22"/>
                <w:shd w:val="clear" w:color="auto" w:fill="FFFFFF"/>
              </w:rPr>
              <w:t>”), esančių „</w:t>
            </w:r>
            <w:proofErr w:type="spellStart"/>
            <w:r w:rsidRPr="00026120">
              <w:rPr>
                <w:rFonts w:ascii="Times New Roman" w:hAnsi="Times New Roman" w:cs="Times New Roman"/>
                <w:color w:val="000000"/>
                <w:sz w:val="22"/>
                <w:shd w:val="clear" w:color="auto" w:fill="FFFFFF"/>
              </w:rPr>
              <w:t>Salesforce</w:t>
            </w:r>
            <w:proofErr w:type="spellEnd"/>
            <w:r w:rsidRPr="00026120">
              <w:rPr>
                <w:rFonts w:ascii="Times New Roman" w:hAnsi="Times New Roman" w:cs="Times New Roman"/>
                <w:color w:val="000000"/>
                <w:sz w:val="22"/>
                <w:shd w:val="clear" w:color="auto" w:fill="FFFFFF"/>
              </w:rPr>
              <w:t xml:space="preserve">” sistemoje, statistiką. Pagal pateiktą pardavimo galimybės statistiką, SEA sistema </w:t>
            </w:r>
            <w:r w:rsidRPr="00026120">
              <w:rPr>
                <w:rFonts w:ascii="Times New Roman" w:hAnsi="Times New Roman" w:cs="Times New Roman"/>
                <w:color w:val="000000" w:themeColor="text1"/>
                <w:sz w:val="22"/>
              </w:rPr>
              <w:t>siūlo</w:t>
            </w:r>
            <w:r w:rsidRPr="00026120">
              <w:rPr>
                <w:rFonts w:ascii="Times New Roman" w:hAnsi="Times New Roman" w:cs="Times New Roman"/>
                <w:color w:val="000000"/>
                <w:sz w:val="22"/>
                <w:shd w:val="clear" w:color="auto" w:fill="FFFFFF"/>
              </w:rPr>
              <w:t xml:space="preserve"> veiksmus, kurių </w:t>
            </w:r>
            <w:proofErr w:type="spellStart"/>
            <w:r w:rsidRPr="00026120">
              <w:rPr>
                <w:rFonts w:ascii="Times New Roman" w:hAnsi="Times New Roman" w:cs="Times New Roman"/>
                <w:color w:val="000000"/>
                <w:sz w:val="22"/>
                <w:shd w:val="clear" w:color="auto" w:fill="FFFFFF"/>
              </w:rPr>
              <w:t>pasekoje</w:t>
            </w:r>
            <w:proofErr w:type="spellEnd"/>
            <w:r w:rsidRPr="00026120">
              <w:rPr>
                <w:rFonts w:ascii="Times New Roman" w:hAnsi="Times New Roman" w:cs="Times New Roman"/>
                <w:color w:val="000000"/>
                <w:sz w:val="22"/>
                <w:shd w:val="clear" w:color="auto" w:fill="FFFFFF"/>
              </w:rPr>
              <w:t xml:space="preserve"> pardavimo galimybės „sveikata” gerėtų ir projekto uždarymo sėkmės tikimybė didėtų. Pavyzdžiui, siūlomas papildomas skambutis ar susitikimas. </w:t>
            </w:r>
          </w:p>
        </w:tc>
        <w:tc>
          <w:tcPr>
            <w:tcW w:w="3078" w:type="dxa"/>
          </w:tcPr>
          <w:p w14:paraId="4B6B4BCF" w14:textId="77777777" w:rsidR="00F22A0D" w:rsidRPr="00A730BF" w:rsidRDefault="00F22A0D" w:rsidP="005138A3">
            <w:pPr>
              <w:tabs>
                <w:tab w:val="left" w:pos="567"/>
              </w:tabs>
              <w:spacing w:line="276" w:lineRule="auto"/>
              <w:ind w:firstLine="0"/>
              <w:jc w:val="both"/>
              <w:rPr>
                <w:rFonts w:ascii="Times New Roman" w:eastAsia="Times New Roman" w:hAnsi="Times New Roman" w:cs="Times New Roman"/>
                <w:sz w:val="22"/>
              </w:rPr>
            </w:pPr>
          </w:p>
        </w:tc>
      </w:tr>
      <w:tr w:rsidR="00F22A0D" w:rsidRPr="00422606" w14:paraId="3905F619" w14:textId="77777777" w:rsidTr="005138A3">
        <w:trPr>
          <w:trHeight w:val="249"/>
        </w:trPr>
        <w:tc>
          <w:tcPr>
            <w:tcW w:w="540" w:type="dxa"/>
            <w:shd w:val="clear" w:color="auto" w:fill="auto"/>
          </w:tcPr>
          <w:p w14:paraId="62E59293" w14:textId="77777777" w:rsidR="00F22A0D" w:rsidRPr="00A730BF" w:rsidRDefault="00F22A0D" w:rsidP="005138A3">
            <w:pPr>
              <w:tabs>
                <w:tab w:val="left" w:pos="567"/>
              </w:tabs>
              <w:spacing w:line="276" w:lineRule="auto"/>
              <w:ind w:firstLine="0"/>
              <w:jc w:val="center"/>
              <w:rPr>
                <w:rFonts w:ascii="Times New Roman" w:eastAsia="Times New Roman" w:hAnsi="Times New Roman" w:cs="Times New Roman"/>
                <w:sz w:val="22"/>
              </w:rPr>
            </w:pPr>
            <w:r w:rsidRPr="00A730BF">
              <w:rPr>
                <w:rFonts w:ascii="Times New Roman" w:eastAsia="Times New Roman" w:hAnsi="Times New Roman" w:cs="Times New Roman"/>
                <w:sz w:val="22"/>
              </w:rPr>
              <w:t>2.</w:t>
            </w:r>
          </w:p>
        </w:tc>
        <w:tc>
          <w:tcPr>
            <w:tcW w:w="2329" w:type="dxa"/>
            <w:shd w:val="clear" w:color="auto" w:fill="auto"/>
          </w:tcPr>
          <w:p w14:paraId="1C34FDD3" w14:textId="77777777" w:rsidR="00F22A0D" w:rsidRPr="00026120" w:rsidRDefault="00F22A0D" w:rsidP="005138A3">
            <w:pPr>
              <w:tabs>
                <w:tab w:val="left" w:pos="567"/>
              </w:tabs>
              <w:spacing w:line="276" w:lineRule="auto"/>
              <w:ind w:firstLine="0"/>
              <w:jc w:val="both"/>
              <w:rPr>
                <w:rFonts w:ascii="Times New Roman" w:eastAsia="Times New Roman" w:hAnsi="Times New Roman" w:cs="Times New Roman"/>
                <w:sz w:val="22"/>
              </w:rPr>
            </w:pPr>
            <w:r w:rsidRPr="00026120">
              <w:rPr>
                <w:rFonts w:ascii="Times New Roman" w:hAnsi="Times New Roman" w:cs="Times New Roman"/>
                <w:b/>
                <w:bCs/>
                <w:color w:val="000000"/>
                <w:sz w:val="22"/>
                <w:shd w:val="clear" w:color="auto" w:fill="FFFFFF"/>
              </w:rPr>
              <w:t>DI įgalintas įmonių asistentas </w:t>
            </w:r>
          </w:p>
        </w:tc>
        <w:tc>
          <w:tcPr>
            <w:tcW w:w="3980" w:type="dxa"/>
            <w:shd w:val="clear" w:color="auto" w:fill="auto"/>
          </w:tcPr>
          <w:p w14:paraId="37FA5B20" w14:textId="77777777" w:rsidR="00F22A0D" w:rsidRPr="00026120" w:rsidRDefault="00F22A0D" w:rsidP="005138A3">
            <w:pPr>
              <w:tabs>
                <w:tab w:val="left" w:pos="567"/>
              </w:tabs>
              <w:ind w:firstLine="0"/>
              <w:jc w:val="both"/>
              <w:rPr>
                <w:rFonts w:ascii="Times New Roman" w:eastAsia="Times New Roman" w:hAnsi="Times New Roman" w:cs="Times New Roman"/>
                <w:sz w:val="22"/>
              </w:rPr>
            </w:pPr>
            <w:r w:rsidRPr="00026120">
              <w:rPr>
                <w:rFonts w:ascii="Times New Roman" w:hAnsi="Times New Roman" w:cs="Times New Roman"/>
                <w:color w:val="000000"/>
                <w:sz w:val="22"/>
                <w:shd w:val="clear" w:color="auto" w:fill="FFFFFF"/>
              </w:rPr>
              <w:t>Sistema automatiškai apibendrin</w:t>
            </w:r>
            <w:r w:rsidRPr="00026120">
              <w:rPr>
                <w:rFonts w:ascii="Times New Roman" w:hAnsi="Times New Roman" w:cs="Times New Roman"/>
                <w:color w:val="000000" w:themeColor="text1"/>
                <w:sz w:val="22"/>
              </w:rPr>
              <w:t>a</w:t>
            </w:r>
            <w:r w:rsidRPr="00026120">
              <w:rPr>
                <w:rFonts w:ascii="Times New Roman" w:hAnsi="Times New Roman" w:cs="Times New Roman"/>
                <w:color w:val="000000"/>
                <w:sz w:val="22"/>
                <w:shd w:val="clear" w:color="auto" w:fill="FFFFFF"/>
              </w:rPr>
              <w:t xml:space="preserve"> paskyros veiklą, analizuojant bent </w:t>
            </w:r>
            <w:r w:rsidRPr="00026120">
              <w:rPr>
                <w:rFonts w:ascii="Times New Roman" w:hAnsi="Times New Roman" w:cs="Times New Roman"/>
                <w:color w:val="000000" w:themeColor="text1"/>
                <w:sz w:val="22"/>
              </w:rPr>
              <w:t>8</w:t>
            </w:r>
            <w:r w:rsidRPr="00026120">
              <w:rPr>
                <w:rFonts w:ascii="Times New Roman" w:hAnsi="Times New Roman" w:cs="Times New Roman"/>
                <w:color w:val="000000"/>
                <w:sz w:val="22"/>
                <w:shd w:val="clear" w:color="auto" w:fill="FFFFFF"/>
              </w:rPr>
              <w:t xml:space="preserve"> </w:t>
            </w:r>
            <w:r w:rsidRPr="00026120">
              <w:rPr>
                <w:rFonts w:ascii="Times New Roman" w:hAnsi="Times New Roman" w:cs="Times New Roman"/>
                <w:color w:val="000000" w:themeColor="text1"/>
                <w:sz w:val="22"/>
              </w:rPr>
              <w:t xml:space="preserve">paskutinių </w:t>
            </w:r>
            <w:r w:rsidRPr="00026120">
              <w:rPr>
                <w:rFonts w:ascii="Times New Roman" w:hAnsi="Times New Roman" w:cs="Times New Roman"/>
                <w:color w:val="000000"/>
                <w:sz w:val="22"/>
                <w:shd w:val="clear" w:color="auto" w:fill="FFFFFF"/>
              </w:rPr>
              <w:t xml:space="preserve">susitikimų/pokalbių transkripcijas ir </w:t>
            </w:r>
            <w:r w:rsidRPr="00026120">
              <w:rPr>
                <w:rFonts w:ascii="Times New Roman" w:hAnsi="Times New Roman" w:cs="Times New Roman"/>
                <w:color w:val="000000" w:themeColor="text1"/>
                <w:sz w:val="22"/>
              </w:rPr>
              <w:t>bent 5</w:t>
            </w:r>
            <w:r w:rsidRPr="00026120">
              <w:rPr>
                <w:rFonts w:ascii="Times New Roman" w:hAnsi="Times New Roman" w:cs="Times New Roman"/>
                <w:color w:val="000000"/>
                <w:sz w:val="22"/>
                <w:shd w:val="clear" w:color="auto" w:fill="FFFFFF"/>
              </w:rPr>
              <w:t xml:space="preserve">0 paskutinių el. laiškų. </w:t>
            </w:r>
            <w:r w:rsidRPr="00026120">
              <w:rPr>
                <w:rFonts w:ascii="Times New Roman" w:hAnsi="Times New Roman" w:cs="Times New Roman"/>
                <w:color w:val="000000" w:themeColor="text1"/>
                <w:sz w:val="22"/>
              </w:rPr>
              <w:t xml:space="preserve">Sistema </w:t>
            </w:r>
            <w:r w:rsidRPr="00026120">
              <w:rPr>
                <w:rFonts w:ascii="Times New Roman" w:hAnsi="Times New Roman" w:cs="Times New Roman"/>
                <w:color w:val="000000"/>
                <w:sz w:val="22"/>
                <w:shd w:val="clear" w:color="auto" w:fill="FFFFFF"/>
              </w:rPr>
              <w:t>nustat</w:t>
            </w:r>
            <w:r w:rsidRPr="00026120">
              <w:rPr>
                <w:rFonts w:ascii="Times New Roman" w:hAnsi="Times New Roman" w:cs="Times New Roman"/>
                <w:color w:val="000000" w:themeColor="text1"/>
                <w:sz w:val="22"/>
              </w:rPr>
              <w:t>o</w:t>
            </w:r>
            <w:r w:rsidRPr="00026120">
              <w:rPr>
                <w:rFonts w:ascii="Times New Roman" w:hAnsi="Times New Roman" w:cs="Times New Roman"/>
                <w:color w:val="000000"/>
                <w:sz w:val="22"/>
                <w:shd w:val="clear" w:color="auto" w:fill="FFFFFF"/>
              </w:rPr>
              <w:t xml:space="preserve"> galimas rizikas ir galimybes, taip pat generuo</w:t>
            </w:r>
            <w:r w:rsidRPr="00026120">
              <w:rPr>
                <w:rFonts w:ascii="Times New Roman" w:hAnsi="Times New Roman" w:cs="Times New Roman"/>
                <w:color w:val="000000" w:themeColor="text1"/>
                <w:sz w:val="22"/>
              </w:rPr>
              <w:t>ja</w:t>
            </w:r>
            <w:r w:rsidRPr="00026120">
              <w:rPr>
                <w:rFonts w:ascii="Times New Roman" w:hAnsi="Times New Roman" w:cs="Times New Roman"/>
                <w:color w:val="000000"/>
                <w:sz w:val="22"/>
                <w:shd w:val="clear" w:color="auto" w:fill="FFFFFF"/>
              </w:rPr>
              <w:t xml:space="preserve"> personalizuotas rekomendacijas dėl tolesnių veiksmų. Funkcionalumas turi būti integruotas su esama „</w:t>
            </w:r>
            <w:proofErr w:type="spellStart"/>
            <w:r w:rsidRPr="00026120">
              <w:rPr>
                <w:rFonts w:ascii="Times New Roman" w:hAnsi="Times New Roman" w:cs="Times New Roman"/>
                <w:color w:val="000000"/>
                <w:sz w:val="22"/>
                <w:shd w:val="clear" w:color="auto" w:fill="FFFFFF"/>
              </w:rPr>
              <w:t>Salesforce</w:t>
            </w:r>
            <w:proofErr w:type="spellEnd"/>
            <w:r w:rsidRPr="00026120">
              <w:rPr>
                <w:rFonts w:ascii="Times New Roman" w:hAnsi="Times New Roman" w:cs="Times New Roman"/>
                <w:color w:val="000000"/>
                <w:sz w:val="22"/>
                <w:shd w:val="clear" w:color="auto" w:fill="FFFFFF"/>
              </w:rPr>
              <w:t>“ sistema, kad būtų galima automatiškai atnaujinti paskyros informaciją. </w:t>
            </w:r>
          </w:p>
        </w:tc>
        <w:tc>
          <w:tcPr>
            <w:tcW w:w="3078" w:type="dxa"/>
          </w:tcPr>
          <w:p w14:paraId="1A869B71" w14:textId="77777777" w:rsidR="00F22A0D" w:rsidRPr="00A730BF" w:rsidRDefault="00F22A0D" w:rsidP="005138A3">
            <w:pPr>
              <w:tabs>
                <w:tab w:val="left" w:pos="567"/>
              </w:tabs>
              <w:spacing w:line="276" w:lineRule="auto"/>
              <w:ind w:firstLine="0"/>
              <w:jc w:val="both"/>
              <w:rPr>
                <w:rFonts w:ascii="Times New Roman" w:eastAsia="Times New Roman" w:hAnsi="Times New Roman" w:cs="Times New Roman"/>
                <w:sz w:val="22"/>
              </w:rPr>
            </w:pPr>
          </w:p>
        </w:tc>
      </w:tr>
      <w:tr w:rsidR="00F22A0D" w:rsidRPr="00422606" w14:paraId="365BA447" w14:textId="77777777" w:rsidTr="005138A3">
        <w:trPr>
          <w:trHeight w:val="70"/>
        </w:trPr>
        <w:tc>
          <w:tcPr>
            <w:tcW w:w="540" w:type="dxa"/>
            <w:shd w:val="clear" w:color="auto" w:fill="auto"/>
          </w:tcPr>
          <w:p w14:paraId="34BEF1D4" w14:textId="77777777" w:rsidR="00F22A0D" w:rsidRPr="006B4B63" w:rsidRDefault="00F22A0D" w:rsidP="005138A3">
            <w:pPr>
              <w:tabs>
                <w:tab w:val="left" w:pos="567"/>
              </w:tabs>
              <w:spacing w:line="276" w:lineRule="auto"/>
              <w:ind w:firstLine="0"/>
              <w:jc w:val="center"/>
              <w:rPr>
                <w:rFonts w:ascii="Times New Roman" w:eastAsia="Times New Roman" w:hAnsi="Times New Roman" w:cs="Times New Roman"/>
                <w:sz w:val="22"/>
                <w:lang w:val="en-US"/>
              </w:rPr>
            </w:pPr>
            <w:r>
              <w:rPr>
                <w:rFonts w:ascii="Times New Roman" w:eastAsia="Times New Roman" w:hAnsi="Times New Roman" w:cs="Times New Roman"/>
                <w:sz w:val="22"/>
                <w:lang w:val="en-US"/>
              </w:rPr>
              <w:t>3.</w:t>
            </w:r>
          </w:p>
        </w:tc>
        <w:tc>
          <w:tcPr>
            <w:tcW w:w="2329" w:type="dxa"/>
            <w:shd w:val="clear" w:color="auto" w:fill="auto"/>
          </w:tcPr>
          <w:p w14:paraId="1C501634" w14:textId="77777777" w:rsidR="00F22A0D" w:rsidRPr="00026120" w:rsidRDefault="00F22A0D" w:rsidP="005138A3">
            <w:pPr>
              <w:tabs>
                <w:tab w:val="left" w:pos="567"/>
              </w:tabs>
              <w:spacing w:line="276" w:lineRule="auto"/>
              <w:ind w:firstLine="0"/>
              <w:jc w:val="both"/>
              <w:rPr>
                <w:rFonts w:ascii="Times New Roman" w:eastAsia="Times New Roman" w:hAnsi="Times New Roman" w:cs="Times New Roman"/>
                <w:sz w:val="22"/>
              </w:rPr>
            </w:pPr>
            <w:r w:rsidRPr="00026120">
              <w:rPr>
                <w:rFonts w:ascii="Times New Roman" w:hAnsi="Times New Roman" w:cs="Times New Roman"/>
                <w:b/>
                <w:bCs/>
                <w:color w:val="000000"/>
                <w:sz w:val="22"/>
                <w:shd w:val="clear" w:color="auto" w:fill="FFFFFF"/>
              </w:rPr>
              <w:t>DI įgalintas pardavimo galimybių asistentas </w:t>
            </w:r>
          </w:p>
        </w:tc>
        <w:tc>
          <w:tcPr>
            <w:tcW w:w="3980" w:type="dxa"/>
            <w:shd w:val="clear" w:color="auto" w:fill="auto"/>
          </w:tcPr>
          <w:p w14:paraId="4770879B" w14:textId="77777777" w:rsidR="00F22A0D" w:rsidRPr="00026120" w:rsidRDefault="00F22A0D" w:rsidP="005138A3">
            <w:pPr>
              <w:tabs>
                <w:tab w:val="left" w:pos="567"/>
              </w:tabs>
              <w:ind w:firstLine="0"/>
              <w:jc w:val="both"/>
              <w:rPr>
                <w:rFonts w:ascii="Times New Roman" w:eastAsia="Times New Roman" w:hAnsi="Times New Roman" w:cs="Times New Roman"/>
                <w:sz w:val="22"/>
              </w:rPr>
            </w:pPr>
            <w:r w:rsidRPr="00026120">
              <w:rPr>
                <w:rFonts w:ascii="Times New Roman" w:hAnsi="Times New Roman" w:cs="Times New Roman"/>
                <w:color w:val="000000"/>
                <w:sz w:val="22"/>
                <w:shd w:val="clear" w:color="auto" w:fill="FFFFFF"/>
              </w:rPr>
              <w:t>Sistema automatiškai analizuoja pardavimo galimybės duomenis, įskaitant el. laiškus, susitikimų transkripcijas ir „</w:t>
            </w:r>
            <w:proofErr w:type="spellStart"/>
            <w:r w:rsidRPr="00026120">
              <w:rPr>
                <w:rFonts w:ascii="Times New Roman" w:hAnsi="Times New Roman" w:cs="Times New Roman"/>
                <w:color w:val="000000"/>
                <w:sz w:val="22"/>
                <w:shd w:val="clear" w:color="auto" w:fill="FFFFFF"/>
              </w:rPr>
              <w:t>Salesforce</w:t>
            </w:r>
            <w:proofErr w:type="spellEnd"/>
            <w:r w:rsidRPr="00026120">
              <w:rPr>
                <w:rFonts w:ascii="Times New Roman" w:hAnsi="Times New Roman" w:cs="Times New Roman"/>
                <w:color w:val="000000"/>
                <w:sz w:val="22"/>
                <w:shd w:val="clear" w:color="auto" w:fill="FFFFFF"/>
              </w:rPr>
              <w:t>“ duomenis, siekiant nustatyti sandorio sveikatos būklę. Prognozuojant pardavimo galimybės užbaigimo tikimybę ir rekomenduojant personalizuotus veiksmus, kurie padidintų sėkmės galimybes, Sistema identifikuoja ir remiasi rizikos faktoriais ir galimybėmis. Sistema pasiūlo personalizuotas įžvalgas, atsižvelgiant į pardavimo galimybės tipą, dydį ir klientą. </w:t>
            </w:r>
          </w:p>
        </w:tc>
        <w:tc>
          <w:tcPr>
            <w:tcW w:w="3078" w:type="dxa"/>
          </w:tcPr>
          <w:p w14:paraId="430F206C" w14:textId="77777777" w:rsidR="00F22A0D" w:rsidRPr="00A730BF" w:rsidRDefault="00F22A0D" w:rsidP="005138A3">
            <w:pPr>
              <w:tabs>
                <w:tab w:val="left" w:pos="567"/>
              </w:tabs>
              <w:spacing w:line="276" w:lineRule="auto"/>
              <w:ind w:firstLine="0"/>
              <w:jc w:val="both"/>
              <w:rPr>
                <w:rFonts w:ascii="Times New Roman" w:eastAsia="Times New Roman" w:hAnsi="Times New Roman" w:cs="Times New Roman"/>
                <w:sz w:val="22"/>
              </w:rPr>
            </w:pPr>
          </w:p>
        </w:tc>
      </w:tr>
      <w:tr w:rsidR="00F22A0D" w:rsidRPr="00422606" w14:paraId="13011F7A" w14:textId="77777777" w:rsidTr="005138A3">
        <w:trPr>
          <w:trHeight w:val="229"/>
        </w:trPr>
        <w:tc>
          <w:tcPr>
            <w:tcW w:w="540" w:type="dxa"/>
            <w:shd w:val="clear" w:color="auto" w:fill="auto"/>
          </w:tcPr>
          <w:p w14:paraId="74BA17D9" w14:textId="77777777" w:rsidR="00F22A0D" w:rsidRDefault="00F22A0D" w:rsidP="005138A3">
            <w:pPr>
              <w:tabs>
                <w:tab w:val="left" w:pos="567"/>
              </w:tabs>
              <w:spacing w:line="276" w:lineRule="auto"/>
              <w:ind w:firstLine="0"/>
              <w:jc w:val="center"/>
              <w:rPr>
                <w:rFonts w:ascii="Times New Roman" w:eastAsia="Times New Roman" w:hAnsi="Times New Roman" w:cs="Times New Roman"/>
                <w:sz w:val="22"/>
                <w:lang w:val="en-US"/>
              </w:rPr>
            </w:pPr>
            <w:r>
              <w:rPr>
                <w:rFonts w:ascii="Times New Roman" w:eastAsia="Times New Roman" w:hAnsi="Times New Roman" w:cs="Times New Roman"/>
                <w:sz w:val="22"/>
                <w:lang w:val="en-US"/>
              </w:rPr>
              <w:lastRenderedPageBreak/>
              <w:t>4.</w:t>
            </w:r>
          </w:p>
        </w:tc>
        <w:tc>
          <w:tcPr>
            <w:tcW w:w="2329" w:type="dxa"/>
            <w:shd w:val="clear" w:color="auto" w:fill="auto"/>
          </w:tcPr>
          <w:p w14:paraId="2231DACB" w14:textId="77777777" w:rsidR="00F22A0D" w:rsidRPr="00026120" w:rsidRDefault="00F22A0D" w:rsidP="005138A3">
            <w:pPr>
              <w:tabs>
                <w:tab w:val="left" w:pos="567"/>
              </w:tabs>
              <w:spacing w:line="276" w:lineRule="auto"/>
              <w:ind w:firstLine="0"/>
              <w:jc w:val="both"/>
              <w:rPr>
                <w:rFonts w:ascii="Times New Roman" w:eastAsia="Times New Roman" w:hAnsi="Times New Roman" w:cs="Times New Roman"/>
                <w:sz w:val="22"/>
              </w:rPr>
            </w:pPr>
            <w:r w:rsidRPr="00026120">
              <w:rPr>
                <w:rFonts w:ascii="Times New Roman" w:hAnsi="Times New Roman" w:cs="Times New Roman"/>
                <w:b/>
                <w:bCs/>
                <w:color w:val="000000"/>
                <w:sz w:val="22"/>
                <w:shd w:val="clear" w:color="auto" w:fill="FFFFFF"/>
              </w:rPr>
              <w:t>DI įgalintas el. laiškų asistentas </w:t>
            </w:r>
          </w:p>
        </w:tc>
        <w:tc>
          <w:tcPr>
            <w:tcW w:w="3980" w:type="dxa"/>
            <w:shd w:val="clear" w:color="auto" w:fill="auto"/>
          </w:tcPr>
          <w:p w14:paraId="6DA35411" w14:textId="77777777" w:rsidR="00F22A0D" w:rsidRPr="00026120" w:rsidRDefault="00F22A0D" w:rsidP="005138A3">
            <w:pPr>
              <w:tabs>
                <w:tab w:val="left" w:pos="567"/>
              </w:tabs>
              <w:ind w:firstLine="0"/>
              <w:jc w:val="both"/>
              <w:rPr>
                <w:rFonts w:ascii="Times New Roman" w:eastAsia="Times New Roman" w:hAnsi="Times New Roman" w:cs="Times New Roman"/>
                <w:sz w:val="22"/>
              </w:rPr>
            </w:pPr>
            <w:r w:rsidRPr="00026120">
              <w:rPr>
                <w:rFonts w:ascii="Times New Roman" w:hAnsi="Times New Roman" w:cs="Times New Roman"/>
                <w:color w:val="000000"/>
                <w:sz w:val="22"/>
                <w:shd w:val="clear" w:color="auto" w:fill="FFFFFF"/>
              </w:rPr>
              <w:t xml:space="preserve">Sistema geba automatiškai generuoti pirminius pardavimo el. laiškus, atsakymus į el. laiškus ir susitikimų/skambučių ataskaitas, remiantis pateiktu kontekstu (bent paskutiniai 3 el. laiškai pokalbyje, kontakto ir įmonės informacija, susitikimų/skambučių santraukos ar kt.). Sistema leidžia vartotojams pateikti papildomą kontekstą per raginimą (angl. </w:t>
            </w:r>
            <w:proofErr w:type="spellStart"/>
            <w:r w:rsidRPr="00026120">
              <w:rPr>
                <w:rFonts w:ascii="Times New Roman" w:hAnsi="Times New Roman" w:cs="Times New Roman"/>
                <w:color w:val="000000"/>
                <w:sz w:val="22"/>
                <w:shd w:val="clear" w:color="auto" w:fill="FFFFFF"/>
              </w:rPr>
              <w:t>prompt</w:t>
            </w:r>
            <w:proofErr w:type="spellEnd"/>
            <w:r w:rsidRPr="00026120">
              <w:rPr>
                <w:rFonts w:ascii="Times New Roman" w:hAnsi="Times New Roman" w:cs="Times New Roman"/>
                <w:color w:val="000000"/>
                <w:sz w:val="22"/>
                <w:shd w:val="clear" w:color="auto" w:fill="FFFFFF"/>
              </w:rPr>
              <w:t xml:space="preserve">) su nurodytu atsakymo ilgiu ir tonu (pvz. </w:t>
            </w:r>
            <w:r w:rsidRPr="00026120">
              <w:rPr>
                <w:rFonts w:ascii="Times New Roman" w:hAnsi="Times New Roman" w:cs="Times New Roman"/>
                <w:i/>
                <w:iCs/>
                <w:color w:val="000000"/>
                <w:sz w:val="22"/>
                <w:shd w:val="clear" w:color="auto" w:fill="FFFFFF"/>
              </w:rPr>
              <w:t>profesionalus</w:t>
            </w:r>
            <w:r w:rsidRPr="00026120">
              <w:rPr>
                <w:rFonts w:ascii="Times New Roman" w:hAnsi="Times New Roman" w:cs="Times New Roman"/>
                <w:color w:val="000000"/>
                <w:sz w:val="22"/>
                <w:shd w:val="clear" w:color="auto" w:fill="FFFFFF"/>
              </w:rPr>
              <w:t>). Sistema palaiko nuorodas į esamus SEA sistemos šablonus, fragmentus ir įrašų korteles, kad būtų galima pritaikyti el. laiškus. Funkcijos aktyvavimas valdomas organizacijos ir vartotojo lygmeniu. </w:t>
            </w:r>
          </w:p>
        </w:tc>
        <w:tc>
          <w:tcPr>
            <w:tcW w:w="3078" w:type="dxa"/>
          </w:tcPr>
          <w:p w14:paraId="2DDD0477" w14:textId="77777777" w:rsidR="00F22A0D" w:rsidRPr="00A730BF" w:rsidRDefault="00F22A0D" w:rsidP="005138A3">
            <w:pPr>
              <w:tabs>
                <w:tab w:val="left" w:pos="567"/>
              </w:tabs>
              <w:spacing w:line="276" w:lineRule="auto"/>
              <w:ind w:firstLine="0"/>
              <w:jc w:val="both"/>
              <w:rPr>
                <w:rFonts w:ascii="Times New Roman" w:eastAsia="Times New Roman" w:hAnsi="Times New Roman" w:cs="Times New Roman"/>
                <w:sz w:val="22"/>
              </w:rPr>
            </w:pPr>
          </w:p>
        </w:tc>
      </w:tr>
    </w:tbl>
    <w:p w14:paraId="2D21416C" w14:textId="77777777" w:rsidR="00F22A0D" w:rsidRPr="00D401F6" w:rsidRDefault="00F22A0D" w:rsidP="00F22A0D">
      <w:pPr>
        <w:ind w:firstLine="0"/>
        <w:jc w:val="both"/>
        <w:rPr>
          <w:rFonts w:ascii="Times New Roman" w:eastAsia="Times New Roman" w:hAnsi="Times New Roman" w:cs="Times New Roman"/>
          <w:b/>
          <w:bCs/>
          <w:sz w:val="22"/>
        </w:rPr>
      </w:pPr>
      <w:r w:rsidRPr="00D401F6">
        <w:rPr>
          <w:rFonts w:ascii="Times New Roman" w:eastAsia="Times New Roman" w:hAnsi="Times New Roman" w:cs="Times New Roman"/>
          <w:b/>
          <w:bCs/>
          <w:i/>
          <w:iCs/>
          <w:sz w:val="22"/>
          <w:lang w:val="en-US"/>
        </w:rPr>
        <w:t>*</w:t>
      </w:r>
      <w:r w:rsidRPr="00D401F6">
        <w:rPr>
          <w:rFonts w:ascii="Times New Roman" w:eastAsia="Times New Roman" w:hAnsi="Times New Roman" w:cs="Times New Roman"/>
          <w:b/>
          <w:bCs/>
          <w:i/>
          <w:iCs/>
          <w:sz w:val="22"/>
        </w:rPr>
        <w:t>Jeigu siūlomas papildomas funkcionalumas tik iš dalies atitinka aprašymą, Tiekėjas turi žymėti „</w:t>
      </w:r>
      <w:proofErr w:type="gramStart"/>
      <w:r w:rsidRPr="00D401F6">
        <w:rPr>
          <w:rFonts w:ascii="Times New Roman" w:eastAsia="Times New Roman" w:hAnsi="Times New Roman" w:cs="Times New Roman"/>
          <w:b/>
          <w:bCs/>
          <w:i/>
          <w:iCs/>
          <w:sz w:val="22"/>
        </w:rPr>
        <w:t>NE“</w:t>
      </w:r>
      <w:proofErr w:type="gramEnd"/>
      <w:r w:rsidRPr="00D401F6">
        <w:rPr>
          <w:rFonts w:ascii="Times New Roman" w:eastAsia="Times New Roman" w:hAnsi="Times New Roman" w:cs="Times New Roman"/>
          <w:b/>
          <w:bCs/>
          <w:i/>
          <w:iCs/>
          <w:sz w:val="22"/>
        </w:rPr>
        <w:t>.</w:t>
      </w:r>
      <w:r w:rsidRPr="00D401F6">
        <w:rPr>
          <w:rFonts w:ascii="Times New Roman" w:eastAsia="Times New Roman" w:hAnsi="Times New Roman" w:cs="Times New Roman"/>
          <w:b/>
          <w:bCs/>
          <w:sz w:val="22"/>
        </w:rPr>
        <w:t xml:space="preserve"> </w:t>
      </w:r>
    </w:p>
    <w:p w14:paraId="6FD78541" w14:textId="77777777" w:rsidR="00F22A0D" w:rsidRDefault="00F22A0D" w:rsidP="00F22A0D">
      <w:pPr>
        <w:ind w:firstLine="0"/>
        <w:jc w:val="both"/>
        <w:rPr>
          <w:rFonts w:ascii="Times New Roman" w:eastAsia="Times New Roman" w:hAnsi="Times New Roman" w:cs="Times New Roman"/>
          <w:b/>
          <w:bCs/>
          <w:i/>
          <w:iCs/>
          <w:sz w:val="22"/>
        </w:rPr>
      </w:pPr>
    </w:p>
    <w:p w14:paraId="3A1FF138" w14:textId="77777777" w:rsidR="00F22A0D" w:rsidRDefault="00F22A0D" w:rsidP="00F22A0D">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Siūlomi papildomi funkcionalumai turi būti veikiantys pasiūlymo pateikimo momentu.</w:t>
      </w:r>
    </w:p>
    <w:p w14:paraId="7675CCAE" w14:textId="77777777" w:rsidR="00F22A0D" w:rsidRDefault="00F22A0D" w:rsidP="00F22A0D">
      <w:pPr>
        <w:ind w:firstLine="0"/>
        <w:rPr>
          <w:rFonts w:ascii="Times New Roman" w:eastAsia="Times New Roman" w:hAnsi="Times New Roman" w:cs="Times New Roman"/>
          <w:sz w:val="22"/>
          <w:lang w:eastAsia="lt-LT"/>
        </w:rPr>
      </w:pPr>
    </w:p>
    <w:p w14:paraId="203A1929" w14:textId="77777777" w:rsidR="00F22A0D" w:rsidRDefault="00F22A0D" w:rsidP="00F22A0D">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Esant Perkančiosios organizacijos poreikiui įsitikinti Tiekėjo pateiktos informacijos teisingumu, Tiekėjas įsipareigoja pateikti techninę dokumentaciją ir/ ar pademonstruoti papildomų funkcionalumų veikimą bet kuriuo momentu iki Sutarties pasirašymo dienos.</w:t>
      </w:r>
    </w:p>
    <w:p w14:paraId="26D049EE" w14:textId="77777777" w:rsidR="000153CB" w:rsidRDefault="000153CB"/>
    <w:sectPr w:rsidR="000153CB" w:rsidSect="00F22A0D">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0D"/>
    <w:rsid w:val="000153CB"/>
    <w:rsid w:val="0021618D"/>
    <w:rsid w:val="00472AB5"/>
    <w:rsid w:val="00DD7F1C"/>
    <w:rsid w:val="00E96662"/>
    <w:rsid w:val="00F22A0D"/>
    <w:rsid w:val="00F934C3"/>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814F"/>
  <w15:chartTrackingRefBased/>
  <w15:docId w15:val="{93C607AA-AE41-43AF-9978-C0DA3094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0D"/>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F22A0D"/>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2A0D"/>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2A0D"/>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2A0D"/>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F22A0D"/>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F22A0D"/>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F22A0D"/>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F22A0D"/>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F22A0D"/>
    <w:pPr>
      <w:keepNext/>
      <w:keepLines/>
      <w:spacing w:line="259" w:lineRule="auto"/>
      <w:ind w:firstLine="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A0D"/>
    <w:rPr>
      <w:rFonts w:eastAsiaTheme="majorEastAsia" w:cstheme="majorBidi"/>
      <w:color w:val="272727" w:themeColor="text1" w:themeTint="D8"/>
    </w:rPr>
  </w:style>
  <w:style w:type="paragraph" w:styleId="Title">
    <w:name w:val="Title"/>
    <w:basedOn w:val="Normal"/>
    <w:next w:val="Normal"/>
    <w:link w:val="TitleChar"/>
    <w:uiPriority w:val="10"/>
    <w:qFormat/>
    <w:rsid w:val="00F22A0D"/>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2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A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2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A0D"/>
    <w:pPr>
      <w:spacing w:before="160" w:after="160" w:line="259" w:lineRule="auto"/>
      <w:ind w:firstLine="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F22A0D"/>
    <w:rPr>
      <w:i/>
      <w:iCs/>
      <w:color w:val="404040" w:themeColor="text1" w:themeTint="BF"/>
    </w:rPr>
  </w:style>
  <w:style w:type="paragraph" w:styleId="ListParagraph">
    <w:name w:val="List Paragraph"/>
    <w:basedOn w:val="Normal"/>
    <w:uiPriority w:val="34"/>
    <w:qFormat/>
    <w:rsid w:val="00F22A0D"/>
    <w:pPr>
      <w:spacing w:after="160" w:line="259" w:lineRule="auto"/>
      <w:ind w:left="720" w:firstLine="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F22A0D"/>
    <w:rPr>
      <w:i/>
      <w:iCs/>
      <w:color w:val="0F4761" w:themeColor="accent1" w:themeShade="BF"/>
    </w:rPr>
  </w:style>
  <w:style w:type="paragraph" w:styleId="IntenseQuote">
    <w:name w:val="Intense Quote"/>
    <w:basedOn w:val="Normal"/>
    <w:next w:val="Normal"/>
    <w:link w:val="IntenseQuoteChar"/>
    <w:uiPriority w:val="30"/>
    <w:qFormat/>
    <w:rsid w:val="00F22A0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F22A0D"/>
    <w:rPr>
      <w:i/>
      <w:iCs/>
      <w:color w:val="0F4761" w:themeColor="accent1" w:themeShade="BF"/>
    </w:rPr>
  </w:style>
  <w:style w:type="character" w:styleId="IntenseReference">
    <w:name w:val="Intense Reference"/>
    <w:basedOn w:val="DefaultParagraphFont"/>
    <w:uiPriority w:val="32"/>
    <w:qFormat/>
    <w:rsid w:val="00F22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9C428F67-CAB8-4556-A5CF-3DD4BC11C1EA}"/>
</file>

<file path=customXml/itemProps2.xml><?xml version="1.0" encoding="utf-8"?>
<ds:datastoreItem xmlns:ds="http://schemas.openxmlformats.org/officeDocument/2006/customXml" ds:itemID="{DF667670-B34A-429F-AEA9-BE17685A7629}"/>
</file>

<file path=customXml/itemProps3.xml><?xml version="1.0" encoding="utf-8"?>
<ds:datastoreItem xmlns:ds="http://schemas.openxmlformats.org/officeDocument/2006/customXml" ds:itemID="{FA46BE28-2BB0-4630-81FD-7FEE204096B0}"/>
</file>

<file path=docProps/app.xml><?xml version="1.0" encoding="utf-8"?>
<Properties xmlns="http://schemas.openxmlformats.org/officeDocument/2006/extended-properties" xmlns:vt="http://schemas.openxmlformats.org/officeDocument/2006/docPropsVTypes">
  <Template>Normal</Template>
  <TotalTime>1</TotalTime>
  <Pages>2</Pages>
  <Words>1991</Words>
  <Characters>1135</Characters>
  <Application>Microsoft Office Word</Application>
  <DocSecurity>0</DocSecurity>
  <Lines>9</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2025-04-25T10:59:00Z</dcterms:created>
  <dcterms:modified xsi:type="dcterms:W3CDTF">2025-04-25T11:00:00Z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