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CB6" w14:textId="77777777" w:rsidR="00C160D0" w:rsidRPr="003F4845" w:rsidRDefault="00C160D0" w:rsidP="00C160D0">
      <w:pPr>
        <w:ind w:firstLine="0"/>
        <w:jc w:val="right"/>
        <w:rPr>
          <w:rFonts w:ascii="Times New Roman" w:eastAsia="Times New Roman" w:hAnsi="Times New Roman" w:cs="Times New Roman"/>
          <w:sz w:val="22"/>
          <w:lang w:eastAsia="lt-LT"/>
        </w:rPr>
      </w:pPr>
      <w:r w:rsidRPr="7B242B0D">
        <w:rPr>
          <w:rFonts w:ascii="Times New Roman" w:eastAsia="Times New Roman" w:hAnsi="Times New Roman" w:cs="Times New Roman"/>
          <w:sz w:val="22"/>
          <w:lang w:eastAsia="lt-LT"/>
        </w:rPr>
        <w:t>Pirkimo sąlygų</w:t>
      </w:r>
    </w:p>
    <w:p w14:paraId="028434FD" w14:textId="77777777" w:rsidR="00C160D0" w:rsidRPr="003F4845" w:rsidRDefault="00C160D0" w:rsidP="00C160D0">
      <w:pPr>
        <w:autoSpaceDN w:val="0"/>
        <w:ind w:left="7230"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5</w:t>
      </w:r>
      <w:r w:rsidRPr="5C4918F6">
        <w:rPr>
          <w:rFonts w:ascii="Times New Roman" w:eastAsia="Times New Roman" w:hAnsi="Times New Roman" w:cs="Times New Roman"/>
          <w:sz w:val="22"/>
          <w:lang w:eastAsia="lt-LT"/>
        </w:rPr>
        <w:t xml:space="preserve"> priedas</w:t>
      </w:r>
    </w:p>
    <w:p w14:paraId="24F16C7C" w14:textId="77777777" w:rsidR="00C160D0" w:rsidRPr="00113D98" w:rsidRDefault="00C160D0" w:rsidP="00C160D0">
      <w:pPr>
        <w:widowControl w:val="0"/>
        <w:suppressAutoHyphens/>
        <w:ind w:firstLine="0"/>
        <w:jc w:val="center"/>
        <w:rPr>
          <w:rFonts w:ascii="Times New Roman" w:eastAsia="Times New Roman" w:hAnsi="Times New Roman" w:cs="Times New Roman"/>
          <w:b/>
          <w:bCs/>
          <w:kern w:val="1"/>
          <w:sz w:val="22"/>
        </w:rPr>
      </w:pPr>
      <w:r>
        <w:rPr>
          <w:rFonts w:ascii="Times New Roman" w:eastAsia="Times New Roman" w:hAnsi="Times New Roman" w:cs="Times New Roman"/>
          <w:b/>
          <w:bCs/>
          <w:kern w:val="1"/>
          <w:sz w:val="22"/>
        </w:rPr>
        <w:t>PAGRINDINĖS PIRKIMO SUTARTIES SĄLYGOS</w:t>
      </w:r>
    </w:p>
    <w:p w14:paraId="5CDB88B8" w14:textId="77777777" w:rsidR="00C160D0" w:rsidRDefault="00C160D0" w:rsidP="00C160D0">
      <w:pPr>
        <w:widowControl w:val="0"/>
        <w:suppressAutoHyphens/>
        <w:ind w:firstLine="0"/>
        <w:rPr>
          <w:rFonts w:ascii="Times New Roman" w:eastAsia="Times New Roman" w:hAnsi="Times New Roman" w:cs="Times New Roman"/>
          <w:kern w:val="1"/>
          <w:sz w:val="22"/>
        </w:rPr>
      </w:pPr>
    </w:p>
    <w:p w14:paraId="6D18EA1C" w14:textId="77777777" w:rsidR="00C160D0" w:rsidRPr="00F738B3" w:rsidRDefault="00C160D0" w:rsidP="00C160D0">
      <w:pPr>
        <w:ind w:firstLine="0"/>
        <w:rPr>
          <w:rFonts w:ascii="Times New Roman" w:eastAsia="Times New Roman" w:hAnsi="Times New Roman" w:cs="Times New Roman"/>
          <w:b/>
          <w:bCs/>
          <w:sz w:val="22"/>
        </w:rPr>
      </w:pPr>
    </w:p>
    <w:p w14:paraId="6FDA2A42" w14:textId="77777777" w:rsidR="00C160D0" w:rsidRPr="003F473F" w:rsidRDefault="00C160D0" w:rsidP="00C160D0">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00021EE3">
        <w:rPr>
          <w:rFonts w:ascii="Times New Roman" w:eastAsia="Lucida Sans Unicode" w:hAnsi="Times New Roman" w:cs="Times New Roman"/>
          <w:kern w:val="1"/>
          <w:sz w:val="22"/>
        </w:rPr>
        <w:t xml:space="preserve">Šia Sutartimi Tiekėjas įsipareigoja suteikti </w:t>
      </w:r>
      <w:r>
        <w:rPr>
          <w:rFonts w:ascii="Times New Roman" w:eastAsia="Lucida Sans Unicode" w:hAnsi="Times New Roman" w:cs="Times New Roman"/>
          <w:kern w:val="1"/>
          <w:sz w:val="22"/>
        </w:rPr>
        <w:t>Techninės specifikacijos</w:t>
      </w:r>
      <w:r w:rsidRPr="003F473F">
        <w:rPr>
          <w:rFonts w:ascii="Times New Roman" w:eastAsia="Lucida Sans Unicode" w:hAnsi="Times New Roman" w:cs="Times New Roman"/>
          <w:kern w:val="1"/>
          <w:sz w:val="22"/>
        </w:rPr>
        <w:t xml:space="preserve"> reikalavimus atitinkančias</w:t>
      </w:r>
      <w:r>
        <w:rPr>
          <w:rFonts w:ascii="Times New Roman" w:eastAsia="Lucida Sans Unicode" w:hAnsi="Times New Roman" w:cs="Times New Roman"/>
          <w:kern w:val="1"/>
          <w:sz w:val="22"/>
        </w:rPr>
        <w:t>:</w:t>
      </w:r>
      <w:r w:rsidRPr="00021EE3">
        <w:rPr>
          <w:rFonts w:ascii="Times New Roman" w:eastAsia="Lucida Sans Unicode" w:hAnsi="Times New Roman" w:cs="Times New Roman"/>
          <w:kern w:val="1"/>
          <w:sz w:val="22"/>
        </w:rPr>
        <w:t xml:space="preserve"> </w:t>
      </w:r>
      <w:r>
        <w:rPr>
          <w:rFonts w:ascii="Times New Roman" w:eastAsia="Lucida Sans Unicode" w:hAnsi="Times New Roman"/>
          <w:kern w:val="1"/>
          <w:sz w:val="22"/>
        </w:rPr>
        <w:t>K</w:t>
      </w:r>
      <w:r w:rsidRPr="008F7B74">
        <w:rPr>
          <w:rFonts w:ascii="Times New Roman" w:eastAsia="Lucida Sans Unicode" w:hAnsi="Times New Roman"/>
          <w:kern w:val="1"/>
          <w:sz w:val="22"/>
        </w:rPr>
        <w:t xml:space="preserve">lientų pasiekiamumo ir komunikacijos valdymo sistemos (SEA) </w:t>
      </w:r>
      <w:r w:rsidRPr="00600CFC">
        <w:rPr>
          <w:rFonts w:ascii="Times New Roman" w:eastAsia="Times New Roman" w:hAnsi="Times New Roman" w:cs="Times New Roman"/>
          <w:sz w:val="22"/>
          <w:lang w:eastAsia="lt-LT"/>
        </w:rPr>
        <w:t>licencijų nuom</w:t>
      </w:r>
      <w:r>
        <w:rPr>
          <w:rFonts w:ascii="Times New Roman" w:eastAsia="Times New Roman" w:hAnsi="Times New Roman" w:cs="Times New Roman"/>
          <w:sz w:val="22"/>
          <w:lang w:eastAsia="lt-LT"/>
        </w:rPr>
        <w:t xml:space="preserve">ą (toliau – SEA sistemos nuoma arba Nuoma arba Prekės) </w:t>
      </w:r>
      <w:r w:rsidRPr="004D38B8">
        <w:rPr>
          <w:rFonts w:ascii="Times New Roman" w:eastAsia="Times New Roman" w:hAnsi="Times New Roman" w:cs="Times New Roman"/>
          <w:i/>
          <w:iCs/>
          <w:color w:val="FF0000"/>
          <w:sz w:val="22"/>
          <w:lang w:eastAsia="lt-LT"/>
        </w:rPr>
        <w:t xml:space="preserve">ir </w:t>
      </w:r>
      <w:r>
        <w:rPr>
          <w:rFonts w:ascii="Times New Roman" w:eastAsia="Times New Roman" w:hAnsi="Times New Roman" w:cs="Times New Roman"/>
          <w:i/>
          <w:iCs/>
          <w:color w:val="FF0000"/>
          <w:sz w:val="22"/>
          <w:lang w:eastAsia="lt-LT"/>
        </w:rPr>
        <w:t>SEA</w:t>
      </w:r>
      <w:r w:rsidRPr="004D38B8">
        <w:rPr>
          <w:rFonts w:ascii="Times New Roman" w:eastAsia="Times New Roman" w:hAnsi="Times New Roman" w:cs="Times New Roman"/>
          <w:i/>
          <w:iCs/>
          <w:color w:val="FF0000"/>
          <w:sz w:val="22"/>
          <w:lang w:eastAsia="lt-LT"/>
        </w:rPr>
        <w:t xml:space="preserve"> sistemos konfigūravimo, diegimo ir duomenų perkėlimo paslaugas (toliau – Paslaugos)</w:t>
      </w:r>
      <w:r>
        <w:rPr>
          <w:rStyle w:val="FootnoteReference"/>
          <w:rFonts w:ascii="Times New Roman" w:eastAsia="Times New Roman" w:hAnsi="Times New Roman" w:cs="Times New Roman"/>
          <w:i/>
          <w:iCs/>
          <w:color w:val="FF0000"/>
          <w:sz w:val="22"/>
          <w:lang w:eastAsia="lt-LT"/>
        </w:rPr>
        <w:footnoteReference w:id="1"/>
      </w:r>
      <w:r>
        <w:rPr>
          <w:rFonts w:ascii="Times New Roman" w:eastAsia="Times New Roman" w:hAnsi="Times New Roman" w:cs="Times New Roman"/>
          <w:sz w:val="22"/>
          <w:lang w:eastAsia="lt-LT"/>
        </w:rPr>
        <w:t>,</w:t>
      </w:r>
      <w:r>
        <w:rPr>
          <w:rFonts w:ascii="Times New Roman" w:eastAsia="Lucida Sans Unicode" w:hAnsi="Times New Roman" w:cs="Times New Roman"/>
          <w:kern w:val="1"/>
          <w:sz w:val="22"/>
        </w:rPr>
        <w:t xml:space="preserve"> </w:t>
      </w:r>
      <w:r w:rsidRPr="003F473F">
        <w:rPr>
          <w:rFonts w:ascii="Times New Roman" w:eastAsia="Lucida Sans Unicode" w:hAnsi="Times New Roman" w:cs="Times New Roman"/>
          <w:kern w:val="1"/>
          <w:sz w:val="22"/>
        </w:rPr>
        <w:t xml:space="preserve">o </w:t>
      </w:r>
      <w:r w:rsidRPr="00C34027">
        <w:rPr>
          <w:rFonts w:ascii="Times New Roman" w:eastAsia="Lucida Sans Unicode" w:hAnsi="Times New Roman" w:cs="Times New Roman"/>
          <w:kern w:val="1"/>
          <w:sz w:val="22"/>
        </w:rPr>
        <w:t>Perkančio</w:t>
      </w:r>
      <w:r>
        <w:rPr>
          <w:rFonts w:ascii="Times New Roman" w:eastAsia="Lucida Sans Unicode" w:hAnsi="Times New Roman" w:cs="Times New Roman"/>
          <w:kern w:val="1"/>
          <w:sz w:val="22"/>
        </w:rPr>
        <w:t>ji</w:t>
      </w:r>
      <w:r w:rsidRPr="00C34027">
        <w:rPr>
          <w:rFonts w:ascii="Times New Roman" w:eastAsia="Lucida Sans Unicode" w:hAnsi="Times New Roman" w:cs="Times New Roman"/>
          <w:kern w:val="1"/>
          <w:sz w:val="22"/>
        </w:rPr>
        <w:t xml:space="preserve"> organizacij</w:t>
      </w:r>
      <w:r>
        <w:rPr>
          <w:rFonts w:ascii="Times New Roman" w:eastAsia="Lucida Sans Unicode" w:hAnsi="Times New Roman" w:cs="Times New Roman"/>
          <w:kern w:val="1"/>
          <w:sz w:val="22"/>
        </w:rPr>
        <w:t>a</w:t>
      </w:r>
      <w:r w:rsidRPr="003F473F">
        <w:rPr>
          <w:rFonts w:ascii="Times New Roman" w:eastAsia="Lucida Sans Unicode" w:hAnsi="Times New Roman" w:cs="Times New Roman"/>
          <w:kern w:val="1"/>
          <w:sz w:val="22"/>
        </w:rPr>
        <w:t xml:space="preserve"> įsipareigoja už tinkamai suteiktas </w:t>
      </w:r>
      <w:r>
        <w:rPr>
          <w:rFonts w:ascii="Times New Roman" w:eastAsia="Lucida Sans Unicode" w:hAnsi="Times New Roman" w:cs="Times New Roman"/>
          <w:kern w:val="1"/>
          <w:sz w:val="22"/>
        </w:rPr>
        <w:t xml:space="preserve">Nuomą </w:t>
      </w:r>
      <w:r w:rsidRPr="004D38B8">
        <w:rPr>
          <w:rFonts w:ascii="Times New Roman" w:eastAsia="Lucida Sans Unicode" w:hAnsi="Times New Roman" w:cs="Times New Roman"/>
          <w:i/>
          <w:iCs/>
          <w:color w:val="FF0000"/>
          <w:kern w:val="1"/>
          <w:sz w:val="22"/>
        </w:rPr>
        <w:t>ir Paslaugas</w:t>
      </w:r>
      <w:r w:rsidRPr="003F473F">
        <w:rPr>
          <w:rFonts w:ascii="Times New Roman" w:eastAsia="Lucida Sans Unicode" w:hAnsi="Times New Roman" w:cs="Times New Roman"/>
          <w:kern w:val="1"/>
          <w:sz w:val="22"/>
        </w:rPr>
        <w:t xml:space="preserve"> atsiskaityti Sutartyje numatytomis sąlygomis ir tvarka.</w:t>
      </w:r>
    </w:p>
    <w:p w14:paraId="1F940A02" w14:textId="77777777" w:rsidR="00C160D0" w:rsidRDefault="00C160D0" w:rsidP="00C160D0">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661E79C4">
        <w:rPr>
          <w:rFonts w:ascii="Times New Roman" w:eastAsia="Lucida Sans Unicode" w:hAnsi="Times New Roman" w:cs="Times New Roman"/>
          <w:kern w:val="1"/>
          <w:sz w:val="22"/>
        </w:rPr>
        <w:t xml:space="preserve">Maksimali Sutarties kaina yra _______. Sutarties įkainiai Nuomai </w:t>
      </w:r>
      <w:r w:rsidRPr="30590A9B">
        <w:rPr>
          <w:rFonts w:ascii="Times New Roman" w:eastAsia="Lucida Sans Unicode" w:hAnsi="Times New Roman" w:cs="Times New Roman"/>
          <w:i/>
          <w:iCs/>
          <w:color w:val="FF0000"/>
          <w:kern w:val="1"/>
          <w:sz w:val="22"/>
        </w:rPr>
        <w:t>ar Paslaugoms</w:t>
      </w:r>
      <w:r w:rsidRPr="661E79C4">
        <w:rPr>
          <w:rFonts w:ascii="Times New Roman" w:eastAsia="Lucida Sans Unicode" w:hAnsi="Times New Roman" w:cs="Times New Roman"/>
          <w:kern w:val="1"/>
          <w:sz w:val="22"/>
        </w:rPr>
        <w:t xml:space="preserve"> yra _________. Į Nuomos fiksuotus įkainius </w:t>
      </w:r>
      <w:r w:rsidRPr="30590A9B">
        <w:rPr>
          <w:rFonts w:ascii="Times New Roman" w:eastAsia="Lucida Sans Unicode" w:hAnsi="Times New Roman" w:cs="Times New Roman"/>
          <w:i/>
          <w:iCs/>
          <w:color w:val="FF0000"/>
          <w:kern w:val="1"/>
          <w:sz w:val="22"/>
        </w:rPr>
        <w:t>ir Paslaugų fiksuotus įkainius</w:t>
      </w:r>
      <w:r w:rsidRPr="661E79C4">
        <w:rPr>
          <w:rFonts w:ascii="Times New Roman" w:eastAsia="Lucida Sans Unicode" w:hAnsi="Times New Roman" w:cs="Times New Roman"/>
          <w:kern w:val="1"/>
          <w:sz w:val="22"/>
        </w:rPr>
        <w:t xml:space="preserve"> įskaičiuotos visos Tiekėjo išlaidos, susijusios su tinkamu Nuomos </w:t>
      </w:r>
      <w:r w:rsidRPr="30590A9B">
        <w:rPr>
          <w:rFonts w:ascii="Times New Roman" w:eastAsia="Lucida Sans Unicode" w:hAnsi="Times New Roman" w:cs="Times New Roman"/>
          <w:i/>
          <w:iCs/>
          <w:color w:val="FF0000"/>
          <w:kern w:val="1"/>
          <w:sz w:val="22"/>
        </w:rPr>
        <w:t>ir Paslaugų</w:t>
      </w:r>
      <w:r w:rsidRPr="661E79C4">
        <w:rPr>
          <w:rFonts w:ascii="Times New Roman" w:eastAsia="Lucida Sans Unicode" w:hAnsi="Times New Roman" w:cs="Times New Roman"/>
          <w:kern w:val="1"/>
          <w:sz w:val="22"/>
        </w:rPr>
        <w:t xml:space="preserve"> suteikimu. </w:t>
      </w:r>
    </w:p>
    <w:p w14:paraId="0D50B516" w14:textId="77777777" w:rsidR="00C160D0" w:rsidRDefault="00C160D0" w:rsidP="00C160D0">
      <w:pPr>
        <w:widowControl w:val="0"/>
        <w:numPr>
          <w:ilvl w:val="0"/>
          <w:numId w:val="1"/>
        </w:numPr>
        <w:suppressAutoHyphens/>
        <w:jc w:val="both"/>
        <w:rPr>
          <w:rFonts w:ascii="Times New Roman" w:eastAsia="Lucida Sans Unicode" w:hAnsi="Times New Roman" w:cs="Times New Roman"/>
          <w:kern w:val="2"/>
          <w:sz w:val="22"/>
        </w:rPr>
      </w:pPr>
      <w:r>
        <w:rPr>
          <w:rFonts w:ascii="Times New Roman" w:eastAsia="Lucida Sans Unicode" w:hAnsi="Times New Roman" w:cs="Times New Roman"/>
          <w:kern w:val="2"/>
          <w:sz w:val="22"/>
        </w:rPr>
        <w:t>Sutarčiai taikomi</w:t>
      </w:r>
      <w:r w:rsidRPr="003A7ACC">
        <w:rPr>
          <w:rFonts w:ascii="Times New Roman" w:eastAsia="Lucida Sans Unicode" w:hAnsi="Times New Roman" w:cs="Times New Roman"/>
          <w:kern w:val="2"/>
          <w:sz w:val="22"/>
        </w:rPr>
        <w:t xml:space="preserve"> </w:t>
      </w:r>
      <w:r>
        <w:rPr>
          <w:rFonts w:ascii="Times New Roman" w:eastAsia="Lucida Sans Unicode" w:hAnsi="Times New Roman" w:cs="Times New Roman"/>
          <w:kern w:val="2"/>
          <w:sz w:val="22"/>
        </w:rPr>
        <w:t>į</w:t>
      </w:r>
      <w:r w:rsidRPr="003A7ACC">
        <w:rPr>
          <w:rFonts w:ascii="Times New Roman" w:eastAsia="Lucida Sans Unicode" w:hAnsi="Times New Roman" w:cs="Times New Roman"/>
          <w:kern w:val="2"/>
          <w:sz w:val="22"/>
        </w:rPr>
        <w:t>k</w:t>
      </w:r>
      <w:r w:rsidRPr="00A406EE">
        <w:rPr>
          <w:rFonts w:ascii="Times New Roman" w:eastAsia="Lucida Sans Unicode" w:hAnsi="Times New Roman" w:cs="Times New Roman"/>
          <w:kern w:val="2"/>
          <w:sz w:val="22"/>
        </w:rPr>
        <w:t>ain</w:t>
      </w:r>
      <w:r>
        <w:rPr>
          <w:rFonts w:ascii="Times New Roman" w:eastAsia="Lucida Sans Unicode" w:hAnsi="Times New Roman" w:cs="Times New Roman"/>
          <w:kern w:val="2"/>
          <w:sz w:val="22"/>
        </w:rPr>
        <w:t>i</w:t>
      </w:r>
      <w:r w:rsidRPr="00A406EE">
        <w:rPr>
          <w:rFonts w:ascii="Times New Roman" w:eastAsia="Lucida Sans Unicode" w:hAnsi="Times New Roman" w:cs="Times New Roman"/>
          <w:kern w:val="2"/>
          <w:sz w:val="22"/>
        </w:rPr>
        <w:t>a</w:t>
      </w:r>
      <w:r>
        <w:rPr>
          <w:rFonts w:ascii="Times New Roman" w:eastAsia="Lucida Sans Unicode" w:hAnsi="Times New Roman" w:cs="Times New Roman"/>
          <w:kern w:val="2"/>
          <w:sz w:val="22"/>
        </w:rPr>
        <w:t>i</w:t>
      </w:r>
      <w:r w:rsidRPr="00A406EE">
        <w:rPr>
          <w:rFonts w:ascii="Times New Roman" w:eastAsia="Lucida Sans Unicode" w:hAnsi="Times New Roman" w:cs="Times New Roman"/>
          <w:kern w:val="2"/>
          <w:sz w:val="22"/>
        </w:rPr>
        <w:t>:</w:t>
      </w:r>
    </w:p>
    <w:p w14:paraId="6C3FD5F8" w14:textId="77777777" w:rsidR="00C160D0" w:rsidRPr="00674C8E" w:rsidRDefault="00C160D0" w:rsidP="00C160D0">
      <w:pPr>
        <w:widowControl w:val="0"/>
        <w:numPr>
          <w:ilvl w:val="1"/>
          <w:numId w:val="1"/>
        </w:numPr>
        <w:suppressAutoHyphens/>
        <w:jc w:val="both"/>
        <w:rPr>
          <w:rFonts w:ascii="Times New Roman" w:eastAsia="Lucida Sans Unicode" w:hAnsi="Times New Roman" w:cs="Times New Roman"/>
          <w:kern w:val="2"/>
          <w:sz w:val="22"/>
        </w:rPr>
      </w:pPr>
      <w:r>
        <w:rPr>
          <w:rFonts w:ascii="Times New Roman" w:eastAsia="Lucida Sans Unicode" w:hAnsi="Times New Roman" w:cs="Times New Roman"/>
          <w:kern w:val="2"/>
          <w:sz w:val="22"/>
        </w:rPr>
        <w:t xml:space="preserve">Nuomos </w:t>
      </w:r>
      <w:r w:rsidRPr="00674C8E">
        <w:rPr>
          <w:rFonts w:ascii="Times New Roman" w:eastAsia="Lucida Sans Unicode" w:hAnsi="Times New Roman" w:cs="Times New Roman"/>
          <w:kern w:val="2"/>
          <w:sz w:val="22"/>
        </w:rPr>
        <w:t xml:space="preserve">mokestis yra fiksuoto dydžio </w:t>
      </w:r>
      <w:r>
        <w:rPr>
          <w:rFonts w:ascii="Times New Roman" w:eastAsia="Lucida Sans Unicode" w:hAnsi="Times New Roman" w:cs="Times New Roman"/>
          <w:kern w:val="2"/>
          <w:sz w:val="22"/>
        </w:rPr>
        <w:t xml:space="preserve">įkainis </w:t>
      </w:r>
      <w:r w:rsidRPr="00674C8E">
        <w:rPr>
          <w:rFonts w:ascii="Times New Roman" w:eastAsia="Lucida Sans Unicode" w:hAnsi="Times New Roman" w:cs="Times New Roman"/>
          <w:kern w:val="2"/>
          <w:sz w:val="22"/>
        </w:rPr>
        <w:t xml:space="preserve">ir mokamas pagal Tiekėjo pateiktą </w:t>
      </w:r>
      <w:r>
        <w:rPr>
          <w:rFonts w:ascii="Times New Roman" w:eastAsia="Lucida Sans Unicode" w:hAnsi="Times New Roman" w:cs="Times New Roman"/>
          <w:kern w:val="2"/>
          <w:sz w:val="22"/>
        </w:rPr>
        <w:t>sąskaitą-faktūrą už 12 mėnesių laikotarpį. G</w:t>
      </w:r>
      <w:r w:rsidRPr="00674C8E">
        <w:rPr>
          <w:rFonts w:ascii="Times New Roman" w:eastAsia="Lucida Sans Unicode" w:hAnsi="Times New Roman" w:cs="Times New Roman"/>
          <w:kern w:val="2"/>
          <w:sz w:val="22"/>
        </w:rPr>
        <w:t xml:space="preserve">alutinė mokėtina suma už </w:t>
      </w:r>
      <w:r>
        <w:rPr>
          <w:rFonts w:ascii="Times New Roman" w:eastAsia="Lucida Sans Unicode" w:hAnsi="Times New Roman" w:cs="Times New Roman"/>
          <w:kern w:val="2"/>
          <w:sz w:val="22"/>
        </w:rPr>
        <w:t>N</w:t>
      </w:r>
      <w:r w:rsidRPr="00674C8E">
        <w:rPr>
          <w:rFonts w:ascii="Times New Roman" w:eastAsia="Lucida Sans Unicode" w:hAnsi="Times New Roman" w:cs="Times New Roman"/>
          <w:kern w:val="2"/>
          <w:sz w:val="22"/>
        </w:rPr>
        <w:t>uom</w:t>
      </w:r>
      <w:r>
        <w:rPr>
          <w:rFonts w:ascii="Times New Roman" w:eastAsia="Lucida Sans Unicode" w:hAnsi="Times New Roman" w:cs="Times New Roman"/>
          <w:kern w:val="2"/>
          <w:sz w:val="22"/>
        </w:rPr>
        <w:t>ą</w:t>
      </w:r>
      <w:r w:rsidRPr="00674C8E">
        <w:rPr>
          <w:rFonts w:ascii="Times New Roman" w:eastAsia="Lucida Sans Unicode" w:hAnsi="Times New Roman" w:cs="Times New Roman"/>
          <w:kern w:val="2"/>
          <w:sz w:val="22"/>
        </w:rPr>
        <w:t xml:space="preserve"> nustatoma padauginus </w:t>
      </w:r>
      <w:r>
        <w:rPr>
          <w:rFonts w:ascii="Times New Roman" w:eastAsia="Lucida Sans Unicode" w:hAnsi="Times New Roman" w:cs="Times New Roman"/>
          <w:kern w:val="2"/>
          <w:sz w:val="22"/>
        </w:rPr>
        <w:t>nuomojamų SEA sistemos</w:t>
      </w:r>
      <w:r w:rsidRPr="00674C8E">
        <w:rPr>
          <w:rFonts w:ascii="Times New Roman" w:eastAsia="Lucida Sans Unicode" w:hAnsi="Times New Roman" w:cs="Times New Roman"/>
          <w:kern w:val="2"/>
          <w:sz w:val="22"/>
        </w:rPr>
        <w:t xml:space="preserve"> licencijų skaičių iš </w:t>
      </w:r>
      <w:r>
        <w:rPr>
          <w:rFonts w:ascii="Times New Roman" w:eastAsia="Lucida Sans Unicode" w:hAnsi="Times New Roman" w:cs="Times New Roman"/>
          <w:kern w:val="2"/>
          <w:sz w:val="22"/>
        </w:rPr>
        <w:t>N</w:t>
      </w:r>
      <w:r w:rsidRPr="00674C8E">
        <w:rPr>
          <w:rFonts w:ascii="Times New Roman" w:eastAsia="Lucida Sans Unicode" w:hAnsi="Times New Roman" w:cs="Times New Roman"/>
          <w:kern w:val="2"/>
          <w:sz w:val="22"/>
        </w:rPr>
        <w:t>uomos įkaini</w:t>
      </w:r>
      <w:r>
        <w:rPr>
          <w:rFonts w:ascii="Times New Roman" w:eastAsia="Lucida Sans Unicode" w:hAnsi="Times New Roman" w:cs="Times New Roman"/>
          <w:kern w:val="2"/>
          <w:sz w:val="22"/>
        </w:rPr>
        <w:t>ų.</w:t>
      </w:r>
    </w:p>
    <w:p w14:paraId="68008826" w14:textId="77777777" w:rsidR="00C160D0" w:rsidRPr="00B57430" w:rsidRDefault="00C160D0" w:rsidP="00C160D0">
      <w:pPr>
        <w:widowControl w:val="0"/>
        <w:numPr>
          <w:ilvl w:val="1"/>
          <w:numId w:val="1"/>
        </w:numPr>
        <w:suppressAutoHyphens/>
        <w:jc w:val="both"/>
        <w:rPr>
          <w:rFonts w:ascii="Times New Roman" w:eastAsia="Lucida Sans Unicode" w:hAnsi="Times New Roman" w:cs="Times New Roman"/>
          <w:i/>
          <w:iCs/>
          <w:color w:val="FF0000"/>
          <w:kern w:val="2"/>
          <w:sz w:val="22"/>
        </w:rPr>
      </w:pPr>
      <w:r w:rsidRPr="00B57430">
        <w:rPr>
          <w:rFonts w:ascii="Times New Roman" w:eastAsia="Lucida Sans Unicode" w:hAnsi="Times New Roman" w:cs="Times New Roman"/>
          <w:i/>
          <w:iCs/>
          <w:color w:val="FF0000"/>
          <w:kern w:val="2"/>
          <w:sz w:val="22"/>
        </w:rPr>
        <w:t xml:space="preserve">Sistemos konfigūravimo ir diegimo paslaugos mokestis yra fiksuoto dydžio įkainis ir už šias paslaugas apmokama atlikus diegimą (Šalims pasirašius Paslaugų </w:t>
      </w:r>
      <w:r w:rsidRPr="00B57430">
        <w:rPr>
          <w:rFonts w:ascii="Times New Roman" w:eastAsia="Lucida Sans Unicode" w:hAnsi="Times New Roman" w:cs="Times New Roman"/>
          <w:i/>
          <w:iCs/>
          <w:color w:val="FF0000"/>
          <w:kern w:val="1"/>
          <w:sz w:val="22"/>
        </w:rPr>
        <w:t>priėmimo-perdavimo</w:t>
      </w:r>
      <w:r w:rsidRPr="00B57430">
        <w:rPr>
          <w:rFonts w:ascii="Times New Roman" w:eastAsia="Lucida Sans Unicode" w:hAnsi="Times New Roman" w:cs="Times New Roman"/>
          <w:i/>
          <w:iCs/>
          <w:color w:val="FF0000"/>
          <w:kern w:val="2"/>
          <w:sz w:val="22"/>
        </w:rPr>
        <w:t xml:space="preserve"> aktą ir jo pagrindu Tiekėjui pateikus sąskaitą-faktūrą). </w:t>
      </w:r>
    </w:p>
    <w:p w14:paraId="7773F9C9" w14:textId="77777777" w:rsidR="00C160D0" w:rsidRPr="00B57430" w:rsidRDefault="00C160D0" w:rsidP="00C160D0">
      <w:pPr>
        <w:widowControl w:val="0"/>
        <w:numPr>
          <w:ilvl w:val="1"/>
          <w:numId w:val="1"/>
        </w:numPr>
        <w:suppressAutoHyphens/>
        <w:jc w:val="both"/>
        <w:rPr>
          <w:rFonts w:ascii="Times New Roman" w:eastAsia="Lucida Sans Unicode" w:hAnsi="Times New Roman" w:cs="Times New Roman"/>
          <w:i/>
          <w:iCs/>
          <w:color w:val="FF0000"/>
          <w:kern w:val="2"/>
          <w:sz w:val="22"/>
        </w:rPr>
      </w:pPr>
      <w:r w:rsidRPr="00B57430">
        <w:rPr>
          <w:rFonts w:ascii="Times New Roman" w:eastAsia="Lucida Sans Unicode" w:hAnsi="Times New Roman" w:cs="Times New Roman"/>
          <w:i/>
          <w:iCs/>
          <w:color w:val="FF0000"/>
          <w:kern w:val="2"/>
          <w:sz w:val="22"/>
        </w:rPr>
        <w:t xml:space="preserve">Duomenų perkėlimo paslaugos mokestis yra fiksuoto dydžio įkainis ir už šias paslaugas apmokama atlikus duomenų perkėlimą (Šalims pasirašius Paslaugų </w:t>
      </w:r>
      <w:r w:rsidRPr="00B57430">
        <w:rPr>
          <w:rFonts w:ascii="Times New Roman" w:eastAsia="Lucida Sans Unicode" w:hAnsi="Times New Roman" w:cs="Times New Roman"/>
          <w:i/>
          <w:iCs/>
          <w:color w:val="FF0000"/>
          <w:kern w:val="1"/>
          <w:sz w:val="22"/>
        </w:rPr>
        <w:t>priėmimo-perdavimo</w:t>
      </w:r>
      <w:r w:rsidRPr="00B57430">
        <w:rPr>
          <w:rFonts w:ascii="Times New Roman" w:eastAsia="Lucida Sans Unicode" w:hAnsi="Times New Roman" w:cs="Times New Roman"/>
          <w:i/>
          <w:iCs/>
          <w:color w:val="FF0000"/>
          <w:kern w:val="2"/>
          <w:sz w:val="22"/>
        </w:rPr>
        <w:t xml:space="preserve"> aktą ir jo pagrindu Tiekėjui pateikus sąskaitą-faktūrą). </w:t>
      </w:r>
    </w:p>
    <w:p w14:paraId="37428802" w14:textId="77777777" w:rsidR="00C160D0" w:rsidRPr="009A7126" w:rsidRDefault="00C160D0" w:rsidP="00C160D0">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009A7126">
        <w:rPr>
          <w:rFonts w:ascii="Times New Roman" w:eastAsia="Lucida Sans Unicode" w:hAnsi="Times New Roman" w:cs="Times New Roman"/>
          <w:kern w:val="1"/>
          <w:sz w:val="22"/>
        </w:rPr>
        <w:t>Atsiskaitymo tvarka:</w:t>
      </w:r>
    </w:p>
    <w:p w14:paraId="0E689576" w14:textId="77777777" w:rsidR="00C160D0" w:rsidRPr="006846DE" w:rsidRDefault="00C160D0" w:rsidP="00C160D0">
      <w:pPr>
        <w:widowControl w:val="0"/>
        <w:numPr>
          <w:ilvl w:val="1"/>
          <w:numId w:val="1"/>
        </w:numPr>
        <w:suppressAutoHyphens/>
        <w:spacing w:before="120" w:after="120"/>
        <w:contextualSpacing/>
        <w:jc w:val="both"/>
        <w:rPr>
          <w:rFonts w:ascii="Times New Roman" w:eastAsia="Lucida Sans Unicode" w:hAnsi="Times New Roman" w:cs="Times New Roman"/>
          <w:kern w:val="1"/>
          <w:sz w:val="22"/>
        </w:rPr>
      </w:pPr>
      <w:r w:rsidRPr="7352E244">
        <w:rPr>
          <w:rFonts w:ascii="Times New Roman" w:eastAsia="Lucida Sans Unicode" w:hAnsi="Times New Roman" w:cs="Times New Roman"/>
          <w:kern w:val="1"/>
          <w:sz w:val="22"/>
        </w:rPr>
        <w:t xml:space="preserve">Perkančioji organizacija už Nuomą sumoka pagal Tiekėjo išrašytas sąskaitas-faktūras ne vėliau kaip per 10 (dešimt) kalendorinių dienų nuo teisingų dokumentų gavimo dienos. </w:t>
      </w:r>
      <w:r w:rsidRPr="7352E244">
        <w:rPr>
          <w:rFonts w:ascii="Times New Roman" w:eastAsia="Lucida Sans Unicode" w:hAnsi="Times New Roman" w:cs="Times New Roman"/>
          <w:kern w:val="2"/>
          <w:sz w:val="22"/>
        </w:rPr>
        <w:t xml:space="preserve">Papildomi mokėjimai pagal šią Sutartį nebus atliekami. Nuomos mokestis mokamas už ateinantį laikotarpį. Didžiausias apmokamas laikotarpis – 1 (vieneri) metai. </w:t>
      </w:r>
    </w:p>
    <w:p w14:paraId="5D3A9673" w14:textId="77777777" w:rsidR="00C160D0" w:rsidRPr="008356E0" w:rsidRDefault="00C160D0" w:rsidP="00C160D0">
      <w:pPr>
        <w:widowControl w:val="0"/>
        <w:numPr>
          <w:ilvl w:val="1"/>
          <w:numId w:val="1"/>
        </w:numPr>
        <w:suppressAutoHyphens/>
        <w:spacing w:before="120" w:after="120"/>
        <w:contextualSpacing/>
        <w:jc w:val="both"/>
        <w:rPr>
          <w:rFonts w:ascii="Times New Roman" w:eastAsia="Lucida Sans Unicode" w:hAnsi="Times New Roman" w:cs="Times New Roman"/>
          <w:i/>
          <w:iCs/>
          <w:color w:val="FF0000"/>
          <w:kern w:val="1"/>
          <w:sz w:val="22"/>
        </w:rPr>
      </w:pPr>
      <w:r w:rsidRPr="00C34027">
        <w:rPr>
          <w:rFonts w:ascii="Times New Roman" w:eastAsia="Lucida Sans Unicode" w:hAnsi="Times New Roman" w:cs="Times New Roman"/>
          <w:i/>
          <w:iCs/>
          <w:color w:val="FF0000"/>
          <w:kern w:val="1"/>
          <w:sz w:val="22"/>
        </w:rPr>
        <w:t>Perkančioji organizacija</w:t>
      </w:r>
      <w:r w:rsidRPr="008356E0">
        <w:rPr>
          <w:rFonts w:ascii="Times New Roman" w:eastAsia="Lucida Sans Unicode" w:hAnsi="Times New Roman" w:cs="Times New Roman"/>
          <w:i/>
          <w:iCs/>
          <w:color w:val="FF0000"/>
          <w:kern w:val="1"/>
          <w:sz w:val="22"/>
        </w:rPr>
        <w:t xml:space="preserve"> už tinkamai suteiktas Paslaugas sumoka pagal Šalių pasirašytus priėmimo-perdavimo aktus</w:t>
      </w:r>
      <w:r>
        <w:rPr>
          <w:rFonts w:ascii="Times New Roman" w:eastAsia="Lucida Sans Unicode" w:hAnsi="Times New Roman" w:cs="Times New Roman"/>
          <w:i/>
          <w:iCs/>
          <w:color w:val="FF0000"/>
          <w:kern w:val="1"/>
          <w:sz w:val="22"/>
        </w:rPr>
        <w:t xml:space="preserve"> (formą pateikia Perkančioji organizacija)</w:t>
      </w:r>
      <w:r w:rsidRPr="008356E0">
        <w:rPr>
          <w:rFonts w:ascii="Times New Roman" w:eastAsia="Lucida Sans Unicode" w:hAnsi="Times New Roman" w:cs="Times New Roman"/>
          <w:i/>
          <w:iCs/>
          <w:color w:val="FF0000"/>
          <w:kern w:val="1"/>
          <w:sz w:val="22"/>
        </w:rPr>
        <w:t xml:space="preserve"> ir jų pagrindu Tiekėjo išrašytas sąskaitas-faktūras ne vėliau kaip per 30 (trisdešimt) kalendorinių dienų nuo teisingų dokumentų gavimo dienos. </w:t>
      </w:r>
      <w:r w:rsidRPr="008356E0">
        <w:rPr>
          <w:rFonts w:ascii="Times New Roman" w:eastAsia="Lucida Sans Unicode" w:hAnsi="Times New Roman" w:cs="Times New Roman"/>
          <w:i/>
          <w:iCs/>
          <w:color w:val="FF0000"/>
          <w:kern w:val="2"/>
          <w:sz w:val="22"/>
        </w:rPr>
        <w:t xml:space="preserve">Papildomi mokėjimai pagal šią Sutartį nebus atliekami. </w:t>
      </w:r>
    </w:p>
    <w:p w14:paraId="2BAA97AA" w14:textId="77777777" w:rsidR="00C160D0" w:rsidRPr="003A06B1" w:rsidRDefault="00C160D0" w:rsidP="00C160D0">
      <w:pPr>
        <w:widowControl w:val="0"/>
        <w:numPr>
          <w:ilvl w:val="0"/>
          <w:numId w:val="1"/>
        </w:numPr>
        <w:suppressAutoHyphens/>
        <w:spacing w:before="120" w:after="120"/>
        <w:contextualSpacing/>
        <w:jc w:val="both"/>
        <w:rPr>
          <w:rFonts w:ascii="Times New Roman" w:eastAsia="Lucida Sans Unicode" w:hAnsi="Times New Roman" w:cs="Times New Roman"/>
          <w:i/>
          <w:iCs/>
          <w:color w:val="FF0000"/>
          <w:kern w:val="1"/>
          <w:sz w:val="22"/>
        </w:rPr>
      </w:pPr>
      <w:r w:rsidRPr="7352E244">
        <w:rPr>
          <w:rFonts w:ascii="Times New Roman" w:eastAsia="Lucida Sans Unicode" w:hAnsi="Times New Roman" w:cs="Times New Roman"/>
          <w:i/>
          <w:iCs/>
          <w:color w:val="FF0000"/>
          <w:kern w:val="1"/>
          <w:sz w:val="22"/>
        </w:rPr>
        <w:t xml:space="preserve">Jeigu Tiekėjas Pirkimo dokumentų priedo Nr. 1 „Techninės specifikacijos“ 4.1  punkte nustatytais terminais nesuteikia Perkančiajai organizacijai Paslaugų ar jų dalies, Perkančioji organizacija turi teisę taikyti 100 (šimtas) Eur baudą už kiekvieną Paslaugų ar jų dalies suteikimo uždelstą dieną. Perkančioji organizacija turi teisę išskaičiuoti baudą iš Tiekėjui mokėtinų sumų, o jei mokėtinų sumų nėra, Tiekėjas baudą privalo sumokėti per 10 (dešimt) darbo dienų nuo Perkančiosios organizacijos pareikalavimo. Jeigu Tiekėjas vėluoja suteikti šiame punkte nurodytas Paslaugas ar jų dalį ir šis pažeidimas tęsiasi ilgiau nei 10 (dešimt) kalendorinių dienų, tai laikoma </w:t>
      </w:r>
      <w:r w:rsidRPr="7352E244">
        <w:rPr>
          <w:rFonts w:ascii="Times New Roman" w:eastAsia="Lucida Sans Unicode" w:hAnsi="Times New Roman" w:cs="Times New Roman"/>
          <w:b/>
          <w:bCs/>
          <w:i/>
          <w:iCs/>
          <w:color w:val="FF0000"/>
          <w:kern w:val="1"/>
          <w:sz w:val="22"/>
        </w:rPr>
        <w:t xml:space="preserve">esminiu Sutarties pažeidimu. </w:t>
      </w:r>
      <w:r w:rsidRPr="7352E244">
        <w:rPr>
          <w:rFonts w:ascii="Times New Roman" w:eastAsia="Lucida Sans Unicode" w:hAnsi="Times New Roman" w:cs="Times New Roman"/>
          <w:i/>
          <w:iCs/>
          <w:color w:val="FF0000"/>
          <w:kern w:val="1"/>
          <w:sz w:val="22"/>
        </w:rPr>
        <w:t xml:space="preserve">Jeigu Sutartis nutraukiama šio punkto pagrindu, Tiekėjas per 10 (dešimt) darbo dienų privalo grąžinti Perkančiajai organizacijai už Nuomą sumokėtą mokestį. </w:t>
      </w:r>
    </w:p>
    <w:p w14:paraId="4A891F16" w14:textId="77777777" w:rsidR="00C160D0" w:rsidRDefault="00C160D0" w:rsidP="00C160D0">
      <w:pPr>
        <w:widowControl w:val="0"/>
        <w:numPr>
          <w:ilvl w:val="0"/>
          <w:numId w:val="1"/>
        </w:numPr>
        <w:spacing w:before="120" w:after="120"/>
        <w:contextualSpacing/>
        <w:jc w:val="both"/>
        <w:rPr>
          <w:rFonts w:ascii="Times New Roman" w:eastAsia="Lucida Sans Unicode" w:hAnsi="Times New Roman" w:cs="Times New Roman"/>
          <w:i/>
          <w:iCs/>
          <w:color w:val="FF0000"/>
          <w:sz w:val="22"/>
        </w:rPr>
      </w:pPr>
      <w:r w:rsidRPr="7352E244">
        <w:rPr>
          <w:rFonts w:ascii="Times New Roman" w:eastAsia="Lucida Sans Unicode" w:hAnsi="Times New Roman" w:cs="Times New Roman"/>
          <w:i/>
          <w:iCs/>
          <w:color w:val="FF0000"/>
          <w:sz w:val="22"/>
        </w:rPr>
        <w:t xml:space="preserve">Jeigu Tiekėjas Pirkimo dokumentų priedo Nr. 1 „Techninės specifikacijos“ 4.3 punkte nustatytais terminais nesuteikia Perkančiajai organizacijai Paslaugų ar jų dalies, Perkančioji organizacija turi teisę taikyti 100 (šimtas) Eur baudą už kiekvieną Paslaugų ar jų dalies suteikimo uždelstą dieną. Perkančioji organizacija turi teisę išskaičiuoti baudą iš Tiekėjui mokėtinų sumų, o jei mokėtinų sumų nėra, Tiekėjas baudą privalo sumokėti per 10 (dešimt) darbo dienų nuo Perkančiosios organizacijos pareikalavimo. Jeigu Tiekėjas vėluoja suteikti šiame punkte nurodytas Paslaugas ar jų dalį ir šis pažeidimas tęsiasi ilgiau nei 10 (dešimt) kalendorinių dienų, tai laikoma </w:t>
      </w:r>
      <w:r w:rsidRPr="7352E244">
        <w:rPr>
          <w:rFonts w:ascii="Times New Roman" w:eastAsia="Lucida Sans Unicode" w:hAnsi="Times New Roman" w:cs="Times New Roman"/>
          <w:b/>
          <w:bCs/>
          <w:i/>
          <w:iCs/>
          <w:color w:val="FF0000"/>
          <w:sz w:val="22"/>
        </w:rPr>
        <w:t xml:space="preserve">esminiu Sutarties pažeidimu. </w:t>
      </w:r>
      <w:r w:rsidRPr="7352E244">
        <w:rPr>
          <w:rFonts w:ascii="Times New Roman" w:eastAsia="Lucida Sans Unicode" w:hAnsi="Times New Roman" w:cs="Times New Roman"/>
          <w:i/>
          <w:iCs/>
          <w:color w:val="FF0000"/>
          <w:sz w:val="22"/>
        </w:rPr>
        <w:t>Jeigu Sutartis nutraukiama šio punkto pagrindu, Tiekėjas per 10 (dešimt) darbo dienų privalo grąžinti Perkančiajai organizacijai už Nuomą sumokėtą mokestį.</w:t>
      </w:r>
    </w:p>
    <w:p w14:paraId="097A7007" w14:textId="77777777" w:rsidR="00C160D0" w:rsidRDefault="00C160D0" w:rsidP="00C160D0">
      <w:pPr>
        <w:widowControl w:val="0"/>
        <w:numPr>
          <w:ilvl w:val="0"/>
          <w:numId w:val="1"/>
        </w:numPr>
        <w:spacing w:before="120" w:after="120"/>
        <w:contextualSpacing/>
        <w:jc w:val="both"/>
        <w:rPr>
          <w:rFonts w:ascii="Times New Roman" w:eastAsia="Lucida Sans Unicode" w:hAnsi="Times New Roman" w:cs="Times New Roman"/>
          <w:i/>
          <w:iCs/>
          <w:color w:val="FF0000"/>
          <w:sz w:val="22"/>
        </w:rPr>
      </w:pPr>
      <w:r w:rsidRPr="7352E244">
        <w:rPr>
          <w:rFonts w:ascii="Times New Roman" w:eastAsia="Lucida Sans Unicode" w:hAnsi="Times New Roman" w:cs="Times New Roman"/>
          <w:i/>
          <w:iCs/>
          <w:color w:val="FF0000"/>
          <w:sz w:val="22"/>
        </w:rPr>
        <w:t xml:space="preserve">Jeigu Tiekėjas Pirkimo dokumentų priedo Nr. 1 „Techninės specifikacijos“ 4.4 punkte nustatytais terminais nesuteikia Perkančiajai organizacijai Paslaugų ar jų dalies, Perkančioji organizacija turi </w:t>
      </w:r>
      <w:r w:rsidRPr="7352E244">
        <w:rPr>
          <w:rFonts w:ascii="Times New Roman" w:eastAsia="Lucida Sans Unicode" w:hAnsi="Times New Roman" w:cs="Times New Roman"/>
          <w:i/>
          <w:iCs/>
          <w:color w:val="FF0000"/>
          <w:sz w:val="22"/>
        </w:rPr>
        <w:lastRenderedPageBreak/>
        <w:t xml:space="preserve">teisę taikyti 100 (šimtas) Eur baudą už kiekvieną Paslaugų ar jų dalies suteikimo uždelstą dieną. Perkančioji organizacija turi teisę išskaičiuoti baudą iš Tiekėjui mokėtinų sumų, o jei mokėtinų sumų nėra, Tiekėjas baudą privalo sumokėti per 10 (dešimt) darbo dienų nuo Perkančiosios organizacijos pareikalavimo. Jeigu Tiekėjas vėluoja suteikti šiame punkte nurodytas Paslaugas ar jų dalį ir šis pažeidimas tęsiasi ilgiau nei 10 (dešimt) kalendorinių dienų, tai laikoma </w:t>
      </w:r>
      <w:r w:rsidRPr="7352E244">
        <w:rPr>
          <w:rFonts w:ascii="Times New Roman" w:eastAsia="Lucida Sans Unicode" w:hAnsi="Times New Roman" w:cs="Times New Roman"/>
          <w:b/>
          <w:bCs/>
          <w:i/>
          <w:iCs/>
          <w:color w:val="FF0000"/>
          <w:sz w:val="22"/>
        </w:rPr>
        <w:t xml:space="preserve">esminiu Sutarties pažeidimu. </w:t>
      </w:r>
      <w:r w:rsidRPr="7352E244">
        <w:rPr>
          <w:rFonts w:ascii="Times New Roman" w:eastAsia="Lucida Sans Unicode" w:hAnsi="Times New Roman" w:cs="Times New Roman"/>
          <w:i/>
          <w:iCs/>
          <w:color w:val="FF0000"/>
          <w:sz w:val="22"/>
        </w:rPr>
        <w:t>Jeigu Sutartis nutraukiama šio punkto pagrindu, Tiekėjas per 10 (dešimt) darbo dienų privalo grąžinti Perkančiajai organizacijai už Nuomą sumokėtą mokestį.</w:t>
      </w:r>
    </w:p>
    <w:p w14:paraId="392878A3" w14:textId="77777777" w:rsidR="00C160D0" w:rsidRPr="00F6243B" w:rsidRDefault="00C160D0" w:rsidP="00C160D0">
      <w:pPr>
        <w:numPr>
          <w:ilvl w:val="0"/>
          <w:numId w:val="1"/>
        </w:numPr>
        <w:jc w:val="both"/>
        <w:rPr>
          <w:rFonts w:ascii="Times New Roman" w:eastAsia="Lucida Sans Unicode" w:hAnsi="Times New Roman" w:cs="Times New Roman"/>
          <w:i/>
          <w:iCs/>
          <w:color w:val="FF0000"/>
          <w:kern w:val="1"/>
          <w:sz w:val="22"/>
        </w:rPr>
      </w:pPr>
      <w:r>
        <w:rPr>
          <w:rFonts w:ascii="Times New Roman" w:eastAsia="Lucida Sans Unicode" w:hAnsi="Times New Roman" w:cs="Times New Roman"/>
          <w:i/>
          <w:iCs/>
          <w:color w:val="FF0000"/>
          <w:kern w:val="1"/>
          <w:sz w:val="22"/>
        </w:rPr>
        <w:t>Pirkimo dokumentų</w:t>
      </w:r>
      <w:r w:rsidRPr="00F6243B">
        <w:rPr>
          <w:rFonts w:ascii="Times New Roman" w:eastAsia="Lucida Sans Unicode" w:hAnsi="Times New Roman" w:cs="Times New Roman"/>
          <w:i/>
          <w:iCs/>
          <w:color w:val="FF0000"/>
          <w:kern w:val="1"/>
          <w:sz w:val="22"/>
        </w:rPr>
        <w:t xml:space="preserve"> priedo Nr. 1 „Techninės specifikacijos“ 6.</w:t>
      </w:r>
      <w:r>
        <w:rPr>
          <w:rFonts w:ascii="Times New Roman" w:eastAsia="Lucida Sans Unicode" w:hAnsi="Times New Roman" w:cs="Times New Roman"/>
          <w:i/>
          <w:iCs/>
          <w:color w:val="FF0000"/>
          <w:kern w:val="1"/>
          <w:sz w:val="22"/>
        </w:rPr>
        <w:t>2</w:t>
      </w:r>
      <w:r w:rsidRPr="00F6243B">
        <w:rPr>
          <w:rFonts w:ascii="Times New Roman" w:eastAsia="Lucida Sans Unicode" w:hAnsi="Times New Roman" w:cs="Times New Roman"/>
          <w:i/>
          <w:iCs/>
          <w:color w:val="FF0000"/>
          <w:kern w:val="1"/>
          <w:sz w:val="22"/>
        </w:rPr>
        <w:t>.</w:t>
      </w:r>
      <w:r>
        <w:rPr>
          <w:rFonts w:ascii="Times New Roman" w:eastAsia="Lucida Sans Unicode" w:hAnsi="Times New Roman" w:cs="Times New Roman"/>
          <w:i/>
          <w:iCs/>
          <w:color w:val="FF0000"/>
          <w:kern w:val="1"/>
          <w:sz w:val="22"/>
        </w:rPr>
        <w:t>6</w:t>
      </w:r>
      <w:r w:rsidRPr="00F6243B">
        <w:rPr>
          <w:rFonts w:ascii="Times New Roman" w:eastAsia="Lucida Sans Unicode" w:hAnsi="Times New Roman" w:cs="Times New Roman"/>
          <w:i/>
          <w:iCs/>
          <w:color w:val="FF0000"/>
          <w:kern w:val="1"/>
          <w:sz w:val="22"/>
        </w:rPr>
        <w:t xml:space="preserve"> punkte nustatytais atvejais, </w:t>
      </w:r>
      <w:r w:rsidRPr="00C34027">
        <w:rPr>
          <w:rFonts w:ascii="Times New Roman" w:eastAsia="Lucida Sans Unicode" w:hAnsi="Times New Roman" w:cs="Times New Roman"/>
          <w:i/>
          <w:iCs/>
          <w:color w:val="FF0000"/>
          <w:kern w:val="1"/>
          <w:sz w:val="22"/>
        </w:rPr>
        <w:t>Perkančioji organizacija</w:t>
      </w:r>
      <w:r w:rsidRPr="00F6243B">
        <w:rPr>
          <w:rFonts w:ascii="Times New Roman" w:eastAsia="Lucida Sans Unicode" w:hAnsi="Times New Roman" w:cs="Times New Roman"/>
          <w:i/>
          <w:iCs/>
          <w:color w:val="FF0000"/>
          <w:kern w:val="1"/>
          <w:sz w:val="22"/>
        </w:rPr>
        <w:t xml:space="preserve"> turi teisę taikyti 300 (trys šimtai) Eur baudą už kiekvieną minėtame punkte nurodytą atvejį. </w:t>
      </w:r>
      <w:r w:rsidRPr="00C34027">
        <w:rPr>
          <w:rFonts w:ascii="Times New Roman" w:eastAsia="Lucida Sans Unicode" w:hAnsi="Times New Roman" w:cs="Times New Roman"/>
          <w:i/>
          <w:iCs/>
          <w:color w:val="FF0000"/>
          <w:kern w:val="1"/>
          <w:sz w:val="22"/>
        </w:rPr>
        <w:t>Perkančioji organizacija</w:t>
      </w:r>
      <w:r w:rsidRPr="00F6243B">
        <w:rPr>
          <w:rFonts w:ascii="Times New Roman" w:eastAsia="Lucida Sans Unicode" w:hAnsi="Times New Roman" w:cs="Times New Roman"/>
          <w:i/>
          <w:iCs/>
          <w:color w:val="FF0000"/>
          <w:kern w:val="1"/>
          <w:sz w:val="22"/>
        </w:rPr>
        <w:t xml:space="preserve"> turi teisę išskaičiuoti baudą (-</w:t>
      </w:r>
      <w:proofErr w:type="spellStart"/>
      <w:r w:rsidRPr="00F6243B">
        <w:rPr>
          <w:rFonts w:ascii="Times New Roman" w:eastAsia="Lucida Sans Unicode" w:hAnsi="Times New Roman" w:cs="Times New Roman"/>
          <w:i/>
          <w:iCs/>
          <w:color w:val="FF0000"/>
          <w:kern w:val="1"/>
          <w:sz w:val="22"/>
        </w:rPr>
        <w:t>as</w:t>
      </w:r>
      <w:proofErr w:type="spellEnd"/>
      <w:r w:rsidRPr="00F6243B">
        <w:rPr>
          <w:rFonts w:ascii="Times New Roman" w:eastAsia="Lucida Sans Unicode" w:hAnsi="Times New Roman" w:cs="Times New Roman"/>
          <w:i/>
          <w:iCs/>
          <w:color w:val="FF0000"/>
          <w:kern w:val="1"/>
          <w:sz w:val="22"/>
        </w:rPr>
        <w:t>) iš Tiekėjui mokėtinų sumų, o jei mokėtinų sumų nėra, Tiekėjas baudą (-</w:t>
      </w:r>
      <w:proofErr w:type="spellStart"/>
      <w:r w:rsidRPr="00F6243B">
        <w:rPr>
          <w:rFonts w:ascii="Times New Roman" w:eastAsia="Lucida Sans Unicode" w:hAnsi="Times New Roman" w:cs="Times New Roman"/>
          <w:i/>
          <w:iCs/>
          <w:color w:val="FF0000"/>
          <w:kern w:val="1"/>
          <w:sz w:val="22"/>
        </w:rPr>
        <w:t>as</w:t>
      </w:r>
      <w:proofErr w:type="spellEnd"/>
      <w:r w:rsidRPr="00F6243B">
        <w:rPr>
          <w:rFonts w:ascii="Times New Roman" w:eastAsia="Lucida Sans Unicode" w:hAnsi="Times New Roman" w:cs="Times New Roman"/>
          <w:i/>
          <w:iCs/>
          <w:color w:val="FF0000"/>
          <w:kern w:val="1"/>
          <w:sz w:val="22"/>
        </w:rPr>
        <w:t xml:space="preserve">) privalo sumokėti per 10 (dešimt) darbo dienų nuo </w:t>
      </w:r>
      <w:r w:rsidRPr="00C34027">
        <w:rPr>
          <w:rFonts w:ascii="Times New Roman" w:eastAsia="Lucida Sans Unicode" w:hAnsi="Times New Roman" w:cs="Times New Roman"/>
          <w:i/>
          <w:iCs/>
          <w:color w:val="FF0000"/>
          <w:kern w:val="1"/>
          <w:sz w:val="22"/>
        </w:rPr>
        <w:t>Perkančiosios organizacijos</w:t>
      </w:r>
      <w:r w:rsidRPr="00F6243B">
        <w:rPr>
          <w:rFonts w:ascii="Times New Roman" w:eastAsia="Lucida Sans Unicode" w:hAnsi="Times New Roman" w:cs="Times New Roman"/>
          <w:i/>
          <w:iCs/>
          <w:color w:val="FF0000"/>
          <w:kern w:val="1"/>
          <w:sz w:val="22"/>
        </w:rPr>
        <w:t xml:space="preserve"> pareikalavimo. Jeigu </w:t>
      </w:r>
      <w:r>
        <w:rPr>
          <w:rFonts w:ascii="Times New Roman" w:eastAsia="Lucida Sans Unicode" w:hAnsi="Times New Roman" w:cs="Times New Roman"/>
          <w:i/>
          <w:iCs/>
          <w:color w:val="FF0000"/>
          <w:kern w:val="1"/>
          <w:sz w:val="22"/>
        </w:rPr>
        <w:t>Pirkimo dokumentų</w:t>
      </w:r>
      <w:r w:rsidRPr="00F6243B">
        <w:rPr>
          <w:rFonts w:ascii="Times New Roman" w:eastAsia="Lucida Sans Unicode" w:hAnsi="Times New Roman" w:cs="Times New Roman"/>
          <w:i/>
          <w:iCs/>
          <w:color w:val="FF0000"/>
          <w:kern w:val="1"/>
          <w:sz w:val="22"/>
        </w:rPr>
        <w:t xml:space="preserve"> priedo Nr. 1 „Techninės specifikacijos“ 6.</w:t>
      </w:r>
      <w:r>
        <w:rPr>
          <w:rFonts w:ascii="Times New Roman" w:eastAsia="Lucida Sans Unicode" w:hAnsi="Times New Roman" w:cs="Times New Roman"/>
          <w:i/>
          <w:iCs/>
          <w:color w:val="FF0000"/>
          <w:kern w:val="1"/>
          <w:sz w:val="22"/>
        </w:rPr>
        <w:t>2</w:t>
      </w:r>
      <w:r w:rsidRPr="00F6243B">
        <w:rPr>
          <w:rFonts w:ascii="Times New Roman" w:eastAsia="Lucida Sans Unicode" w:hAnsi="Times New Roman" w:cs="Times New Roman"/>
          <w:i/>
          <w:iCs/>
          <w:color w:val="FF0000"/>
          <w:kern w:val="1"/>
          <w:sz w:val="22"/>
        </w:rPr>
        <w:t>.</w:t>
      </w:r>
      <w:r>
        <w:rPr>
          <w:rFonts w:ascii="Times New Roman" w:eastAsia="Lucida Sans Unicode" w:hAnsi="Times New Roman" w:cs="Times New Roman"/>
          <w:i/>
          <w:iCs/>
          <w:color w:val="FF0000"/>
          <w:kern w:val="1"/>
          <w:sz w:val="22"/>
        </w:rPr>
        <w:t>6</w:t>
      </w:r>
      <w:r w:rsidRPr="00F6243B">
        <w:rPr>
          <w:rFonts w:ascii="Times New Roman" w:eastAsia="Lucida Sans Unicode" w:hAnsi="Times New Roman" w:cs="Times New Roman"/>
          <w:i/>
          <w:iCs/>
          <w:color w:val="FF0000"/>
          <w:kern w:val="1"/>
          <w:sz w:val="22"/>
        </w:rPr>
        <w:t xml:space="preserve"> punkte nustatyti atskiri atvejai fiksuojami daugiau nei 6 (šešis) kartus per visą Sutarties vykdymo laikotarpį, tai laikoma </w:t>
      </w:r>
      <w:r w:rsidRPr="00F6243B">
        <w:rPr>
          <w:rFonts w:ascii="Times New Roman" w:eastAsia="Lucida Sans Unicode" w:hAnsi="Times New Roman" w:cs="Times New Roman"/>
          <w:b/>
          <w:bCs/>
          <w:i/>
          <w:iCs/>
          <w:color w:val="FF0000"/>
          <w:kern w:val="1"/>
          <w:sz w:val="22"/>
        </w:rPr>
        <w:t>esminiu Sutarties pažeidimu.</w:t>
      </w:r>
    </w:p>
    <w:p w14:paraId="60A8D29D" w14:textId="77777777" w:rsidR="00C160D0" w:rsidRPr="00E7418F" w:rsidRDefault="00C160D0" w:rsidP="00C160D0">
      <w:pPr>
        <w:widowControl w:val="0"/>
        <w:numPr>
          <w:ilvl w:val="0"/>
          <w:numId w:val="1"/>
        </w:numPr>
        <w:suppressAutoHyphens/>
        <w:spacing w:before="120" w:after="120"/>
        <w:contextualSpacing/>
        <w:jc w:val="both"/>
        <w:rPr>
          <w:rFonts w:ascii="Times New Roman" w:eastAsia="Lucida Sans Unicode" w:hAnsi="Times New Roman" w:cs="Times New Roman"/>
          <w:color w:val="FF0000"/>
          <w:kern w:val="1"/>
          <w:sz w:val="22"/>
        </w:rPr>
      </w:pPr>
      <w:r w:rsidRPr="00E7418F">
        <w:rPr>
          <w:rFonts w:ascii="Times New Roman" w:eastAsia="Lucida Sans Unicode" w:hAnsi="Times New Roman" w:cs="Times New Roman"/>
          <w:color w:val="FF0000"/>
          <w:kern w:val="1"/>
          <w:sz w:val="22"/>
        </w:rPr>
        <w:t>Sutartis gali būti nutraukta</w:t>
      </w:r>
      <w:r>
        <w:rPr>
          <w:rFonts w:ascii="Times New Roman" w:eastAsia="Lucida Sans Unicode" w:hAnsi="Times New Roman" w:cs="Times New Roman"/>
          <w:color w:val="FF0000"/>
          <w:kern w:val="1"/>
          <w:sz w:val="22"/>
        </w:rPr>
        <w:t xml:space="preserve"> </w:t>
      </w:r>
      <w:r w:rsidRPr="00E7418F">
        <w:rPr>
          <w:rFonts w:ascii="Times New Roman" w:eastAsia="Lucida Sans Unicode" w:hAnsi="Times New Roman" w:cs="Times New Roman"/>
          <w:color w:val="FF0000"/>
          <w:kern w:val="1"/>
          <w:sz w:val="22"/>
        </w:rPr>
        <w:t>vienos iš Šalių iniciatyva dėl esminio kitos Šalies Sutarties pažeidimo, apie tokį nutraukimą įspėjus kitą Šalį raštu ne vėliau kaip prieš 5 (penkias) kalendorines dienas.</w:t>
      </w:r>
    </w:p>
    <w:p w14:paraId="47A4C33A" w14:textId="77777777" w:rsidR="00C160D0" w:rsidRDefault="00C160D0" w:rsidP="00C160D0">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00E7418F">
        <w:rPr>
          <w:rFonts w:ascii="Times New Roman" w:eastAsia="Lucida Sans Unicode" w:hAnsi="Times New Roman" w:cs="Times New Roman"/>
          <w:color w:val="FF0000"/>
          <w:kern w:val="1"/>
          <w:sz w:val="22"/>
        </w:rPr>
        <w:t>Jei Sutartis nutraukiama dėl esminio Sutarties pažeidimo, Perkančioji organizacija turi teisę reikalauti grąžinti Perkančiosios organizacijos sumokėtą Nuomos mokestį.</w:t>
      </w:r>
      <w:r w:rsidRPr="7352E244">
        <w:rPr>
          <w:rFonts w:ascii="Times New Roman" w:eastAsia="Lucida Sans Unicode" w:hAnsi="Times New Roman" w:cs="Times New Roman"/>
          <w:kern w:val="1"/>
          <w:sz w:val="22"/>
        </w:rPr>
        <w:t xml:space="preserve"> </w:t>
      </w:r>
    </w:p>
    <w:p w14:paraId="16E25B05" w14:textId="77777777" w:rsidR="00C160D0" w:rsidRDefault="00C160D0" w:rsidP="00C160D0">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00705389">
        <w:rPr>
          <w:rFonts w:ascii="Times New Roman" w:eastAsia="Lucida Sans Unicode" w:hAnsi="Times New Roman" w:cs="Times New Roman"/>
          <w:kern w:val="1"/>
          <w:sz w:val="22"/>
        </w:rPr>
        <w:t xml:space="preserve">Už Sutarties vykdymą atsakingas </w:t>
      </w:r>
      <w:r>
        <w:rPr>
          <w:rFonts w:ascii="Times New Roman" w:eastAsia="Lucida Sans Unicode" w:hAnsi="Times New Roman" w:cs="Times New Roman"/>
          <w:kern w:val="1"/>
          <w:sz w:val="22"/>
        </w:rPr>
        <w:t>Perkančiosios organizacijos</w:t>
      </w:r>
      <w:r w:rsidRPr="00705389">
        <w:rPr>
          <w:rFonts w:ascii="Times New Roman" w:eastAsia="Lucida Sans Unicode" w:hAnsi="Times New Roman" w:cs="Times New Roman"/>
          <w:kern w:val="1"/>
          <w:sz w:val="22"/>
        </w:rPr>
        <w:t xml:space="preserve"> atstovas – </w:t>
      </w:r>
      <w:r w:rsidRPr="00705389">
        <w:rPr>
          <w:rFonts w:ascii="Times New Roman" w:eastAsia="Lucida Sans Unicode" w:hAnsi="Times New Roman" w:cs="Times New Roman"/>
          <w:i/>
          <w:kern w:val="1"/>
          <w:sz w:val="22"/>
        </w:rPr>
        <w:t xml:space="preserve">pareigos, vardas, pavardė, tel. </w:t>
      </w:r>
      <w:proofErr w:type="spellStart"/>
      <w:r w:rsidRPr="00705389">
        <w:rPr>
          <w:rFonts w:ascii="Times New Roman" w:eastAsia="Lucida Sans Unicode" w:hAnsi="Times New Roman" w:cs="Times New Roman"/>
          <w:i/>
          <w:kern w:val="1"/>
          <w:sz w:val="22"/>
        </w:rPr>
        <w:t>nr.</w:t>
      </w:r>
      <w:proofErr w:type="spellEnd"/>
      <w:r w:rsidRPr="00705389">
        <w:rPr>
          <w:rFonts w:ascii="Times New Roman" w:eastAsia="Lucida Sans Unicode" w:hAnsi="Times New Roman" w:cs="Times New Roman"/>
          <w:i/>
          <w:kern w:val="1"/>
          <w:sz w:val="22"/>
        </w:rPr>
        <w:t>, el. paštas</w:t>
      </w:r>
      <w:r w:rsidRPr="00705389">
        <w:rPr>
          <w:rFonts w:ascii="Times New Roman" w:eastAsia="Lucida Sans Unicode" w:hAnsi="Times New Roman" w:cs="Times New Roman"/>
          <w:kern w:val="1"/>
          <w:sz w:val="22"/>
        </w:rPr>
        <w:t>.</w:t>
      </w:r>
    </w:p>
    <w:p w14:paraId="04CA8538" w14:textId="77777777" w:rsidR="00C160D0" w:rsidRPr="00705389" w:rsidRDefault="00C160D0" w:rsidP="00C160D0">
      <w:pPr>
        <w:widowControl w:val="0"/>
        <w:suppressAutoHyphens/>
        <w:spacing w:before="120" w:after="120"/>
        <w:ind w:left="1070" w:firstLine="0"/>
        <w:contextualSpacing/>
        <w:jc w:val="both"/>
        <w:rPr>
          <w:rFonts w:ascii="Times New Roman" w:eastAsia="Lucida Sans Unicode" w:hAnsi="Times New Roman" w:cs="Times New Roman"/>
          <w:kern w:val="1"/>
          <w:sz w:val="22"/>
        </w:rPr>
      </w:pPr>
    </w:p>
    <w:p w14:paraId="51598639" w14:textId="77777777" w:rsidR="000153CB" w:rsidRDefault="000153CB"/>
    <w:sectPr w:rsidR="000153CB" w:rsidSect="00C160D0">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F3EE" w14:textId="77777777" w:rsidR="00C160D0" w:rsidRDefault="00C160D0" w:rsidP="00C160D0">
      <w:r>
        <w:separator/>
      </w:r>
    </w:p>
  </w:endnote>
  <w:endnote w:type="continuationSeparator" w:id="0">
    <w:p w14:paraId="5ED10AFF" w14:textId="77777777" w:rsidR="00C160D0" w:rsidRDefault="00C160D0" w:rsidP="00C1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5467" w14:textId="77777777" w:rsidR="00C160D0" w:rsidRDefault="00C160D0" w:rsidP="00C160D0">
      <w:r>
        <w:separator/>
      </w:r>
    </w:p>
  </w:footnote>
  <w:footnote w:type="continuationSeparator" w:id="0">
    <w:p w14:paraId="1EA66362" w14:textId="77777777" w:rsidR="00C160D0" w:rsidRDefault="00C160D0" w:rsidP="00C160D0">
      <w:r>
        <w:continuationSeparator/>
      </w:r>
    </w:p>
  </w:footnote>
  <w:footnote w:id="1">
    <w:p w14:paraId="686563DF" w14:textId="77777777" w:rsidR="00C160D0" w:rsidRPr="00D71A67" w:rsidRDefault="00C160D0" w:rsidP="00C160D0">
      <w:pPr>
        <w:pStyle w:val="FootnoteText"/>
        <w:rPr>
          <w:lang w:val="lt-LT"/>
        </w:rPr>
      </w:pPr>
      <w:r>
        <w:rPr>
          <w:rStyle w:val="FootnoteReference"/>
        </w:rPr>
        <w:footnoteRef/>
      </w:r>
      <w:r>
        <w:t xml:space="preserve"> </w:t>
      </w:r>
      <w:r w:rsidRPr="00D71A67">
        <w:rPr>
          <w:rFonts w:ascii="Times New Roman" w:hAnsi="Times New Roman"/>
          <w:lang w:val="lt-LT"/>
        </w:rPr>
        <w:t xml:space="preserve">Raudonai pažymėtos nuostatos bus </w:t>
      </w:r>
      <w:r w:rsidRPr="00D71A67">
        <w:rPr>
          <w:rFonts w:ascii="Times New Roman" w:hAnsi="Times New Roman"/>
        </w:rPr>
        <w:t>taikom</w:t>
      </w:r>
      <w:r w:rsidRPr="00D71A67">
        <w:rPr>
          <w:rFonts w:ascii="Times New Roman" w:hAnsi="Times New Roman"/>
          <w:lang w:val="lt-LT"/>
        </w:rPr>
        <w:t>os</w:t>
      </w:r>
      <w:r w:rsidRPr="00D71A67">
        <w:rPr>
          <w:rFonts w:ascii="Times New Roman" w:hAnsi="Times New Roman"/>
        </w:rPr>
        <w:t xml:space="preserve"> tuo atveju, jei Tiekėjas siūlo ne Perkančiosios organizacijos naudojamą </w:t>
      </w:r>
      <w:r>
        <w:rPr>
          <w:rFonts w:ascii="Times New Roman" w:hAnsi="Times New Roman"/>
        </w:rPr>
        <w:t>SEA</w:t>
      </w:r>
      <w:r w:rsidRPr="00D71A67">
        <w:rPr>
          <w:rFonts w:ascii="Times New Roman" w:hAnsi="Times New Roman"/>
        </w:rPr>
        <w:t xml:space="preserve"> sistemą.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7478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D0"/>
    <w:rsid w:val="000153CB"/>
    <w:rsid w:val="0021618D"/>
    <w:rsid w:val="00472AB5"/>
    <w:rsid w:val="00C160D0"/>
    <w:rsid w:val="00DD7F1C"/>
    <w:rsid w:val="00E96662"/>
    <w:rsid w:val="00F934C3"/>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DAB2"/>
  <w15:chartTrackingRefBased/>
  <w15:docId w15:val="{2F2CA4B7-088C-49BC-B28D-4F3084E3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0D0"/>
    <w:pPr>
      <w:spacing w:after="0" w:line="240" w:lineRule="auto"/>
      <w:ind w:firstLine="720"/>
    </w:pPr>
    <w:rPr>
      <w:rFonts w:ascii="Arial" w:eastAsia="Calibri" w:hAnsi="Arial" w:cs="Arial"/>
      <w:kern w:val="0"/>
      <w:sz w:val="20"/>
      <w14:ligatures w14:val="none"/>
    </w:rPr>
  </w:style>
  <w:style w:type="paragraph" w:styleId="Heading1">
    <w:name w:val="heading 1"/>
    <w:basedOn w:val="Normal"/>
    <w:next w:val="Normal"/>
    <w:link w:val="Heading1Char"/>
    <w:uiPriority w:val="9"/>
    <w:qFormat/>
    <w:rsid w:val="00C16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0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0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0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0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0D0"/>
    <w:rPr>
      <w:rFonts w:eastAsiaTheme="majorEastAsia" w:cstheme="majorBidi"/>
      <w:color w:val="272727" w:themeColor="text1" w:themeTint="D8"/>
    </w:rPr>
  </w:style>
  <w:style w:type="paragraph" w:styleId="Title">
    <w:name w:val="Title"/>
    <w:basedOn w:val="Normal"/>
    <w:next w:val="Normal"/>
    <w:link w:val="TitleChar"/>
    <w:uiPriority w:val="10"/>
    <w:qFormat/>
    <w:rsid w:val="00C160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0D0"/>
    <w:pPr>
      <w:spacing w:before="160"/>
      <w:jc w:val="center"/>
    </w:pPr>
    <w:rPr>
      <w:i/>
      <w:iCs/>
      <w:color w:val="404040" w:themeColor="text1" w:themeTint="BF"/>
    </w:rPr>
  </w:style>
  <w:style w:type="character" w:customStyle="1" w:styleId="QuoteChar">
    <w:name w:val="Quote Char"/>
    <w:basedOn w:val="DefaultParagraphFont"/>
    <w:link w:val="Quote"/>
    <w:uiPriority w:val="29"/>
    <w:rsid w:val="00C160D0"/>
    <w:rPr>
      <w:i/>
      <w:iCs/>
      <w:color w:val="404040" w:themeColor="text1" w:themeTint="BF"/>
    </w:rPr>
  </w:style>
  <w:style w:type="paragraph" w:styleId="ListParagraph">
    <w:name w:val="List Paragraph"/>
    <w:basedOn w:val="Normal"/>
    <w:uiPriority w:val="34"/>
    <w:qFormat/>
    <w:rsid w:val="00C160D0"/>
    <w:pPr>
      <w:ind w:left="720"/>
      <w:contextualSpacing/>
    </w:pPr>
  </w:style>
  <w:style w:type="character" w:styleId="IntenseEmphasis">
    <w:name w:val="Intense Emphasis"/>
    <w:basedOn w:val="DefaultParagraphFont"/>
    <w:uiPriority w:val="21"/>
    <w:qFormat/>
    <w:rsid w:val="00C160D0"/>
    <w:rPr>
      <w:i/>
      <w:iCs/>
      <w:color w:val="0F4761" w:themeColor="accent1" w:themeShade="BF"/>
    </w:rPr>
  </w:style>
  <w:style w:type="paragraph" w:styleId="IntenseQuote">
    <w:name w:val="Intense Quote"/>
    <w:basedOn w:val="Normal"/>
    <w:next w:val="Normal"/>
    <w:link w:val="IntenseQuoteChar"/>
    <w:uiPriority w:val="30"/>
    <w:qFormat/>
    <w:rsid w:val="00C16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0D0"/>
    <w:rPr>
      <w:i/>
      <w:iCs/>
      <w:color w:val="0F4761" w:themeColor="accent1" w:themeShade="BF"/>
    </w:rPr>
  </w:style>
  <w:style w:type="character" w:styleId="IntenseReference">
    <w:name w:val="Intense Reference"/>
    <w:basedOn w:val="DefaultParagraphFont"/>
    <w:uiPriority w:val="32"/>
    <w:qFormat/>
    <w:rsid w:val="00C160D0"/>
    <w:rPr>
      <w:b/>
      <w:bCs/>
      <w:smallCaps/>
      <w:color w:val="0F4761" w:themeColor="accent1" w:themeShade="BF"/>
      <w:spacing w:val="5"/>
    </w:rPr>
  </w:style>
  <w:style w:type="paragraph" w:styleId="FootnoteText">
    <w:name w:val="footnote text"/>
    <w:basedOn w:val="Normal"/>
    <w:link w:val="FootnoteTextChar"/>
    <w:uiPriority w:val="99"/>
    <w:rsid w:val="00C160D0"/>
    <w:rPr>
      <w:rFonts w:cs="Times New Roman"/>
      <w:szCs w:val="20"/>
      <w:lang w:val="x-none"/>
    </w:rPr>
  </w:style>
  <w:style w:type="character" w:customStyle="1" w:styleId="FootnoteTextChar">
    <w:name w:val="Footnote Text Char"/>
    <w:basedOn w:val="DefaultParagraphFont"/>
    <w:link w:val="FootnoteText"/>
    <w:uiPriority w:val="99"/>
    <w:rsid w:val="00C160D0"/>
    <w:rPr>
      <w:rFonts w:ascii="Arial" w:eastAsia="Calibri" w:hAnsi="Arial" w:cs="Times New Roman"/>
      <w:kern w:val="0"/>
      <w:sz w:val="20"/>
      <w:szCs w:val="20"/>
      <w:lang w:val="x-none"/>
      <w14:ligatures w14:val="none"/>
    </w:rPr>
  </w:style>
  <w:style w:type="character" w:styleId="FootnoteReference">
    <w:name w:val="footnote reference"/>
    <w:uiPriority w:val="99"/>
    <w:rsid w:val="00C160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B65B3BD3-AA0F-42B1-AA9E-BB7E9837DC20}"/>
</file>

<file path=customXml/itemProps2.xml><?xml version="1.0" encoding="utf-8"?>
<ds:datastoreItem xmlns:ds="http://schemas.openxmlformats.org/officeDocument/2006/customXml" ds:itemID="{E96FC9AC-69F1-41B8-9065-1E00916BA0C1}"/>
</file>

<file path=customXml/itemProps3.xml><?xml version="1.0" encoding="utf-8"?>
<ds:datastoreItem xmlns:ds="http://schemas.openxmlformats.org/officeDocument/2006/customXml" ds:itemID="{B917EDB2-1317-4C84-BCF4-BF5408F9AACA}"/>
</file>

<file path=docProps/app.xml><?xml version="1.0" encoding="utf-8"?>
<Properties xmlns="http://schemas.openxmlformats.org/officeDocument/2006/extended-properties" xmlns:vt="http://schemas.openxmlformats.org/officeDocument/2006/docPropsVTypes">
  <Template>Normal</Template>
  <TotalTime>0</TotalTime>
  <Pages>2</Pages>
  <Words>3760</Words>
  <Characters>2144</Characters>
  <Application>Microsoft Office Word</Application>
  <DocSecurity>0</DocSecurity>
  <Lines>17</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2025-04-25T11:01:00Z</dcterms:created>
  <dcterms:modified xsi:type="dcterms:W3CDTF">2025-04-25T11:01:00Z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