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9934" w14:textId="77777777" w:rsidR="004B0327" w:rsidRPr="004B0327" w:rsidRDefault="009749D9" w:rsidP="00D354D4">
      <w:pPr>
        <w:ind w:left="2592" w:firstLine="1296"/>
        <w:rPr>
          <w:rFonts w:ascii="Times New Roman" w:hAnsi="Times New Roman" w:cs="Times New Roman"/>
          <w:sz w:val="24"/>
        </w:rPr>
      </w:pPr>
      <w:bookmarkStart w:id="0" w:name="_Hlk190678099"/>
      <w:bookmarkEnd w:id="0"/>
      <w:r w:rsidRPr="004B0327">
        <w:rPr>
          <w:rFonts w:ascii="Times New Roman" w:hAnsi="Times New Roman" w:cs="Times New Roman"/>
          <w:sz w:val="24"/>
        </w:rPr>
        <w:t>TVIRTINU</w:t>
      </w:r>
    </w:p>
    <w:p w14:paraId="50CEF9B4" w14:textId="77777777" w:rsidR="004B0327" w:rsidRPr="004B0327" w:rsidRDefault="009749D9" w:rsidP="00D354D4">
      <w:pPr>
        <w:ind w:left="3888" w:firstLine="0"/>
        <w:rPr>
          <w:rFonts w:ascii="Times New Roman" w:hAnsi="Times New Roman" w:cs="Times New Roman"/>
          <w:sz w:val="24"/>
        </w:rPr>
      </w:pPr>
      <w:r w:rsidRPr="004B0327">
        <w:rPr>
          <w:rFonts w:ascii="Times New Roman" w:hAnsi="Times New Roman" w:cs="Times New Roman"/>
          <w:sz w:val="24"/>
        </w:rPr>
        <w:t>Muitinės departamento prie LR finansų ministe</w:t>
      </w:r>
      <w:r w:rsidR="004B0327" w:rsidRPr="004B0327">
        <w:rPr>
          <w:rFonts w:ascii="Times New Roman" w:hAnsi="Times New Roman" w:cs="Times New Roman"/>
          <w:sz w:val="24"/>
        </w:rPr>
        <w:t>rijos</w:t>
      </w:r>
    </w:p>
    <w:p w14:paraId="5D011694" w14:textId="77777777" w:rsidR="004B0327" w:rsidRPr="004B0327" w:rsidRDefault="009749D9" w:rsidP="008461D7">
      <w:pPr>
        <w:ind w:left="2592" w:firstLine="1296"/>
        <w:rPr>
          <w:rFonts w:ascii="Times New Roman" w:hAnsi="Times New Roman" w:cs="Times New Roman"/>
          <w:sz w:val="24"/>
        </w:rPr>
      </w:pPr>
      <w:r w:rsidRPr="004B0327">
        <w:rPr>
          <w:rFonts w:ascii="Times New Roman" w:hAnsi="Times New Roman" w:cs="Times New Roman"/>
          <w:sz w:val="24"/>
        </w:rPr>
        <w:t>generalinio direktoriaus pavadu</w:t>
      </w:r>
      <w:r w:rsidR="004B0327" w:rsidRPr="004B0327">
        <w:rPr>
          <w:rFonts w:ascii="Times New Roman" w:hAnsi="Times New Roman" w:cs="Times New Roman"/>
          <w:sz w:val="24"/>
        </w:rPr>
        <w:t>otoja,</w:t>
      </w:r>
    </w:p>
    <w:p w14:paraId="47D7660A" w14:textId="77119143" w:rsidR="004B0327" w:rsidRPr="004B0327" w:rsidRDefault="009749D9" w:rsidP="008461D7">
      <w:pPr>
        <w:ind w:left="2592" w:firstLine="1296"/>
        <w:rPr>
          <w:rFonts w:ascii="Times New Roman" w:hAnsi="Times New Roman" w:cs="Times New Roman"/>
          <w:sz w:val="24"/>
        </w:rPr>
      </w:pPr>
      <w:r w:rsidRPr="004B0327">
        <w:rPr>
          <w:rFonts w:ascii="Times New Roman" w:hAnsi="Times New Roman" w:cs="Times New Roman"/>
          <w:sz w:val="24"/>
        </w:rPr>
        <w:t>_____________________________________</w:t>
      </w:r>
    </w:p>
    <w:p w14:paraId="095DB2F4" w14:textId="77777777" w:rsidR="00DA0AE3" w:rsidRDefault="00DA0AE3" w:rsidP="001058C9">
      <w:pPr>
        <w:ind w:left="2592" w:firstLine="1296"/>
        <w:rPr>
          <w:rFonts w:ascii="Times New Roman" w:hAnsi="Times New Roman" w:cs="Times New Roman"/>
          <w:sz w:val="24"/>
        </w:rPr>
      </w:pPr>
    </w:p>
    <w:p w14:paraId="1B739274" w14:textId="53F56CD9" w:rsidR="009749D9" w:rsidRPr="004B0327" w:rsidRDefault="009749D9" w:rsidP="001058C9">
      <w:pPr>
        <w:ind w:left="2592" w:firstLine="1296"/>
        <w:rPr>
          <w:rFonts w:ascii="Times New Roman" w:hAnsi="Times New Roman" w:cs="Times New Roman"/>
          <w:sz w:val="24"/>
        </w:rPr>
      </w:pPr>
      <w:r w:rsidRPr="004B0327">
        <w:rPr>
          <w:rFonts w:ascii="Times New Roman" w:hAnsi="Times New Roman" w:cs="Times New Roman"/>
          <w:sz w:val="24"/>
        </w:rPr>
        <w:t>202</w:t>
      </w:r>
      <w:r w:rsidR="00DC4B46">
        <w:rPr>
          <w:rFonts w:ascii="Times New Roman" w:hAnsi="Times New Roman" w:cs="Times New Roman"/>
          <w:sz w:val="24"/>
        </w:rPr>
        <w:t>5</w:t>
      </w:r>
      <w:r w:rsidRPr="004B0327">
        <w:rPr>
          <w:rFonts w:ascii="Times New Roman" w:hAnsi="Times New Roman" w:cs="Times New Roman"/>
          <w:sz w:val="24"/>
        </w:rPr>
        <w:t xml:space="preserve"> m.</w:t>
      </w:r>
      <w:r w:rsidR="00E82683">
        <w:rPr>
          <w:rFonts w:ascii="Times New Roman" w:hAnsi="Times New Roman" w:cs="Times New Roman"/>
          <w:sz w:val="24"/>
        </w:rPr>
        <w:t xml:space="preserve">                 </w:t>
      </w:r>
      <w:r w:rsidRPr="004B0327">
        <w:rPr>
          <w:rFonts w:ascii="Times New Roman" w:hAnsi="Times New Roman" w:cs="Times New Roman"/>
          <w:sz w:val="24"/>
        </w:rPr>
        <w:t xml:space="preserve">     d.</w:t>
      </w:r>
    </w:p>
    <w:p w14:paraId="3BC6320D" w14:textId="77777777" w:rsidR="009749D9" w:rsidRDefault="009749D9" w:rsidP="009749D9">
      <w:pPr>
        <w:jc w:val="center"/>
        <w:rPr>
          <w:b/>
        </w:rPr>
      </w:pPr>
    </w:p>
    <w:p w14:paraId="3D7AE242" w14:textId="39CC0E87" w:rsidR="009749D9" w:rsidRPr="00D354D4" w:rsidRDefault="009749D9" w:rsidP="009749D9">
      <w:pPr>
        <w:jc w:val="center"/>
        <w:rPr>
          <w:rFonts w:ascii="Times New Roman" w:hAnsi="Times New Roman" w:cs="Times New Roman"/>
          <w:b/>
          <w:sz w:val="24"/>
        </w:rPr>
      </w:pPr>
      <w:r w:rsidRPr="00D354D4">
        <w:rPr>
          <w:rFonts w:ascii="Times New Roman" w:hAnsi="Times New Roman" w:cs="Times New Roman"/>
          <w:b/>
          <w:bCs/>
          <w:sz w:val="24"/>
        </w:rPr>
        <w:t xml:space="preserve">MUITINĖS PAREIGŪNŲ TARNYBINĖS UNIFORMOS </w:t>
      </w:r>
      <w:r w:rsidR="005476B5">
        <w:rPr>
          <w:rFonts w:ascii="Times New Roman" w:hAnsi="Times New Roman" w:cs="Times New Roman"/>
          <w:b/>
          <w:bCs/>
          <w:sz w:val="24"/>
        </w:rPr>
        <w:t xml:space="preserve">DIRŽŲ (TEKSTILINIŲ) </w:t>
      </w:r>
      <w:r w:rsidRPr="00D354D4">
        <w:rPr>
          <w:rFonts w:ascii="Times New Roman" w:hAnsi="Times New Roman" w:cs="Times New Roman"/>
          <w:b/>
          <w:bCs/>
          <w:sz w:val="24"/>
        </w:rPr>
        <w:t>PIRKIMO T</w:t>
      </w:r>
      <w:r w:rsidRPr="00D354D4">
        <w:rPr>
          <w:rFonts w:ascii="Times New Roman" w:hAnsi="Times New Roman" w:cs="Times New Roman"/>
          <w:b/>
          <w:sz w:val="24"/>
        </w:rPr>
        <w:t>ECHNINĖ SPECIFIKACIJA</w:t>
      </w:r>
    </w:p>
    <w:p w14:paraId="54993CDC" w14:textId="77777777" w:rsidR="00904276" w:rsidRDefault="00904276">
      <w:pPr>
        <w:pStyle w:val="LO-Normal1"/>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3545"/>
        <w:gridCol w:w="6514"/>
      </w:tblGrid>
      <w:tr w:rsidR="00904276" w14:paraId="52AAAD8A"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15C0B55E" w14:textId="77777777" w:rsidR="00904276" w:rsidRDefault="003C6309">
            <w:pPr>
              <w:pStyle w:val="LO-Normal1"/>
            </w:pPr>
            <w:r>
              <w:rPr>
                <w:b/>
                <w:bCs/>
              </w:rPr>
              <w:t>Rodiklio pavadinimas, dimensija</w:t>
            </w:r>
            <w:r>
              <w:tab/>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1CFA8AC7" w14:textId="77777777" w:rsidR="00904276" w:rsidRDefault="003C6309">
            <w:pPr>
              <w:pStyle w:val="LO-Normal1"/>
              <w:jc w:val="center"/>
              <w:rPr>
                <w:b/>
                <w:bCs/>
              </w:rPr>
            </w:pPr>
            <w:r>
              <w:rPr>
                <w:b/>
                <w:bCs/>
              </w:rPr>
              <w:t>Rodiklio reikšmė</w:t>
            </w:r>
          </w:p>
        </w:tc>
      </w:tr>
      <w:tr w:rsidR="00904276" w14:paraId="47E78A36" w14:textId="77777777" w:rsidTr="00C84E88">
        <w:tc>
          <w:tcPr>
            <w:tcW w:w="3545" w:type="dxa"/>
            <w:tcBorders>
              <w:left w:val="single" w:sz="4" w:space="0" w:color="000001"/>
              <w:bottom w:val="single" w:sz="4" w:space="0" w:color="000001"/>
              <w:right w:val="single" w:sz="4" w:space="0" w:color="000001"/>
            </w:tcBorders>
          </w:tcPr>
          <w:p w14:paraId="78D05847" w14:textId="30F0CBAB" w:rsidR="00904276" w:rsidRDefault="003C6309">
            <w:pPr>
              <w:pStyle w:val="LO-Normal1"/>
            </w:pPr>
            <w:r>
              <w:t xml:space="preserve">1. Įsigyjamos </w:t>
            </w:r>
            <w:r w:rsidR="00752783">
              <w:t>paslaugos/prekės</w:t>
            </w:r>
          </w:p>
        </w:tc>
        <w:tc>
          <w:tcPr>
            <w:tcW w:w="6514" w:type="dxa"/>
            <w:tcBorders>
              <w:left w:val="single" w:sz="4" w:space="0" w:color="000001"/>
              <w:bottom w:val="single" w:sz="4" w:space="0" w:color="000001"/>
              <w:right w:val="single" w:sz="4" w:space="0" w:color="000001"/>
            </w:tcBorders>
            <w:tcMar>
              <w:right w:w="57" w:type="dxa"/>
            </w:tcMar>
          </w:tcPr>
          <w:p w14:paraId="2385D3BA" w14:textId="6AA6E041" w:rsidR="004852DE" w:rsidRDefault="004852DE" w:rsidP="00CE7870">
            <w:pPr>
              <w:pStyle w:val="LO-Normal1"/>
              <w:jc w:val="both"/>
            </w:pPr>
            <w:r>
              <w:t>M</w:t>
            </w:r>
            <w:r w:rsidRPr="00851409">
              <w:t xml:space="preserve">uitinės pareigūnų tarnybinės uniformos </w:t>
            </w:r>
            <w:r w:rsidR="00D7179D">
              <w:t>diržai (tekstiliniai)</w:t>
            </w:r>
            <w:r w:rsidR="000F444B">
              <w:t xml:space="preserve"> (toliau – </w:t>
            </w:r>
            <w:r w:rsidR="00D7179D">
              <w:t>diržai</w:t>
            </w:r>
            <w:r w:rsidR="000F444B">
              <w:t xml:space="preserve"> arba prekės)</w:t>
            </w:r>
            <w:r>
              <w:t>.</w:t>
            </w:r>
          </w:p>
          <w:p w14:paraId="6BD79121" w14:textId="6FF3BE4E" w:rsidR="00904276" w:rsidRDefault="00D7179D" w:rsidP="00CE7870">
            <w:pPr>
              <w:pStyle w:val="LO-Normal1"/>
              <w:jc w:val="both"/>
            </w:pPr>
            <w:r>
              <w:t>Diržų</w:t>
            </w:r>
            <w:r w:rsidR="00CE7870" w:rsidRPr="005F7A58">
              <w:t xml:space="preserve"> </w:t>
            </w:r>
            <w:r w:rsidR="00CE7870" w:rsidRPr="005F7A58">
              <w:rPr>
                <w:rFonts w:cs="Times New Roman"/>
                <w:color w:val="000000"/>
                <w:shd w:val="clear" w:color="auto" w:fill="FFFFFF"/>
              </w:rPr>
              <w:t xml:space="preserve">aprašymas patvirtintas Lietuvos Respublikos </w:t>
            </w:r>
            <w:r w:rsidR="004852DE" w:rsidRPr="005F7A58">
              <w:rPr>
                <w:rFonts w:cs="Times New Roman"/>
                <w:color w:val="000000"/>
                <w:shd w:val="clear" w:color="auto" w:fill="FFFFFF"/>
              </w:rPr>
              <w:t>finansų ministro 20</w:t>
            </w:r>
            <w:r w:rsidR="000B40A7" w:rsidRPr="005F7A58">
              <w:rPr>
                <w:rFonts w:cs="Times New Roman"/>
                <w:color w:val="000000"/>
                <w:shd w:val="clear" w:color="auto" w:fill="FFFFFF"/>
              </w:rPr>
              <w:t>19</w:t>
            </w:r>
            <w:r w:rsidR="004852DE" w:rsidRPr="005F7A58">
              <w:rPr>
                <w:rFonts w:cs="Times New Roman"/>
                <w:color w:val="000000"/>
                <w:shd w:val="clear" w:color="auto" w:fill="FFFFFF"/>
              </w:rPr>
              <w:t xml:space="preserve"> m</w:t>
            </w:r>
            <w:r w:rsidR="005C0EFF" w:rsidRPr="005F7A58">
              <w:rPr>
                <w:rFonts w:cs="Times New Roman"/>
                <w:color w:val="000000"/>
                <w:shd w:val="clear" w:color="auto" w:fill="FFFFFF"/>
              </w:rPr>
              <w:t xml:space="preserve">. </w:t>
            </w:r>
            <w:r w:rsidR="005F7A58" w:rsidRPr="005F7A58">
              <w:rPr>
                <w:rFonts w:cs="Times New Roman"/>
                <w:color w:val="000000"/>
                <w:shd w:val="clear" w:color="auto" w:fill="FFFFFF"/>
              </w:rPr>
              <w:t>vasario</w:t>
            </w:r>
            <w:r w:rsidR="005C0EFF" w:rsidRPr="005F7A58">
              <w:rPr>
                <w:rFonts w:cs="Times New Roman"/>
                <w:color w:val="000000"/>
                <w:shd w:val="clear" w:color="auto" w:fill="FFFFFF"/>
              </w:rPr>
              <w:t xml:space="preserve"> </w:t>
            </w:r>
            <w:r w:rsidR="00CE7870" w:rsidRPr="005F7A58">
              <w:rPr>
                <w:rFonts w:cs="Times New Roman"/>
                <w:color w:val="000000"/>
                <w:shd w:val="clear" w:color="auto" w:fill="FFFFFF"/>
              </w:rPr>
              <w:t>2</w:t>
            </w:r>
            <w:r w:rsidR="005F7A58" w:rsidRPr="005F7A58">
              <w:rPr>
                <w:rFonts w:cs="Times New Roman"/>
                <w:color w:val="000000"/>
                <w:shd w:val="clear" w:color="auto" w:fill="FFFFFF"/>
              </w:rPr>
              <w:t>5</w:t>
            </w:r>
            <w:r w:rsidR="00CE7870" w:rsidRPr="005F7A58">
              <w:rPr>
                <w:rFonts w:cs="Times New Roman"/>
                <w:color w:val="000000"/>
                <w:shd w:val="clear" w:color="auto" w:fill="FFFFFF"/>
              </w:rPr>
              <w:t xml:space="preserve"> d. įsakymu Nr. 1</w:t>
            </w:r>
            <w:r w:rsidR="005C0EFF" w:rsidRPr="005F7A58">
              <w:rPr>
                <w:rFonts w:cs="Times New Roman"/>
                <w:color w:val="000000"/>
                <w:shd w:val="clear" w:color="auto" w:fill="FFFFFF"/>
              </w:rPr>
              <w:t>K</w:t>
            </w:r>
            <w:r w:rsidR="00CE7870" w:rsidRPr="005F7A58">
              <w:rPr>
                <w:rFonts w:cs="Times New Roman"/>
                <w:color w:val="000000"/>
                <w:shd w:val="clear" w:color="auto" w:fill="FFFFFF"/>
              </w:rPr>
              <w:t>-</w:t>
            </w:r>
            <w:r w:rsidR="005C0EFF" w:rsidRPr="005F7A58">
              <w:rPr>
                <w:rFonts w:cs="Times New Roman"/>
                <w:color w:val="000000"/>
                <w:shd w:val="clear" w:color="auto" w:fill="FFFFFF"/>
              </w:rPr>
              <w:t>56</w:t>
            </w:r>
            <w:r w:rsidR="00CE7870" w:rsidRPr="005F7A58">
              <w:rPr>
                <w:rFonts w:cs="Times New Roman"/>
                <w:color w:val="000000"/>
                <w:shd w:val="clear" w:color="auto" w:fill="FFFFFF"/>
              </w:rPr>
              <w:t xml:space="preserve"> „</w:t>
            </w:r>
            <w:r w:rsidR="004322DB" w:rsidRPr="005F7A58">
              <w:rPr>
                <w:rFonts w:cs="Times New Roman"/>
                <w:color w:val="000000"/>
                <w:shd w:val="clear" w:color="auto" w:fill="FFFFFF"/>
              </w:rPr>
              <w:t>Dėl Lietuvos Respublikos vidaus tarnybos statuto įgyvendinimo</w:t>
            </w:r>
            <w:r w:rsidR="00303604">
              <w:rPr>
                <w:rFonts w:cs="Times New Roman"/>
                <w:color w:val="000000"/>
                <w:shd w:val="clear" w:color="auto" w:fill="FFFFFF"/>
              </w:rPr>
              <w:t xml:space="preserve"> finansų ministro valdymo srityje</w:t>
            </w:r>
            <w:r w:rsidR="00CE7870">
              <w:rPr>
                <w:rFonts w:cs="Times New Roman"/>
                <w:color w:val="000000"/>
                <w:shd w:val="clear" w:color="auto" w:fill="FFFFFF"/>
              </w:rPr>
              <w:t>“</w:t>
            </w:r>
            <w:r w:rsidR="000B40A7">
              <w:rPr>
                <w:rFonts w:cs="Times New Roman"/>
                <w:color w:val="000000"/>
                <w:shd w:val="clear" w:color="auto" w:fill="FFFFFF"/>
              </w:rPr>
              <w:t xml:space="preserve"> (su visais pakeitimais ir papildymais)</w:t>
            </w:r>
            <w:r w:rsidR="00CE7870">
              <w:rPr>
                <w:rFonts w:cs="Times New Roman"/>
                <w:color w:val="000000"/>
                <w:shd w:val="clear" w:color="auto" w:fill="FFFFFF"/>
              </w:rPr>
              <w:t>.</w:t>
            </w:r>
          </w:p>
        </w:tc>
      </w:tr>
      <w:tr w:rsidR="00303604" w14:paraId="65E8EA81" w14:textId="77777777" w:rsidTr="00C84E88">
        <w:tc>
          <w:tcPr>
            <w:tcW w:w="3545" w:type="dxa"/>
            <w:tcBorders>
              <w:left w:val="single" w:sz="4" w:space="0" w:color="000001"/>
              <w:bottom w:val="single" w:sz="4" w:space="0" w:color="000001"/>
              <w:right w:val="single" w:sz="4" w:space="0" w:color="000001"/>
            </w:tcBorders>
          </w:tcPr>
          <w:p w14:paraId="12ACFFC6" w14:textId="5C589185" w:rsidR="00303604" w:rsidRPr="00BE3974" w:rsidRDefault="007474B7">
            <w:pPr>
              <w:pStyle w:val="LO-Normal1"/>
              <w:rPr>
                <w:rFonts w:cs="Times New Roman"/>
              </w:rPr>
            </w:pPr>
            <w:r w:rsidRPr="00BE3974">
              <w:rPr>
                <w:rFonts w:cs="Times New Roman"/>
              </w:rPr>
              <w:t xml:space="preserve">2. Sutarties tipas, </w:t>
            </w:r>
            <w:r w:rsidR="00BE6294" w:rsidRPr="00BE3974">
              <w:rPr>
                <w:rFonts w:cs="Times New Roman"/>
              </w:rPr>
              <w:t>laikotarpis</w:t>
            </w:r>
          </w:p>
        </w:tc>
        <w:tc>
          <w:tcPr>
            <w:tcW w:w="6514" w:type="dxa"/>
            <w:tcBorders>
              <w:left w:val="single" w:sz="4" w:space="0" w:color="000001"/>
              <w:bottom w:val="single" w:sz="4" w:space="0" w:color="000001"/>
              <w:right w:val="single" w:sz="4" w:space="0" w:color="000001"/>
            </w:tcBorders>
            <w:tcMar>
              <w:right w:w="57" w:type="dxa"/>
            </w:tcMar>
          </w:tcPr>
          <w:p w14:paraId="1AC51FCF" w14:textId="4312BDF9" w:rsidR="000F444B" w:rsidRPr="00BE3974" w:rsidRDefault="000F444B" w:rsidP="000F444B">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BE3974">
              <w:rPr>
                <w:rFonts w:ascii="Times New Roman" w:hAnsi="Times New Roman" w:cs="Times New Roman"/>
                <w:sz w:val="24"/>
              </w:rPr>
              <w:t xml:space="preserve">Su tiekėju bus sudaroma </w:t>
            </w:r>
            <w:r w:rsidR="003B1874">
              <w:rPr>
                <w:rFonts w:ascii="Times New Roman" w:hAnsi="Times New Roman" w:cs="Times New Roman"/>
                <w:sz w:val="24"/>
              </w:rPr>
              <w:t>diržų</w:t>
            </w:r>
            <w:r w:rsidR="001860FB">
              <w:rPr>
                <w:rFonts w:ascii="Times New Roman" w:hAnsi="Times New Roman" w:cs="Times New Roman"/>
                <w:sz w:val="24"/>
              </w:rPr>
              <w:t xml:space="preserve"> </w:t>
            </w:r>
            <w:r w:rsidRPr="00BE3974">
              <w:rPr>
                <w:rFonts w:ascii="Times New Roman" w:hAnsi="Times New Roman" w:cs="Times New Roman"/>
                <w:sz w:val="24"/>
              </w:rPr>
              <w:t>viešojo pirkimo – pardavimo sutartis</w:t>
            </w:r>
            <w:r w:rsidR="00DB29F2">
              <w:rPr>
                <w:rFonts w:ascii="Times New Roman" w:hAnsi="Times New Roman" w:cs="Times New Roman"/>
                <w:sz w:val="24"/>
              </w:rPr>
              <w:t xml:space="preserve"> (toliau – Sutartis)</w:t>
            </w:r>
            <w:r w:rsidR="004B0ED5">
              <w:rPr>
                <w:rFonts w:ascii="Times New Roman" w:hAnsi="Times New Roman" w:cs="Times New Roman"/>
                <w:sz w:val="24"/>
              </w:rPr>
              <w:t xml:space="preserve"> 36 mėnesių laikotarpiui</w:t>
            </w:r>
            <w:r w:rsidRPr="00BE3974">
              <w:rPr>
                <w:rFonts w:ascii="Times New Roman" w:hAnsi="Times New Roman" w:cs="Times New Roman"/>
                <w:sz w:val="24"/>
              </w:rPr>
              <w:t>.</w:t>
            </w:r>
          </w:p>
          <w:p w14:paraId="11DCFD2A" w14:textId="02CC4BF7" w:rsidR="00303604" w:rsidRPr="0064142F" w:rsidRDefault="0064142F" w:rsidP="007425F3">
            <w:pPr>
              <w:widowControl/>
              <w:numPr>
                <w:ilvl w:val="0"/>
                <w:numId w:val="8"/>
              </w:numPr>
              <w:tabs>
                <w:tab w:val="left" w:pos="1134"/>
                <w:tab w:val="left" w:pos="1418"/>
              </w:tabs>
              <w:suppressAutoHyphens w:val="0"/>
              <w:autoSpaceDE/>
              <w:ind w:left="0" w:hanging="357"/>
              <w:contextualSpacing/>
              <w:jc w:val="both"/>
              <w:textAlignment w:val="auto"/>
              <w:rPr>
                <w:rFonts w:ascii="Times New Roman" w:eastAsia="SimSun" w:hAnsi="Times New Roman" w:cs="Times New Roman"/>
                <w:sz w:val="24"/>
              </w:rPr>
            </w:pPr>
            <w:r w:rsidRPr="0064142F">
              <w:rPr>
                <w:rStyle w:val="Numatytasispastraiposriftas1"/>
                <w:rFonts w:ascii="Times New Roman" w:hAnsi="Times New Roman" w:cs="Times New Roman"/>
                <w:sz w:val="24"/>
              </w:rPr>
              <w:t>Sutarties galiojimo terminas – 36 mėnesiai nuo sutarties įsigaliojimo dienos.</w:t>
            </w:r>
          </w:p>
        </w:tc>
      </w:tr>
      <w:tr w:rsidR="00BE3974" w14:paraId="75F1A7EB" w14:textId="77777777" w:rsidTr="00C84E88">
        <w:tc>
          <w:tcPr>
            <w:tcW w:w="3545" w:type="dxa"/>
            <w:tcBorders>
              <w:left w:val="single" w:sz="4" w:space="0" w:color="000001"/>
              <w:bottom w:val="single" w:sz="4" w:space="0" w:color="000001"/>
              <w:right w:val="single" w:sz="4" w:space="0" w:color="000001"/>
            </w:tcBorders>
          </w:tcPr>
          <w:p w14:paraId="3ECD1137" w14:textId="7AF11D8F" w:rsidR="00BE3974" w:rsidRPr="00887912" w:rsidRDefault="00D806C7">
            <w:pPr>
              <w:pStyle w:val="LO-Normal1"/>
              <w:rPr>
                <w:rFonts w:cs="Times New Roman"/>
              </w:rPr>
            </w:pPr>
            <w:r w:rsidRPr="00887912">
              <w:rPr>
                <w:rFonts w:cs="Times New Roman"/>
              </w:rPr>
              <w:t xml:space="preserve">3. </w:t>
            </w:r>
            <w:r w:rsidR="00336572" w:rsidRPr="00887912">
              <w:rPr>
                <w:rFonts w:cs="Times New Roman"/>
              </w:rPr>
              <w:t>Planuojami įsigyti kiekiai</w:t>
            </w:r>
          </w:p>
        </w:tc>
        <w:tc>
          <w:tcPr>
            <w:tcW w:w="6514" w:type="dxa"/>
            <w:tcBorders>
              <w:left w:val="single" w:sz="4" w:space="0" w:color="000001"/>
              <w:bottom w:val="single" w:sz="4" w:space="0" w:color="000001"/>
              <w:right w:val="single" w:sz="4" w:space="0" w:color="000001"/>
            </w:tcBorders>
            <w:tcMar>
              <w:right w:w="57" w:type="dxa"/>
            </w:tcMar>
          </w:tcPr>
          <w:p w14:paraId="30930C7F" w14:textId="5784BFA3" w:rsidR="00BB5569" w:rsidRPr="00B4589E" w:rsidRDefault="00DB05F1"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B4589E">
              <w:rPr>
                <w:rStyle w:val="Numatytasispastraiposriftas1"/>
                <w:rFonts w:ascii="Times New Roman" w:eastAsia="SimSun" w:hAnsi="Times New Roman" w:cs="Times New Roman"/>
                <w:b/>
                <w:bCs/>
                <w:sz w:val="24"/>
              </w:rPr>
              <w:t>Planuojam</w:t>
            </w:r>
            <w:r w:rsidR="00F07A84" w:rsidRPr="00B4589E">
              <w:rPr>
                <w:rStyle w:val="Numatytasispastraiposriftas1"/>
                <w:rFonts w:ascii="Times New Roman" w:eastAsia="SimSun" w:hAnsi="Times New Roman" w:cs="Times New Roman"/>
                <w:b/>
                <w:bCs/>
                <w:sz w:val="24"/>
              </w:rPr>
              <w:t>as</w:t>
            </w:r>
            <w:r w:rsidRPr="00B4589E">
              <w:rPr>
                <w:rStyle w:val="Numatytasispastraiposriftas1"/>
                <w:rFonts w:ascii="Times New Roman" w:eastAsia="SimSun" w:hAnsi="Times New Roman" w:cs="Times New Roman"/>
                <w:b/>
                <w:bCs/>
                <w:sz w:val="24"/>
              </w:rPr>
              <w:t xml:space="preserve"> </w:t>
            </w:r>
            <w:r w:rsidRPr="00FF6A51">
              <w:rPr>
                <w:rStyle w:val="Numatytasispastraiposriftas1"/>
                <w:rFonts w:ascii="Times New Roman" w:eastAsia="SimSun" w:hAnsi="Times New Roman" w:cs="Times New Roman"/>
                <w:b/>
                <w:bCs/>
                <w:sz w:val="24"/>
              </w:rPr>
              <w:t xml:space="preserve">įsigyti </w:t>
            </w:r>
            <w:r w:rsidR="006B1B68">
              <w:rPr>
                <w:rStyle w:val="Numatytasispastraiposriftas1"/>
                <w:rFonts w:ascii="Times New Roman" w:eastAsia="SimSun" w:hAnsi="Times New Roman" w:cs="Times New Roman"/>
                <w:b/>
                <w:bCs/>
                <w:sz w:val="24"/>
              </w:rPr>
              <w:t>m</w:t>
            </w:r>
            <w:r w:rsidRPr="00FF6A51">
              <w:rPr>
                <w:rStyle w:val="Numatytasispastraiposriftas1"/>
                <w:rFonts w:ascii="Times New Roman" w:eastAsia="SimSun" w:hAnsi="Times New Roman" w:cs="Times New Roman"/>
                <w:b/>
                <w:bCs/>
                <w:sz w:val="24"/>
              </w:rPr>
              <w:t>aksimal</w:t>
            </w:r>
            <w:r w:rsidR="00BB5569" w:rsidRPr="00FF6A51">
              <w:rPr>
                <w:rStyle w:val="Numatytasispastraiposriftas1"/>
                <w:rFonts w:ascii="Times New Roman" w:eastAsia="SimSun" w:hAnsi="Times New Roman" w:cs="Times New Roman"/>
                <w:b/>
                <w:bCs/>
                <w:sz w:val="24"/>
              </w:rPr>
              <w:t>u</w:t>
            </w:r>
            <w:r w:rsidRPr="00FF6A51">
              <w:rPr>
                <w:rStyle w:val="Numatytasispastraiposriftas1"/>
                <w:rFonts w:ascii="Times New Roman" w:eastAsia="SimSun" w:hAnsi="Times New Roman" w:cs="Times New Roman"/>
                <w:b/>
                <w:bCs/>
                <w:sz w:val="24"/>
              </w:rPr>
              <w:t>s</w:t>
            </w:r>
            <w:r w:rsidR="006B1B68">
              <w:rPr>
                <w:rStyle w:val="Numatytasispastraiposriftas1"/>
                <w:rFonts w:ascii="Times New Roman" w:eastAsia="SimSun" w:hAnsi="Times New Roman" w:cs="Times New Roman"/>
                <w:b/>
                <w:bCs/>
                <w:sz w:val="24"/>
              </w:rPr>
              <w:t xml:space="preserve"> </w:t>
            </w:r>
            <w:r w:rsidR="006B1B68">
              <w:rPr>
                <w:rStyle w:val="Numatytasispastraiposriftas1"/>
                <w:rFonts w:eastAsia="SimSun"/>
                <w:b/>
                <w:bCs/>
              </w:rPr>
              <w:t>diržų</w:t>
            </w:r>
            <w:r w:rsidRPr="00B4589E">
              <w:rPr>
                <w:rStyle w:val="Numatytasispastraiposriftas1"/>
                <w:rFonts w:ascii="Times New Roman" w:eastAsia="SimSun" w:hAnsi="Times New Roman" w:cs="Times New Roman"/>
                <w:b/>
                <w:bCs/>
                <w:sz w:val="24"/>
              </w:rPr>
              <w:t xml:space="preserve"> kieki</w:t>
            </w:r>
            <w:r w:rsidR="00BB5569" w:rsidRPr="00B4589E">
              <w:rPr>
                <w:rStyle w:val="Numatytasispastraiposriftas1"/>
                <w:rFonts w:ascii="Times New Roman" w:eastAsia="SimSun" w:hAnsi="Times New Roman" w:cs="Times New Roman"/>
                <w:b/>
                <w:bCs/>
                <w:sz w:val="24"/>
              </w:rPr>
              <w:t>s</w:t>
            </w:r>
            <w:r w:rsidR="007E5056">
              <w:rPr>
                <w:rStyle w:val="Numatytasispastraiposriftas1"/>
                <w:rFonts w:ascii="Times New Roman" w:eastAsia="SimSun" w:hAnsi="Times New Roman" w:cs="Times New Roman"/>
                <w:b/>
                <w:bCs/>
                <w:sz w:val="24"/>
              </w:rPr>
              <w:t xml:space="preserve">, pateikiamas visam numatytam Sutarties galiojimo laikotarpiui (36 mėnesiai) </w:t>
            </w:r>
            <w:r w:rsidR="00BB5569" w:rsidRPr="00B4589E">
              <w:rPr>
                <w:rStyle w:val="Numatytasispastraiposriftas1"/>
                <w:rFonts w:ascii="Times New Roman" w:eastAsia="SimSun" w:hAnsi="Times New Roman" w:cs="Times New Roman"/>
                <w:b/>
                <w:bCs/>
                <w:sz w:val="24"/>
              </w:rPr>
              <w:t xml:space="preserve">– </w:t>
            </w:r>
            <w:r w:rsidR="00665B36">
              <w:rPr>
                <w:rStyle w:val="Numatytasispastraiposriftas1"/>
                <w:rFonts w:ascii="Times New Roman" w:eastAsia="SimSun" w:hAnsi="Times New Roman" w:cs="Times New Roman"/>
                <w:b/>
                <w:bCs/>
                <w:sz w:val="24"/>
              </w:rPr>
              <w:t>2</w:t>
            </w:r>
            <w:r w:rsidR="00627E24">
              <w:rPr>
                <w:rStyle w:val="Numatytasispastraiposriftas1"/>
                <w:rFonts w:ascii="Times New Roman" w:eastAsia="SimSun" w:hAnsi="Times New Roman" w:cs="Times New Roman"/>
                <w:b/>
                <w:bCs/>
                <w:sz w:val="24"/>
              </w:rPr>
              <w:t>5</w:t>
            </w:r>
            <w:r w:rsidR="00F30495" w:rsidRPr="00B4589E">
              <w:rPr>
                <w:rStyle w:val="Numatytasispastraiposriftas1"/>
                <w:rFonts w:ascii="Times New Roman" w:eastAsia="SimSun" w:hAnsi="Times New Roman" w:cs="Times New Roman"/>
                <w:b/>
                <w:bCs/>
                <w:sz w:val="24"/>
              </w:rPr>
              <w:t>00 vnt.</w:t>
            </w:r>
          </w:p>
          <w:p w14:paraId="5C1A3F0C" w14:textId="55905756" w:rsidR="00BE3974" w:rsidRPr="00B55465" w:rsidRDefault="00FF2FAC" w:rsidP="00803B04">
            <w:pPr>
              <w:widowControl/>
              <w:numPr>
                <w:ilvl w:val="0"/>
                <w:numId w:val="8"/>
              </w:numPr>
              <w:tabs>
                <w:tab w:val="left" w:pos="1134"/>
                <w:tab w:val="left" w:pos="1418"/>
              </w:tabs>
              <w:suppressAutoHyphens w:val="0"/>
              <w:autoSpaceDE/>
              <w:ind w:left="0" w:hanging="357"/>
              <w:contextualSpacing/>
              <w:jc w:val="both"/>
              <w:textAlignment w:val="auto"/>
              <w:rPr>
                <w:rFonts w:ascii="Times New Roman" w:eastAsia="SimSun" w:hAnsi="Times New Roman" w:cs="Times New Roman"/>
                <w:sz w:val="24"/>
              </w:rPr>
            </w:pPr>
            <w:r w:rsidRPr="00B55465">
              <w:rPr>
                <w:rStyle w:val="Numatytasispastraiposriftas1"/>
                <w:rFonts w:ascii="Times New Roman" w:hAnsi="Times New Roman" w:cs="Times New Roman"/>
                <w:sz w:val="24"/>
              </w:rPr>
              <w:t xml:space="preserve">Pirkėjas neįsipareigoja per 36 mėnesių Sutarties galiojimo laikotarpį išpirkti viso diržų maksimalaus kiekio. Vadovaujantis perkančiosios organizacijos poreikiu ir skirtu finansavimu, tikslūs </w:t>
            </w:r>
            <w:r w:rsidR="00B55465" w:rsidRPr="00B55465">
              <w:rPr>
                <w:rStyle w:val="Numatytasispastraiposriftas1"/>
                <w:rFonts w:ascii="Times New Roman" w:hAnsi="Times New Roman" w:cs="Times New Roman"/>
                <w:sz w:val="24"/>
              </w:rPr>
              <w:t>diržų</w:t>
            </w:r>
            <w:r w:rsidRPr="00B55465">
              <w:rPr>
                <w:rStyle w:val="Numatytasispastraiposriftas1"/>
                <w:rFonts w:ascii="Times New Roman" w:hAnsi="Times New Roman" w:cs="Times New Roman"/>
                <w:sz w:val="24"/>
              </w:rPr>
              <w:t xml:space="preserve"> kiekiai su dydžiais bus pateikti prikimo laimėtojui raštu, atskiru prekių užsakymu</w:t>
            </w:r>
            <w:r w:rsidR="00B55465" w:rsidRPr="00B55465">
              <w:rPr>
                <w:rStyle w:val="Numatytasispastraiposriftas1"/>
                <w:rFonts w:ascii="Times New Roman" w:hAnsi="Times New Roman" w:cs="Times New Roman"/>
                <w:sz w:val="24"/>
              </w:rPr>
              <w:t>.</w:t>
            </w:r>
          </w:p>
        </w:tc>
      </w:tr>
      <w:tr w:rsidR="00904276" w14:paraId="064350AD"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18AE10C3" w14:textId="65B12FC1" w:rsidR="00904276" w:rsidRDefault="003872FC">
            <w:pPr>
              <w:pStyle w:val="LO-Normal1"/>
            </w:pPr>
            <w:r>
              <w:t>4</w:t>
            </w:r>
            <w:r w:rsidR="003C6309">
              <w:t>. Konkursini</w:t>
            </w:r>
            <w:r w:rsidR="00D460ED">
              <w:t>ai</w:t>
            </w:r>
            <w:r w:rsidR="003C6309">
              <w:t xml:space="preserve"> pavyzd</w:t>
            </w:r>
            <w:r w:rsidR="00D460ED">
              <w:t>žiai</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7296948B" w14:textId="1FF34E79" w:rsidR="00B36A91" w:rsidRPr="00185564" w:rsidRDefault="003C6309" w:rsidP="00CE7870">
            <w:pPr>
              <w:pStyle w:val="LO-Normal1"/>
              <w:jc w:val="both"/>
              <w:rPr>
                <w:rFonts w:cs="Times New Roman"/>
                <w:b/>
                <w:bCs/>
              </w:rPr>
            </w:pPr>
            <w:r w:rsidRPr="00185564">
              <w:rPr>
                <w:rFonts w:cs="Times New Roman"/>
                <w:b/>
                <w:bCs/>
              </w:rPr>
              <w:t xml:space="preserve">Tiekėjai iki pasiūlymų pateikimo termino </w:t>
            </w:r>
            <w:r w:rsidR="00715753" w:rsidRPr="00185564">
              <w:rPr>
                <w:rFonts w:cs="Times New Roman"/>
                <w:b/>
                <w:bCs/>
              </w:rPr>
              <w:t xml:space="preserve">pabaigos </w:t>
            </w:r>
            <w:r w:rsidRPr="00185564">
              <w:rPr>
                <w:rFonts w:cs="Times New Roman"/>
                <w:b/>
                <w:bCs/>
              </w:rPr>
              <w:t xml:space="preserve">privalo pateikti </w:t>
            </w:r>
            <w:r w:rsidR="00991BEE" w:rsidRPr="00185564">
              <w:rPr>
                <w:rFonts w:cs="Times New Roman"/>
                <w:b/>
                <w:bCs/>
              </w:rPr>
              <w:t>diržo</w:t>
            </w:r>
            <w:r w:rsidR="00F21023" w:rsidRPr="00185564">
              <w:rPr>
                <w:rFonts w:cs="Times New Roman"/>
                <w:b/>
                <w:bCs/>
              </w:rPr>
              <w:t xml:space="preserve"> pavyzdį</w:t>
            </w:r>
            <w:r w:rsidRPr="00185564">
              <w:rPr>
                <w:rFonts w:cs="Times New Roman"/>
                <w:b/>
                <w:bCs/>
              </w:rPr>
              <w:t>, visiškai atitinkan</w:t>
            </w:r>
            <w:r w:rsidR="00991BEE" w:rsidRPr="00185564">
              <w:rPr>
                <w:rFonts w:cs="Times New Roman"/>
                <w:b/>
                <w:bCs/>
              </w:rPr>
              <w:t>tį</w:t>
            </w:r>
            <w:r w:rsidRPr="00185564">
              <w:rPr>
                <w:rFonts w:cs="Times New Roman"/>
                <w:b/>
                <w:bCs/>
              </w:rPr>
              <w:t xml:space="preserve"> techninės specifikacijos reikalavimus. </w:t>
            </w:r>
          </w:p>
          <w:p w14:paraId="0D87C8C0" w14:textId="44C5C21E" w:rsidR="003B26F4" w:rsidRPr="00185564" w:rsidRDefault="003B26F4" w:rsidP="00CE7870">
            <w:pPr>
              <w:pStyle w:val="LO-Normal1"/>
              <w:jc w:val="both"/>
              <w:rPr>
                <w:rFonts w:cs="Times New Roman"/>
                <w:b/>
                <w:bCs/>
              </w:rPr>
            </w:pPr>
            <w:r w:rsidRPr="00185564">
              <w:rPr>
                <w:rFonts w:cs="Times New Roman"/>
                <w:b/>
                <w:bCs/>
              </w:rPr>
              <w:t>Teikia</w:t>
            </w:r>
            <w:r w:rsidR="007556D1" w:rsidRPr="00185564">
              <w:rPr>
                <w:rFonts w:cs="Times New Roman"/>
                <w:b/>
                <w:bCs/>
              </w:rPr>
              <w:t>mi pavyzd</w:t>
            </w:r>
            <w:r w:rsidR="00F21023" w:rsidRPr="00185564">
              <w:rPr>
                <w:rFonts w:cs="Times New Roman"/>
                <w:b/>
                <w:bCs/>
              </w:rPr>
              <w:t xml:space="preserve">ys </w:t>
            </w:r>
            <w:r w:rsidR="00062730" w:rsidRPr="00185564">
              <w:rPr>
                <w:rFonts w:cs="Times New Roman"/>
                <w:b/>
                <w:bCs/>
              </w:rPr>
              <w:t>– 1 vnt.</w:t>
            </w:r>
            <w:r w:rsidR="00991BEE" w:rsidRPr="00185564">
              <w:rPr>
                <w:rFonts w:cs="Times New Roman"/>
                <w:b/>
                <w:bCs/>
              </w:rPr>
              <w:t>, dydis – L.</w:t>
            </w:r>
          </w:p>
          <w:p w14:paraId="68C5C5D4" w14:textId="27FF06AF" w:rsidR="00904276" w:rsidRDefault="00062730" w:rsidP="00B01E98">
            <w:pPr>
              <w:tabs>
                <w:tab w:val="left" w:pos="1134"/>
              </w:tabs>
              <w:suppressAutoHyphens w:val="0"/>
              <w:ind w:firstLine="0"/>
              <w:contextualSpacing/>
              <w:jc w:val="both"/>
              <w:textAlignment w:val="auto"/>
            </w:pPr>
            <w:r w:rsidRPr="00B01E98">
              <w:rPr>
                <w:rFonts w:ascii="Times New Roman" w:hAnsi="Times New Roman" w:cs="Times New Roman"/>
                <w:sz w:val="24"/>
              </w:rPr>
              <w:t>L</w:t>
            </w:r>
            <w:r w:rsidR="003B26F4" w:rsidRPr="00B01E98">
              <w:rPr>
                <w:rFonts w:ascii="Times New Roman" w:hAnsi="Times New Roman" w:cs="Times New Roman"/>
                <w:sz w:val="24"/>
              </w:rPr>
              <w:t>aimėjusio pasiūlymo pavyzd</w:t>
            </w:r>
            <w:r w:rsidR="002947B4">
              <w:rPr>
                <w:rFonts w:ascii="Times New Roman" w:hAnsi="Times New Roman" w:cs="Times New Roman"/>
                <w:sz w:val="24"/>
              </w:rPr>
              <w:t>ys</w:t>
            </w:r>
            <w:r w:rsidR="003B26F4" w:rsidRPr="00B01E98">
              <w:rPr>
                <w:rFonts w:ascii="Times New Roman" w:hAnsi="Times New Roman" w:cs="Times New Roman"/>
                <w:sz w:val="24"/>
              </w:rPr>
              <w:t xml:space="preserve"> tvirtinam</w:t>
            </w:r>
            <w:r w:rsidR="002947B4">
              <w:rPr>
                <w:rFonts w:ascii="Times New Roman" w:hAnsi="Times New Roman" w:cs="Times New Roman"/>
                <w:sz w:val="24"/>
              </w:rPr>
              <w:t>as</w:t>
            </w:r>
            <w:r w:rsidR="003B26F4" w:rsidRPr="00B01E98">
              <w:rPr>
                <w:rFonts w:ascii="Times New Roman" w:hAnsi="Times New Roman" w:cs="Times New Roman"/>
                <w:sz w:val="24"/>
              </w:rPr>
              <w:t>, kaip pavyzd</w:t>
            </w:r>
            <w:r w:rsidR="002947B4">
              <w:rPr>
                <w:rFonts w:ascii="Times New Roman" w:hAnsi="Times New Roman" w:cs="Times New Roman"/>
                <w:sz w:val="24"/>
              </w:rPr>
              <w:t>ys</w:t>
            </w:r>
            <w:r w:rsidR="003B26F4" w:rsidRPr="00B01E98">
              <w:rPr>
                <w:rFonts w:ascii="Times New Roman" w:hAnsi="Times New Roman" w:cs="Times New Roman"/>
                <w:sz w:val="24"/>
              </w:rPr>
              <w:t xml:space="preserve"> etalona</w:t>
            </w:r>
            <w:r w:rsidR="002947B4">
              <w:rPr>
                <w:rFonts w:ascii="Times New Roman" w:hAnsi="Times New Roman" w:cs="Times New Roman"/>
                <w:sz w:val="24"/>
              </w:rPr>
              <w:t>s</w:t>
            </w:r>
            <w:r w:rsidR="003B26F4" w:rsidRPr="00B01E98">
              <w:rPr>
                <w:rFonts w:ascii="Times New Roman" w:hAnsi="Times New Roman" w:cs="Times New Roman"/>
                <w:sz w:val="24"/>
              </w:rPr>
              <w:t xml:space="preserve"> ir lieka Pirkėjui, kol bus įvykdyta sutartis.</w:t>
            </w:r>
            <w:r w:rsidR="003C6309">
              <w:rPr>
                <w:rFonts w:cs="Times New Roman"/>
              </w:rPr>
              <w:t xml:space="preserve"> </w:t>
            </w:r>
          </w:p>
        </w:tc>
      </w:tr>
      <w:tr w:rsidR="004B4D67" w14:paraId="5E35F901"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03722758" w14:textId="12F0DB60" w:rsidR="004B4D67" w:rsidRDefault="00302A91" w:rsidP="00302A91">
            <w:pPr>
              <w:pStyle w:val="LO-Normal1"/>
            </w:pPr>
            <w:r w:rsidRPr="00302A91">
              <w:t>5.</w:t>
            </w:r>
            <w:r>
              <w:t xml:space="preserve"> Prekių tiekimo terminas</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4D5C04EE" w14:textId="0671253C" w:rsidR="004B4D67" w:rsidRPr="00B01E98" w:rsidRDefault="00302A91" w:rsidP="00CE7870">
            <w:pPr>
              <w:pStyle w:val="LO-Normal1"/>
              <w:jc w:val="both"/>
              <w:rPr>
                <w:rFonts w:cs="Times New Roman"/>
              </w:rPr>
            </w:pPr>
            <w:r w:rsidRPr="00916B81">
              <w:rPr>
                <w:color w:val="000000"/>
                <w:shd w:val="clear" w:color="auto" w:fill="FFFFFF"/>
              </w:rPr>
              <w:t xml:space="preserve">Prekės turi būti </w:t>
            </w:r>
            <w:r>
              <w:rPr>
                <w:color w:val="000000"/>
                <w:shd w:val="clear" w:color="auto" w:fill="FFFFFF"/>
              </w:rPr>
              <w:t xml:space="preserve">pagamintos ir </w:t>
            </w:r>
            <w:r w:rsidRPr="00916B81">
              <w:rPr>
                <w:color w:val="000000"/>
                <w:shd w:val="clear" w:color="auto" w:fill="FFFFFF"/>
              </w:rPr>
              <w:t xml:space="preserve">Tiekėjo sąskaita pristatytos ne vėliau kaip </w:t>
            </w:r>
            <w:r w:rsidRPr="006B0E00">
              <w:rPr>
                <w:color w:val="000000"/>
                <w:shd w:val="clear" w:color="auto" w:fill="FFFFFF"/>
              </w:rPr>
              <w:t xml:space="preserve">per </w:t>
            </w:r>
            <w:r w:rsidR="00B66660">
              <w:rPr>
                <w:color w:val="000000"/>
                <w:shd w:val="clear" w:color="auto" w:fill="FFFFFF"/>
              </w:rPr>
              <w:t>3</w:t>
            </w:r>
            <w:r w:rsidRPr="006B0E00">
              <w:rPr>
                <w:color w:val="000000"/>
                <w:shd w:val="clear" w:color="auto" w:fill="FFFFFF"/>
              </w:rPr>
              <w:t xml:space="preserve"> mėnesius nuo </w:t>
            </w:r>
            <w:r w:rsidR="008F171B">
              <w:rPr>
                <w:color w:val="000000"/>
                <w:shd w:val="clear" w:color="auto" w:fill="FFFFFF"/>
              </w:rPr>
              <w:t>pirkėjo užsakymo raštu pateikimo dienos.</w:t>
            </w:r>
          </w:p>
        </w:tc>
      </w:tr>
      <w:tr w:rsidR="00992BD1" w14:paraId="47DAD786"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6A097E1D" w14:textId="0CD3B01F" w:rsidR="00992BD1" w:rsidRPr="00302A91" w:rsidRDefault="00920A02" w:rsidP="00302A91">
            <w:pPr>
              <w:pStyle w:val="LO-Normal1"/>
            </w:pPr>
            <w:r>
              <w:t xml:space="preserve">6. </w:t>
            </w:r>
            <w:r w:rsidR="00992BD1">
              <w:t>Prekių pristat</w:t>
            </w:r>
            <w:r>
              <w:t>ymo vietos</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2D9E428F" w14:textId="1035482F" w:rsidR="001C3D52" w:rsidRPr="000B2840" w:rsidRDefault="001C3D52" w:rsidP="001C3D52">
            <w:pPr>
              <w:pStyle w:val="ListParagraph"/>
              <w:numPr>
                <w:ilvl w:val="0"/>
                <w:numId w:val="10"/>
              </w:numPr>
              <w:suppressAutoHyphens w:val="0"/>
              <w:ind w:left="-6" w:hanging="357"/>
              <w:contextualSpacing/>
              <w:jc w:val="both"/>
              <w:textAlignment w:val="auto"/>
              <w:rPr>
                <w:szCs w:val="24"/>
              </w:rPr>
            </w:pPr>
            <w:r w:rsidRPr="00F43D17">
              <w:rPr>
                <w:i/>
                <w:iCs/>
                <w:color w:val="000000"/>
                <w:shd w:val="clear" w:color="auto" w:fill="FFFFFF"/>
              </w:rPr>
              <w:tab/>
            </w:r>
            <w:r w:rsidRPr="000B2840">
              <w:rPr>
                <w:color w:val="000000"/>
                <w:shd w:val="clear" w:color="auto" w:fill="FFFFFF"/>
              </w:rPr>
              <w:t xml:space="preserve">Prekės turės būti pristatomos pagal nurodytas prekių pristatymo vietas ir adresus </w:t>
            </w:r>
            <w:r w:rsidRPr="000B2840">
              <w:rPr>
                <w:szCs w:val="24"/>
              </w:rPr>
              <w:t>(</w:t>
            </w:r>
            <w:r w:rsidRPr="000B2840">
              <w:rPr>
                <w:szCs w:val="24"/>
                <w:lang w:eastAsia="x-none"/>
              </w:rPr>
              <w:t>pristatymo vieta ir adresas gali būti patikslinti prieš pristatant Prekes)</w:t>
            </w:r>
            <w:r w:rsidRPr="000B2840">
              <w:t xml:space="preserve">. Pristatant prekes, prekių priėmimo perdavimo aktai turi būti </w:t>
            </w:r>
            <w:r w:rsidR="00BD7053">
              <w:t xml:space="preserve">papildomai </w:t>
            </w:r>
            <w:r w:rsidRPr="000B2840">
              <w:t>išrašyti kiekvienam gavėjui, juose pateikiant pristatomų prekių kiekius ir vertę (pvz. mokėtojas – Muitinės departamentas prie Lietuvos Respublikos finansų ministerijos, gavėjas – Vilniaus teritorinė muitinė).</w:t>
            </w:r>
          </w:p>
          <w:p w14:paraId="405E0F44" w14:textId="77777777" w:rsidR="00992BD1" w:rsidRPr="00F43D17" w:rsidRDefault="002D48F9" w:rsidP="001C3D52">
            <w:pPr>
              <w:pStyle w:val="LO-Normal1"/>
              <w:tabs>
                <w:tab w:val="left" w:pos="2565"/>
              </w:tabs>
              <w:rPr>
                <w:i/>
                <w:iCs/>
                <w:color w:val="000000"/>
                <w:u w:val="single"/>
                <w:shd w:val="clear" w:color="auto" w:fill="FFFFFF"/>
              </w:rPr>
            </w:pPr>
            <w:r w:rsidRPr="00F43D17">
              <w:rPr>
                <w:i/>
                <w:iCs/>
                <w:color w:val="000000"/>
                <w:u w:val="single"/>
                <w:shd w:val="clear" w:color="auto" w:fill="FFFFFF"/>
              </w:rPr>
              <w:t>Prekių pristatymo vietos, adresai:</w:t>
            </w:r>
          </w:p>
          <w:p w14:paraId="12450ACC" w14:textId="77777777" w:rsidR="002D48F9" w:rsidRPr="00F43D17" w:rsidRDefault="002664D5" w:rsidP="001C3D52">
            <w:pPr>
              <w:pStyle w:val="LO-Normal1"/>
              <w:tabs>
                <w:tab w:val="left" w:pos="2565"/>
              </w:tabs>
              <w:rPr>
                <w:i/>
                <w:iCs/>
                <w:color w:val="000000"/>
                <w:shd w:val="clear" w:color="auto" w:fill="FFFFFF"/>
              </w:rPr>
            </w:pPr>
            <w:r w:rsidRPr="00F43D17">
              <w:rPr>
                <w:i/>
                <w:iCs/>
                <w:color w:val="000000"/>
                <w:shd w:val="clear" w:color="auto" w:fill="FFFFFF"/>
              </w:rPr>
              <w:t xml:space="preserve">Vilniaus teritorinė muitinė - </w:t>
            </w:r>
            <w:r w:rsidR="004540B4" w:rsidRPr="00F43D17">
              <w:rPr>
                <w:i/>
                <w:iCs/>
                <w:color w:val="000000"/>
                <w:shd w:val="clear" w:color="auto" w:fill="FFFFFF"/>
              </w:rPr>
              <w:t>Naujoji Riovonių g. 3, Vilnius;</w:t>
            </w:r>
          </w:p>
          <w:p w14:paraId="5CC2C75C" w14:textId="12AF4A3F" w:rsidR="004540B4" w:rsidRPr="00F43D17" w:rsidRDefault="004540B4" w:rsidP="001C3D52">
            <w:pPr>
              <w:pStyle w:val="LO-Normal1"/>
              <w:tabs>
                <w:tab w:val="left" w:pos="2565"/>
              </w:tabs>
              <w:rPr>
                <w:i/>
                <w:iCs/>
                <w:color w:val="000000"/>
                <w:shd w:val="clear" w:color="auto" w:fill="FFFFFF"/>
              </w:rPr>
            </w:pPr>
            <w:r w:rsidRPr="00F43D17">
              <w:rPr>
                <w:i/>
                <w:iCs/>
                <w:color w:val="000000"/>
                <w:shd w:val="clear" w:color="auto" w:fill="FFFFFF"/>
              </w:rPr>
              <w:t>Kauno teritorinė muitinė</w:t>
            </w:r>
            <w:r w:rsidR="002E3F50" w:rsidRPr="00F43D17">
              <w:rPr>
                <w:i/>
                <w:iCs/>
                <w:color w:val="000000"/>
                <w:shd w:val="clear" w:color="auto" w:fill="FFFFFF"/>
              </w:rPr>
              <w:t xml:space="preserve"> – Jovarų g. 3, Kaunas</w:t>
            </w:r>
            <w:r w:rsidR="000E12B4" w:rsidRPr="00F43D17">
              <w:rPr>
                <w:i/>
                <w:iCs/>
                <w:color w:val="000000"/>
                <w:shd w:val="clear" w:color="auto" w:fill="FFFFFF"/>
              </w:rPr>
              <w:t>;</w:t>
            </w:r>
          </w:p>
          <w:p w14:paraId="1D9DBCE0" w14:textId="6638234E" w:rsidR="004540B4" w:rsidRPr="00F43D17" w:rsidRDefault="002E3F50" w:rsidP="001C3D52">
            <w:pPr>
              <w:pStyle w:val="LO-Normal1"/>
              <w:tabs>
                <w:tab w:val="left" w:pos="2565"/>
              </w:tabs>
              <w:rPr>
                <w:i/>
                <w:iCs/>
                <w:color w:val="000000"/>
                <w:shd w:val="clear" w:color="auto" w:fill="FFFFFF"/>
              </w:rPr>
            </w:pPr>
            <w:r w:rsidRPr="00F43D17">
              <w:rPr>
                <w:i/>
                <w:iCs/>
                <w:color w:val="000000"/>
                <w:shd w:val="clear" w:color="auto" w:fill="FFFFFF"/>
              </w:rPr>
              <w:t>Klaipėdos</w:t>
            </w:r>
            <w:r w:rsidR="004540B4" w:rsidRPr="00F43D17">
              <w:rPr>
                <w:i/>
                <w:iCs/>
                <w:color w:val="000000"/>
                <w:shd w:val="clear" w:color="auto" w:fill="FFFFFF"/>
              </w:rPr>
              <w:t xml:space="preserve"> teritorinė muitinė</w:t>
            </w:r>
            <w:r w:rsidR="000E12B4" w:rsidRPr="00F43D17">
              <w:rPr>
                <w:i/>
                <w:iCs/>
                <w:color w:val="000000"/>
                <w:shd w:val="clear" w:color="auto" w:fill="FFFFFF"/>
              </w:rPr>
              <w:t xml:space="preserve"> - </w:t>
            </w:r>
            <w:r w:rsidR="000E12B4" w:rsidRPr="00F43D17">
              <w:rPr>
                <w:i/>
                <w:iCs/>
              </w:rPr>
              <w:t>Perkėlos g. 1C, Klaipėda;</w:t>
            </w:r>
          </w:p>
          <w:p w14:paraId="0BCAD53F" w14:textId="48164082" w:rsidR="004540B4" w:rsidRDefault="000E12B4" w:rsidP="001C3D52">
            <w:pPr>
              <w:pStyle w:val="LO-Normal1"/>
              <w:tabs>
                <w:tab w:val="left" w:pos="2565"/>
              </w:tabs>
              <w:rPr>
                <w:i/>
                <w:iCs/>
              </w:rPr>
            </w:pPr>
            <w:r w:rsidRPr="00F43D17">
              <w:rPr>
                <w:i/>
                <w:iCs/>
                <w:color w:val="000000"/>
                <w:shd w:val="clear" w:color="auto" w:fill="FFFFFF"/>
              </w:rPr>
              <w:t xml:space="preserve">Muitinės kriminalinė tarnyba - </w:t>
            </w:r>
            <w:r w:rsidR="00872F32" w:rsidRPr="00F43D17">
              <w:rPr>
                <w:i/>
                <w:iCs/>
              </w:rPr>
              <w:t>Žalgirio g. 127, Vilnius;</w:t>
            </w:r>
          </w:p>
          <w:p w14:paraId="287BA5B7" w14:textId="19F47CBF" w:rsidR="000B2840" w:rsidRPr="00F43D17" w:rsidRDefault="000B2840" w:rsidP="001C3D52">
            <w:pPr>
              <w:pStyle w:val="LO-Normal1"/>
              <w:tabs>
                <w:tab w:val="left" w:pos="2565"/>
              </w:tabs>
              <w:rPr>
                <w:i/>
                <w:iCs/>
                <w:color w:val="000000"/>
                <w:shd w:val="clear" w:color="auto" w:fill="FFFFFF"/>
              </w:rPr>
            </w:pPr>
            <w:r>
              <w:rPr>
                <w:i/>
                <w:iCs/>
                <w:color w:val="000000"/>
                <w:shd w:val="clear" w:color="auto" w:fill="FFFFFF"/>
              </w:rPr>
              <w:t>Muitinės mokymo centras – Jeruzalės g. 25, Vilnius;</w:t>
            </w:r>
          </w:p>
          <w:p w14:paraId="09381719" w14:textId="7658A791" w:rsidR="004540B4" w:rsidRPr="00F43D17" w:rsidRDefault="00872F32" w:rsidP="001C3D52">
            <w:pPr>
              <w:pStyle w:val="LO-Normal1"/>
              <w:tabs>
                <w:tab w:val="left" w:pos="2565"/>
              </w:tabs>
              <w:rPr>
                <w:i/>
                <w:iCs/>
                <w:color w:val="000000"/>
                <w:shd w:val="clear" w:color="auto" w:fill="FFFFFF"/>
              </w:rPr>
            </w:pPr>
            <w:r w:rsidRPr="00F43D17">
              <w:rPr>
                <w:i/>
                <w:iCs/>
                <w:color w:val="000000"/>
                <w:shd w:val="clear" w:color="auto" w:fill="FFFFFF"/>
              </w:rPr>
              <w:lastRenderedPageBreak/>
              <w:t xml:space="preserve">Muitinės departamentas – </w:t>
            </w:r>
            <w:r w:rsidR="001655DC">
              <w:rPr>
                <w:i/>
                <w:iCs/>
                <w:color w:val="000000"/>
                <w:shd w:val="clear" w:color="auto" w:fill="FFFFFF"/>
              </w:rPr>
              <w:t>V. Kudirkos g. 18-3</w:t>
            </w:r>
            <w:r w:rsidRPr="00F43D17">
              <w:rPr>
                <w:i/>
                <w:iCs/>
                <w:color w:val="000000"/>
                <w:shd w:val="clear" w:color="auto" w:fill="FFFFFF"/>
              </w:rPr>
              <w:t>, Vilnius.</w:t>
            </w:r>
          </w:p>
        </w:tc>
      </w:tr>
      <w:tr w:rsidR="00030116" w14:paraId="2C39E913"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70408A73" w14:textId="354E6999" w:rsidR="00030116" w:rsidRPr="00D22984" w:rsidRDefault="00A8470C" w:rsidP="00302A91">
            <w:pPr>
              <w:pStyle w:val="LO-Normal1"/>
              <w:rPr>
                <w:rFonts w:cs="Times New Roman"/>
              </w:rPr>
            </w:pPr>
            <w:r>
              <w:rPr>
                <w:rFonts w:cs="Times New Roman"/>
              </w:rPr>
              <w:lastRenderedPageBreak/>
              <w:t>7</w:t>
            </w:r>
            <w:r w:rsidR="00921E51" w:rsidRPr="00D22984">
              <w:rPr>
                <w:rFonts w:cs="Times New Roman"/>
              </w:rPr>
              <w:t>. Atitikimas</w:t>
            </w:r>
            <w:r w:rsidR="00FC1A08" w:rsidRPr="00D22984">
              <w:rPr>
                <w:rFonts w:cs="Times New Roman"/>
              </w:rPr>
              <w:t xml:space="preserve"> specifikacijai</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770C4181" w14:textId="1839F3D1" w:rsidR="00030116" w:rsidRPr="00D22984" w:rsidRDefault="00B66660" w:rsidP="00CE7870">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rPr>
            </w:pPr>
            <w:r>
              <w:rPr>
                <w:rFonts w:ascii="Times New Roman" w:hAnsi="Times New Roman" w:cs="Times New Roman"/>
                <w:sz w:val="24"/>
              </w:rPr>
              <w:t>Diržai</w:t>
            </w:r>
            <w:r w:rsidR="00A441F9" w:rsidRPr="00D22984">
              <w:rPr>
                <w:rFonts w:ascii="Times New Roman" w:hAnsi="Times New Roman" w:cs="Times New Roman"/>
                <w:sz w:val="24"/>
              </w:rPr>
              <w:t xml:space="preserve"> turi atitikti techninius brėžinius ir šios specifikacijos reikalavimus.</w:t>
            </w:r>
          </w:p>
        </w:tc>
      </w:tr>
      <w:tr w:rsidR="00904276" w14:paraId="1C379F7F"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224D95D8" w14:textId="7DC18E41" w:rsidR="00904276" w:rsidRDefault="00C8259B">
            <w:pPr>
              <w:pStyle w:val="LO-Normal1"/>
            </w:pPr>
            <w:r>
              <w:t>9</w:t>
            </w:r>
            <w:r w:rsidR="003C6309">
              <w:t xml:space="preserve">.  </w:t>
            </w:r>
            <w:r w:rsidR="00E20DC2">
              <w:t xml:space="preserve">Diržo </w:t>
            </w:r>
            <w:r w:rsidR="00EF2C89">
              <w:t>juostos</w:t>
            </w:r>
            <w:r w:rsidR="003C6309">
              <w:t xml:space="preserve"> techninės charakteristikos</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114842CE" w14:textId="742976AC" w:rsidR="00904276" w:rsidRDefault="00E20DC2" w:rsidP="00CE7870">
            <w:pPr>
              <w:pStyle w:val="LO-Normal1"/>
              <w:jc w:val="both"/>
            </w:pPr>
            <w:r>
              <w:t>Diržų gamybai</w:t>
            </w:r>
            <w:r w:rsidR="003C6309">
              <w:t xml:space="preserve"> naudojam</w:t>
            </w:r>
            <w:r w:rsidR="00EF2C89">
              <w:t xml:space="preserve">a diržo juosta </w:t>
            </w:r>
            <w:r w:rsidR="008A60FC">
              <w:t>ir spalv</w:t>
            </w:r>
            <w:r w:rsidR="00EF2C89">
              <w:t>a</w:t>
            </w:r>
            <w:r w:rsidR="003C6309">
              <w:t xml:space="preserve"> turi atitikti </w:t>
            </w:r>
            <w:r w:rsidR="00FA6DC8">
              <w:t>rodiklius, pateiktus</w:t>
            </w:r>
            <w:r w:rsidR="003C6309">
              <w:t xml:space="preserve"> 1</w:t>
            </w:r>
            <w:r w:rsidR="009701A7">
              <w:t xml:space="preserve"> lentelė</w:t>
            </w:r>
            <w:r w:rsidR="008A60FC">
              <w:t>j</w:t>
            </w:r>
            <w:r w:rsidR="003C6309">
              <w:t xml:space="preserve">e.  </w:t>
            </w:r>
          </w:p>
        </w:tc>
      </w:tr>
      <w:tr w:rsidR="00F20E90" w14:paraId="5E2160B0"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08080EAB" w14:textId="797C81D3" w:rsidR="00F20E90" w:rsidRDefault="00F20E90">
            <w:pPr>
              <w:pStyle w:val="LO-Normal1"/>
            </w:pPr>
            <w:r>
              <w:t xml:space="preserve">10. </w:t>
            </w:r>
            <w:r w:rsidR="007F10EA">
              <w:t>Diržų dydžių skalė</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38277E34" w14:textId="4C277F21" w:rsidR="00F20E90" w:rsidRDefault="007F10EA" w:rsidP="00CE7870">
            <w:pPr>
              <w:pStyle w:val="LO-Normal1"/>
              <w:jc w:val="both"/>
            </w:pPr>
            <w:r>
              <w:t>Planuojamų įsigyti diržų dydžių skalė pateikta 2 lentelėje</w:t>
            </w:r>
            <w:r w:rsidR="005956C0">
              <w:t>.</w:t>
            </w:r>
          </w:p>
        </w:tc>
      </w:tr>
      <w:tr w:rsidR="00904276" w14:paraId="7B21AD11"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1CEE89A1" w14:textId="40FED90D" w:rsidR="00904276" w:rsidRDefault="00222AB9">
            <w:pPr>
              <w:pStyle w:val="LO-Normal1"/>
            </w:pPr>
            <w:r>
              <w:t>1</w:t>
            </w:r>
            <w:r w:rsidR="007F10EA">
              <w:t>1</w:t>
            </w:r>
            <w:r w:rsidR="003C6309">
              <w:t>. Reikalavimai</w:t>
            </w:r>
            <w:r w:rsidR="007D05EF">
              <w:t xml:space="preserve"> priedams</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0622ABB3" w14:textId="534A76C7" w:rsidR="007D05EF" w:rsidRPr="00FE0584" w:rsidRDefault="00FE0584" w:rsidP="00FE0584">
            <w:pPr>
              <w:pStyle w:val="ListParagraph"/>
              <w:numPr>
                <w:ilvl w:val="0"/>
                <w:numId w:val="10"/>
              </w:numPr>
              <w:tabs>
                <w:tab w:val="left" w:pos="624"/>
                <w:tab w:val="left" w:pos="1134"/>
              </w:tabs>
              <w:suppressAutoHyphens w:val="0"/>
              <w:ind w:left="-6" w:hanging="357"/>
              <w:contextualSpacing/>
              <w:jc w:val="both"/>
              <w:textAlignment w:val="auto"/>
              <w:rPr>
                <w:szCs w:val="24"/>
              </w:rPr>
            </w:pPr>
            <w:r>
              <w:t>Diržų gamyboje</w:t>
            </w:r>
            <w:r w:rsidR="00BF628A">
              <w:t xml:space="preserve"> panaudot</w:t>
            </w:r>
            <w:r w:rsidR="00B33275">
              <w:t>ų</w:t>
            </w:r>
            <w:r w:rsidR="00BF628A">
              <w:t xml:space="preserve"> siuvimo</w:t>
            </w:r>
            <w:r>
              <w:t xml:space="preserve"> siūlų ir/ar</w:t>
            </w:r>
            <w:r w:rsidR="00BF628A">
              <w:t xml:space="preserve"> pried</w:t>
            </w:r>
            <w:r w:rsidR="00B33275">
              <w:t>ų</w:t>
            </w:r>
            <w:r w:rsidR="00BF628A">
              <w:t xml:space="preserve"> (užsegimai</w:t>
            </w:r>
            <w:r w:rsidR="00BF628A">
              <w:rPr>
                <w:highlight w:val="white"/>
              </w:rPr>
              <w:t xml:space="preserve">, </w:t>
            </w:r>
            <w:r w:rsidR="00C8259B">
              <w:rPr>
                <w:highlight w:val="white"/>
              </w:rPr>
              <w:t>juostelės</w:t>
            </w:r>
            <w:r w:rsidR="00BF628A">
              <w:rPr>
                <w:highlight w:val="white"/>
              </w:rPr>
              <w:t xml:space="preserve">, </w:t>
            </w:r>
            <w:r w:rsidR="00BF628A">
              <w:t xml:space="preserve">ir pan.) </w:t>
            </w:r>
            <w:r w:rsidR="007D05EF">
              <w:t xml:space="preserve">spalva derinama prie pagrindinės </w:t>
            </w:r>
            <w:r w:rsidR="004B663B">
              <w:t>diržo juostos spalvos</w:t>
            </w:r>
            <w:r w:rsidR="007D05EF">
              <w:t xml:space="preserve">. </w:t>
            </w:r>
          </w:p>
        </w:tc>
      </w:tr>
      <w:tr w:rsidR="00904276" w14:paraId="2EE3159B" w14:textId="77777777" w:rsidTr="00C84E88">
        <w:tc>
          <w:tcPr>
            <w:tcW w:w="3545" w:type="dxa"/>
            <w:tcBorders>
              <w:left w:val="single" w:sz="4" w:space="0" w:color="000001"/>
              <w:bottom w:val="single" w:sz="4" w:space="0" w:color="000001"/>
              <w:right w:val="single" w:sz="4" w:space="0" w:color="000001"/>
            </w:tcBorders>
          </w:tcPr>
          <w:p w14:paraId="24DB0C21" w14:textId="19E76656" w:rsidR="00904276" w:rsidRDefault="00F43D17">
            <w:pPr>
              <w:pStyle w:val="LO-Normal1"/>
            </w:pPr>
            <w:r>
              <w:t>1</w:t>
            </w:r>
            <w:r w:rsidR="007F10EA">
              <w:t>2</w:t>
            </w:r>
            <w:r w:rsidR="003C6309">
              <w:t>. Techniniai kokybiniai reikalavimai</w:t>
            </w:r>
            <w:r w:rsidR="00651C2A">
              <w:t xml:space="preserve"> </w:t>
            </w:r>
          </w:p>
        </w:tc>
        <w:tc>
          <w:tcPr>
            <w:tcW w:w="6514" w:type="dxa"/>
            <w:tcBorders>
              <w:left w:val="single" w:sz="4" w:space="0" w:color="000001"/>
              <w:bottom w:val="single" w:sz="4" w:space="0" w:color="000001"/>
              <w:right w:val="single" w:sz="4" w:space="0" w:color="000001"/>
            </w:tcBorders>
            <w:tcMar>
              <w:right w:w="57" w:type="dxa"/>
            </w:tcMar>
          </w:tcPr>
          <w:p w14:paraId="735A737E" w14:textId="77777777" w:rsidR="004B663B" w:rsidRDefault="003C6309" w:rsidP="004B663B">
            <w:pPr>
              <w:pStyle w:val="LO-Normal1"/>
              <w:jc w:val="both"/>
              <w:rPr>
                <w:rFonts w:cs="Times New Roman"/>
              </w:rPr>
            </w:pPr>
            <w:r>
              <w:rPr>
                <w:rFonts w:cs="Times New Roman"/>
                <w:highlight w:val="white"/>
              </w:rPr>
              <w:t>Gaminys turi turėti gerą prekinę išvaizdą</w:t>
            </w:r>
            <w:r w:rsidR="004B663B">
              <w:rPr>
                <w:rFonts w:cs="Times New Roman"/>
              </w:rPr>
              <w:t>.</w:t>
            </w:r>
          </w:p>
          <w:p w14:paraId="758D2C5F" w14:textId="77777777" w:rsidR="00CF5B7E" w:rsidRDefault="00E31CF6" w:rsidP="004B663B">
            <w:pPr>
              <w:pStyle w:val="LO-Normal1"/>
              <w:jc w:val="both"/>
            </w:pPr>
            <w:r>
              <w:t>Gaminių technologinis apdirbimas ir kokybė turi atitikti bendrus šios kategorijos/rūšies kokybės reikalavimus, keliamus gaminių technologiniam apdirbimui, siūlėms ir</w:t>
            </w:r>
            <w:r w:rsidR="00CF5B7E">
              <w:t>/ar</w:t>
            </w:r>
            <w:r>
              <w:t xml:space="preserve"> medžiagoms. </w:t>
            </w:r>
          </w:p>
          <w:p w14:paraId="026D1C4B" w14:textId="1092D717" w:rsidR="00E31CF6" w:rsidRPr="004D38D8" w:rsidRDefault="00CF5B7E" w:rsidP="004B663B">
            <w:pPr>
              <w:pStyle w:val="LO-Normal1"/>
              <w:jc w:val="both"/>
              <w:rPr>
                <w:rFonts w:cs="Times New Roman"/>
              </w:rPr>
            </w:pPr>
            <w:r>
              <w:t xml:space="preserve">Prekės </w:t>
            </w:r>
            <w:r w:rsidR="00E31CF6">
              <w:t>turi būti be tekstilinių defektų, be dėmių, be siūlgalių</w:t>
            </w:r>
            <w:r>
              <w:t>.</w:t>
            </w:r>
          </w:p>
        </w:tc>
      </w:tr>
      <w:tr w:rsidR="001F7CEF" w14:paraId="141DCA54" w14:textId="77777777" w:rsidTr="00C84E88">
        <w:tc>
          <w:tcPr>
            <w:tcW w:w="3545" w:type="dxa"/>
            <w:tcBorders>
              <w:left w:val="single" w:sz="4" w:space="0" w:color="000001"/>
              <w:bottom w:val="single" w:sz="4" w:space="0" w:color="000001"/>
              <w:right w:val="single" w:sz="4" w:space="0" w:color="000001"/>
            </w:tcBorders>
          </w:tcPr>
          <w:p w14:paraId="718E279D" w14:textId="0AFC273F" w:rsidR="001F7CEF" w:rsidRDefault="00392C9B">
            <w:pPr>
              <w:pStyle w:val="LO-Normal1"/>
            </w:pPr>
            <w:r>
              <w:t>1</w:t>
            </w:r>
            <w:r w:rsidR="007F10EA">
              <w:t>3</w:t>
            </w:r>
            <w:r>
              <w:t>. Garantinis terminas</w:t>
            </w:r>
          </w:p>
        </w:tc>
        <w:tc>
          <w:tcPr>
            <w:tcW w:w="6514" w:type="dxa"/>
            <w:tcBorders>
              <w:left w:val="single" w:sz="4" w:space="0" w:color="000001"/>
              <w:bottom w:val="single" w:sz="4" w:space="0" w:color="000001"/>
              <w:right w:val="single" w:sz="4" w:space="0" w:color="000001"/>
            </w:tcBorders>
            <w:tcMar>
              <w:right w:w="57" w:type="dxa"/>
            </w:tcMar>
          </w:tcPr>
          <w:p w14:paraId="2DD25036" w14:textId="41734248" w:rsidR="00D52EC1" w:rsidRDefault="00392C9B" w:rsidP="003C2865">
            <w:pPr>
              <w:pStyle w:val="LO-Normal1"/>
              <w:jc w:val="both"/>
            </w:pPr>
            <w:r>
              <w:t xml:space="preserve">Prekėms suteikiamas garantinis terminas – ne mažiau nei </w:t>
            </w:r>
            <w:r w:rsidR="008135C6">
              <w:t>24</w:t>
            </w:r>
            <w:r>
              <w:t xml:space="preserve"> mėnesi</w:t>
            </w:r>
            <w:r w:rsidR="00D52EC1">
              <w:t>ai</w:t>
            </w:r>
            <w:r>
              <w:t xml:space="preserve"> aktyvios eksploatacijos sąlygomis, kuris skaičiuojamas nuo prekių </w:t>
            </w:r>
            <w:r w:rsidR="00FB6A33">
              <w:t>eksploatacijos dienos</w:t>
            </w:r>
            <w:r w:rsidR="00D52EC1">
              <w:t>.</w:t>
            </w:r>
          </w:p>
          <w:p w14:paraId="759299A8" w14:textId="5DF8D362" w:rsidR="001F7CEF" w:rsidRDefault="00392C9B" w:rsidP="003C2865">
            <w:pPr>
              <w:pStyle w:val="LO-Normal1"/>
              <w:jc w:val="both"/>
              <w:rPr>
                <w:rFonts w:cs="Times New Roman"/>
                <w:highlight w:val="white"/>
              </w:rPr>
            </w:pPr>
            <w:r w:rsidRPr="0019791F">
              <w:t xml:space="preserve">Nustačius </w:t>
            </w:r>
            <w:r w:rsidR="00007EAC">
              <w:t>prekių</w:t>
            </w:r>
            <w:r w:rsidRPr="0019791F">
              <w:t xml:space="preserve"> kokybės trūkumus eksploatacijos metu, Tiekėjas nemokamai juos keičia naujais per </w:t>
            </w:r>
            <w:r>
              <w:t>1</w:t>
            </w:r>
            <w:r w:rsidRPr="0019791F">
              <w:t>0 (dešimt) darbo dienų nuo defekto nustatymo akto surašymo dienos</w:t>
            </w:r>
            <w:r w:rsidR="00007EAC">
              <w:t>.</w:t>
            </w:r>
          </w:p>
        </w:tc>
      </w:tr>
      <w:tr w:rsidR="00904276" w14:paraId="65A31DEB"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58C0A32A" w14:textId="1D9C9073" w:rsidR="00904276" w:rsidRDefault="003C6309">
            <w:pPr>
              <w:pStyle w:val="LO-Normal1"/>
            </w:pPr>
            <w:r>
              <w:t>1</w:t>
            </w:r>
            <w:r w:rsidR="007F10EA">
              <w:t>4</w:t>
            </w:r>
            <w:r>
              <w:t xml:space="preserve">. </w:t>
            </w:r>
            <w:r w:rsidR="00C13062">
              <w:t>Diržo juostos</w:t>
            </w:r>
            <w:r>
              <w:t xml:space="preserve">  kokybę bei atitikimą techniniams reikalavimams patvirtinantys dokumentai</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5D6FB44B" w14:textId="1D1E2326" w:rsidR="00F87F41" w:rsidRDefault="003C6309" w:rsidP="00FA7BA1">
            <w:pPr>
              <w:pStyle w:val="LO-Normal3"/>
              <w:jc w:val="both"/>
            </w:pPr>
            <w:r>
              <w:t xml:space="preserve">1. </w:t>
            </w:r>
            <w:r w:rsidRPr="00CA0477">
              <w:rPr>
                <w:b/>
                <w:bCs/>
              </w:rPr>
              <w:t>Konkurso dalyvis, kartu su pasiūlymo dokumentais, privalo pateikti siūlomo</w:t>
            </w:r>
            <w:r w:rsidR="00C13062">
              <w:rPr>
                <w:b/>
                <w:bCs/>
              </w:rPr>
              <w:t xml:space="preserve"> prekės</w:t>
            </w:r>
            <w:r w:rsidR="00365FE2">
              <w:rPr>
                <w:b/>
                <w:bCs/>
              </w:rPr>
              <w:t xml:space="preserve"> gamintojo</w:t>
            </w:r>
            <w:r w:rsidR="00B35E7F">
              <w:rPr>
                <w:b/>
                <w:bCs/>
              </w:rPr>
              <w:t xml:space="preserve"> arba tiekėjo </w:t>
            </w:r>
            <w:r w:rsidR="00365FE2">
              <w:rPr>
                <w:b/>
                <w:bCs/>
              </w:rPr>
              <w:t>ar</w:t>
            </w:r>
            <w:r w:rsidR="00B35E7F">
              <w:rPr>
                <w:b/>
                <w:bCs/>
              </w:rPr>
              <w:t>ba</w:t>
            </w:r>
            <w:r w:rsidR="00365FE2">
              <w:rPr>
                <w:b/>
                <w:bCs/>
              </w:rPr>
              <w:t xml:space="preserve"> </w:t>
            </w:r>
            <w:r w:rsidR="00C13062">
              <w:rPr>
                <w:b/>
                <w:bCs/>
              </w:rPr>
              <w:t xml:space="preserve">diržo juostos </w:t>
            </w:r>
            <w:r w:rsidR="003340A0">
              <w:rPr>
                <w:b/>
                <w:bCs/>
              </w:rPr>
              <w:t>(</w:t>
            </w:r>
            <w:r w:rsidRPr="00CA0477">
              <w:rPr>
                <w:b/>
                <w:bCs/>
              </w:rPr>
              <w:t>medžiagos</w:t>
            </w:r>
            <w:r w:rsidR="003340A0">
              <w:rPr>
                <w:b/>
                <w:bCs/>
              </w:rPr>
              <w:t>)</w:t>
            </w:r>
            <w:r w:rsidR="00365FE2">
              <w:rPr>
                <w:b/>
                <w:bCs/>
              </w:rPr>
              <w:t xml:space="preserve"> gamintojo</w:t>
            </w:r>
            <w:r w:rsidR="007460A3">
              <w:rPr>
                <w:b/>
                <w:bCs/>
              </w:rPr>
              <w:t xml:space="preserve"> </w:t>
            </w:r>
            <w:r w:rsidR="00BB041B">
              <w:rPr>
                <w:b/>
                <w:bCs/>
              </w:rPr>
              <w:t>atliktų</w:t>
            </w:r>
            <w:r w:rsidR="00C81EFE" w:rsidRPr="00CA0477">
              <w:rPr>
                <w:b/>
                <w:bCs/>
              </w:rPr>
              <w:t xml:space="preserve"> </w:t>
            </w:r>
            <w:r w:rsidR="00BB041B">
              <w:rPr>
                <w:b/>
                <w:bCs/>
              </w:rPr>
              <w:t xml:space="preserve">bandymų </w:t>
            </w:r>
            <w:r w:rsidR="00893BF6">
              <w:rPr>
                <w:b/>
                <w:bCs/>
              </w:rPr>
              <w:t xml:space="preserve">protokolų </w:t>
            </w:r>
            <w:r w:rsidRPr="00CA0477">
              <w:rPr>
                <w:b/>
                <w:bCs/>
              </w:rPr>
              <w:t>notifikuotoje akredituotoje laboratorijoje</w:t>
            </w:r>
            <w:r w:rsidR="00F54C86">
              <w:rPr>
                <w:b/>
                <w:bCs/>
              </w:rPr>
              <w:t xml:space="preserve"> </w:t>
            </w:r>
            <w:r w:rsidR="006A5C5B">
              <w:rPr>
                <w:b/>
                <w:bCs/>
              </w:rPr>
              <w:t xml:space="preserve">kopijas, įrodančias siūlomos prekės diržo juostos atitiktį </w:t>
            </w:r>
            <w:r w:rsidR="00D8605C">
              <w:rPr>
                <w:b/>
                <w:bCs/>
              </w:rPr>
              <w:t xml:space="preserve">1 lentelėje nurodytiems </w:t>
            </w:r>
            <w:r w:rsidR="006A5C5B">
              <w:rPr>
                <w:b/>
                <w:bCs/>
              </w:rPr>
              <w:t>reikalavimams</w:t>
            </w:r>
            <w:r w:rsidR="00D8605C">
              <w:rPr>
                <w:b/>
                <w:bCs/>
              </w:rPr>
              <w:t>.</w:t>
            </w:r>
          </w:p>
          <w:p w14:paraId="7152CC42" w14:textId="77777777" w:rsidR="00904276" w:rsidRDefault="00B60DA9" w:rsidP="00FA7BA1">
            <w:pPr>
              <w:pStyle w:val="LO-Normal3"/>
              <w:jc w:val="both"/>
            </w:pPr>
            <w:r>
              <w:rPr>
                <w:rFonts w:cs="Times New Roman"/>
              </w:rPr>
              <w:t>Visi bandymai atliekami pagal galiojančius standartus.</w:t>
            </w:r>
            <w:r>
              <w:t xml:space="preserve"> </w:t>
            </w:r>
            <w:r w:rsidR="003C6309">
              <w:t xml:space="preserve">Bandymų metodai turi atitikti techniniuose reikalavimuose nurodytus (arba lygiaverčius) bandymo metodus, o </w:t>
            </w:r>
            <w:r w:rsidR="00EA5E85">
              <w:t xml:space="preserve">rodiklių </w:t>
            </w:r>
            <w:r w:rsidR="003C6309">
              <w:t>reikšmės turi būti ne blogesnės už reikalaujamas reikšmes.</w:t>
            </w:r>
          </w:p>
          <w:p w14:paraId="2404C26A" w14:textId="548E8B7F" w:rsidR="001D213A" w:rsidRPr="001D213A" w:rsidRDefault="001D213A" w:rsidP="001D213A">
            <w:pPr>
              <w:pStyle w:val="ListParagraph"/>
              <w:widowControl w:val="0"/>
              <w:tabs>
                <w:tab w:val="left" w:pos="567"/>
              </w:tabs>
              <w:ind w:left="-6"/>
              <w:jc w:val="both"/>
              <w:rPr>
                <w:szCs w:val="24"/>
              </w:rPr>
            </w:pPr>
            <w:r>
              <w:rPr>
                <w:rFonts w:eastAsia="Calibri"/>
                <w:szCs w:val="24"/>
              </w:rPr>
              <w:t xml:space="preserve">Techninius pasiūlymo aspektus pagrindžiantys dokumentai (notifikuotos įstaigos išduoti galiojantys atliktų bandymų protokolai ar kiti lygiaverčiai dokumentai) </w:t>
            </w:r>
            <w:r>
              <w:rPr>
                <w:szCs w:val="24"/>
              </w:rPr>
              <w:t>gali būti pateikti užsienio kalba (anglų), tačiau perkančioji organizacija (iškilus neaiškumams, dviprasmybėms, ginčams ar pan.) pasilieka sau teisę pareikalauti vertimo į lietuvių kalbą.</w:t>
            </w:r>
          </w:p>
        </w:tc>
      </w:tr>
      <w:tr w:rsidR="008B3845" w14:paraId="6532B263"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1E280CEF" w14:textId="307626B4" w:rsidR="008B3845" w:rsidRDefault="008B3845">
            <w:pPr>
              <w:pStyle w:val="LO-Normal1"/>
            </w:pPr>
            <w:r>
              <w:t>1</w:t>
            </w:r>
            <w:r w:rsidR="007F10EA">
              <w:t>5</w:t>
            </w:r>
            <w:r>
              <w:t xml:space="preserve">. </w:t>
            </w:r>
            <w:r w:rsidR="00FD27AD">
              <w:t xml:space="preserve">Aplinkos apsaugos kriterijų reikalavimai </w:t>
            </w:r>
            <w:r w:rsidR="006A3580">
              <w:t>diržo juostai</w:t>
            </w:r>
            <w:r w:rsidR="00597A17">
              <w:t xml:space="preserve"> </w:t>
            </w:r>
            <w:r w:rsidR="00446585">
              <w:t>bei jų atitikimą patvirtinantys dokumentai</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5BA4C83F" w14:textId="0380BA21" w:rsidR="00272094" w:rsidRPr="001F543A" w:rsidRDefault="00970027" w:rsidP="00272094">
            <w:pPr>
              <w:pStyle w:val="ListParagraph"/>
              <w:widowControl w:val="0"/>
              <w:numPr>
                <w:ilvl w:val="0"/>
                <w:numId w:val="8"/>
              </w:numPr>
              <w:tabs>
                <w:tab w:val="left" w:pos="567"/>
              </w:tabs>
              <w:suppressAutoHyphens w:val="0"/>
              <w:ind w:left="0" w:hanging="357"/>
              <w:contextualSpacing/>
              <w:jc w:val="both"/>
              <w:textAlignment w:val="auto"/>
              <w:rPr>
                <w:rFonts w:cs="Times New Roman"/>
                <w:szCs w:val="24"/>
              </w:rPr>
            </w:pPr>
            <w:bookmarkStart w:id="1" w:name="_Hlk157750891"/>
            <w:r w:rsidRPr="001F543A">
              <w:rPr>
                <w:rFonts w:cs="Times New Roman"/>
                <w:szCs w:val="24"/>
              </w:rPr>
              <w:t xml:space="preserve">1. </w:t>
            </w:r>
            <w:r w:rsidR="00272094" w:rsidRPr="001F543A">
              <w:rPr>
                <w:rFonts w:cs="Times New Roman"/>
                <w:szCs w:val="24"/>
              </w:rPr>
              <w:t xml:space="preserve">Gaminiams naudojama </w:t>
            </w:r>
            <w:r w:rsidR="006A3580">
              <w:rPr>
                <w:rFonts w:cs="Times New Roman"/>
                <w:szCs w:val="24"/>
              </w:rPr>
              <w:t>diržo juosta</w:t>
            </w:r>
            <w:r w:rsidR="00272094" w:rsidRPr="001F543A">
              <w:rPr>
                <w:rFonts w:cs="Times New Roman"/>
                <w:szCs w:val="24"/>
              </w:rPr>
              <w:t xml:space="preserve"> 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5BA2EE27" w14:textId="77777777" w:rsidR="00272094" w:rsidRPr="009C4B8C" w:rsidRDefault="00272094" w:rsidP="00272094">
            <w:pPr>
              <w:pStyle w:val="ListParagraph"/>
              <w:widowControl w:val="0"/>
              <w:tabs>
                <w:tab w:val="left" w:pos="567"/>
              </w:tabs>
              <w:ind w:left="0"/>
              <w:jc w:val="both"/>
              <w:rPr>
                <w:rFonts w:cs="Times New Roman"/>
                <w:b/>
                <w:bCs/>
                <w:i/>
                <w:iCs/>
                <w:szCs w:val="24"/>
              </w:rPr>
            </w:pPr>
            <w:r w:rsidRPr="009C4B8C">
              <w:rPr>
                <w:rFonts w:cs="Times New Roman"/>
                <w:b/>
                <w:bCs/>
                <w:i/>
                <w:iCs/>
                <w:szCs w:val="24"/>
              </w:rPr>
              <w:t>Tiekėjas turi pateikti atitiktį pagrindžiančius dokumentus:</w:t>
            </w:r>
          </w:p>
          <w:p w14:paraId="6716D526" w14:textId="5D571F17" w:rsidR="00750D30" w:rsidRPr="009C4B8C" w:rsidRDefault="00750D30" w:rsidP="00750D30">
            <w:pPr>
              <w:pStyle w:val="Body2"/>
              <w:spacing w:after="0"/>
              <w:rPr>
                <w:rFonts w:cs="Times New Roman"/>
                <w:b/>
                <w:bCs/>
                <w:i/>
                <w:iCs/>
                <w:color w:val="auto"/>
                <w:sz w:val="24"/>
                <w:szCs w:val="24"/>
                <w:lang w:val="lt-LT"/>
              </w:rPr>
            </w:pPr>
            <w:r w:rsidRPr="009C4B8C">
              <w:rPr>
                <w:rFonts w:cs="Times New Roman"/>
                <w:b/>
                <w:bCs/>
                <w:i/>
                <w:iCs/>
                <w:color w:val="auto"/>
                <w:sz w:val="24"/>
                <w:szCs w:val="24"/>
                <w:lang w:val="lt-LT"/>
              </w:rPr>
              <w:lastRenderedPageBreak/>
              <w:t>1.</w:t>
            </w:r>
            <w:r w:rsidR="00DC05C6" w:rsidRPr="009C4B8C">
              <w:rPr>
                <w:rFonts w:cs="Times New Roman"/>
                <w:b/>
                <w:bCs/>
                <w:i/>
                <w:iCs/>
                <w:color w:val="auto"/>
                <w:sz w:val="24"/>
                <w:szCs w:val="24"/>
                <w:lang w:val="lt-LT"/>
              </w:rPr>
              <w:t>1.</w:t>
            </w:r>
            <w:r w:rsidRPr="009C4B8C">
              <w:rPr>
                <w:rFonts w:cs="Times New Roman"/>
                <w:b/>
                <w:bCs/>
                <w:i/>
                <w:iCs/>
                <w:color w:val="auto"/>
                <w:sz w:val="24"/>
                <w:szCs w:val="24"/>
                <w:lang w:val="lt-LT"/>
              </w:rPr>
              <w:t xml:space="preserve"> kad </w:t>
            </w:r>
            <w:r w:rsidR="00EE5E14">
              <w:rPr>
                <w:rFonts w:cs="Times New Roman"/>
                <w:b/>
                <w:bCs/>
                <w:i/>
                <w:iCs/>
                <w:color w:val="auto"/>
                <w:sz w:val="24"/>
                <w:szCs w:val="24"/>
                <w:lang w:val="lt-LT"/>
              </w:rPr>
              <w:t>diržo juosta</w:t>
            </w:r>
            <w:r w:rsidRPr="009C4B8C">
              <w:rPr>
                <w:rFonts w:cs="Times New Roman"/>
                <w:b/>
                <w:bCs/>
                <w:i/>
                <w:iCs/>
                <w:color w:val="auto"/>
                <w:sz w:val="24"/>
                <w:szCs w:val="24"/>
                <w:lang w:val="lt-LT"/>
              </w:rPr>
              <w:t xml:space="preserve"> atitinka Aplinkos ministro įsakymo 9.1.1 punktą ir pagrindinėje medžiagoje nėra didelį susirūpinimą keliančių cheminių medžiagų (angl. SVHC) (koncentracija mažesnė kaip 0,1 %);</w:t>
            </w:r>
          </w:p>
          <w:p w14:paraId="71FBF6D5" w14:textId="70B247DC" w:rsidR="00750D30" w:rsidRPr="009C4B8C" w:rsidRDefault="00750D30" w:rsidP="00750D30">
            <w:pPr>
              <w:pStyle w:val="Body2"/>
              <w:spacing w:after="0"/>
              <w:rPr>
                <w:rFonts w:cs="Times New Roman"/>
                <w:b/>
                <w:bCs/>
                <w:i/>
                <w:iCs/>
                <w:color w:val="auto"/>
                <w:sz w:val="24"/>
                <w:szCs w:val="24"/>
                <w:lang w:val="lt-LT"/>
              </w:rPr>
            </w:pPr>
            <w:r w:rsidRPr="009C4B8C">
              <w:rPr>
                <w:rFonts w:cs="Times New Roman"/>
                <w:b/>
                <w:bCs/>
                <w:i/>
                <w:iCs/>
                <w:color w:val="auto"/>
                <w:sz w:val="24"/>
                <w:szCs w:val="24"/>
                <w:lang w:val="lt-LT"/>
              </w:rPr>
              <w:t xml:space="preserve">1.2. kad </w:t>
            </w:r>
            <w:r w:rsidR="00EE5E14">
              <w:rPr>
                <w:rFonts w:cs="Times New Roman"/>
                <w:b/>
                <w:bCs/>
                <w:i/>
                <w:iCs/>
                <w:color w:val="auto"/>
                <w:sz w:val="24"/>
                <w:szCs w:val="24"/>
                <w:lang w:val="lt-LT"/>
              </w:rPr>
              <w:t>diržo juostoje</w:t>
            </w:r>
            <w:r w:rsidRPr="009C4B8C">
              <w:rPr>
                <w:rFonts w:cs="Times New Roman"/>
                <w:b/>
                <w:bCs/>
                <w:i/>
                <w:iCs/>
                <w:color w:val="auto"/>
                <w:sz w:val="24"/>
                <w:szCs w:val="24"/>
                <w:lang w:val="lt-LT"/>
              </w:rPr>
              <w:t xml:space="preserve"> nėra kenksmingų cheminių medžiagų, nurodytų Aplinkos ministro įsakymo 9.1.2 punkte;</w:t>
            </w:r>
          </w:p>
          <w:p w14:paraId="0184F835" w14:textId="15C80976" w:rsidR="008B3845" w:rsidRPr="006A3580" w:rsidRDefault="008E5DE1" w:rsidP="006A3580">
            <w:pPr>
              <w:ind w:firstLine="0"/>
              <w:jc w:val="both"/>
              <w:rPr>
                <w:rFonts w:ascii="Times New Roman" w:hAnsi="Times New Roman" w:cs="Times New Roman"/>
                <w:b/>
                <w:bCs/>
                <w:sz w:val="24"/>
              </w:rPr>
            </w:pPr>
            <w:r w:rsidRPr="001F543A">
              <w:rPr>
                <w:rFonts w:ascii="Times New Roman" w:hAnsi="Times New Roman" w:cs="Times New Roman"/>
                <w:sz w:val="24"/>
              </w:rPr>
              <w:t xml:space="preserve">1.1. ir 1.2. </w:t>
            </w:r>
            <w:r w:rsidR="009C4B8C" w:rsidRPr="001F543A">
              <w:rPr>
                <w:rFonts w:ascii="Times New Roman" w:hAnsi="Times New Roman" w:cs="Times New Roman"/>
                <w:sz w:val="24"/>
              </w:rPr>
              <w:t>papunkčiams</w:t>
            </w:r>
            <w:r w:rsidRPr="001F543A">
              <w:rPr>
                <w:rFonts w:ascii="Times New Roman" w:hAnsi="Times New Roman" w:cs="Times New Roman"/>
                <w:sz w:val="24"/>
              </w:rPr>
              <w:t xml:space="preserve"> a</w:t>
            </w:r>
            <w:r w:rsidR="0003464F" w:rsidRPr="001F543A">
              <w:rPr>
                <w:rFonts w:ascii="Times New Roman" w:hAnsi="Times New Roman" w:cs="Times New Roman"/>
                <w:sz w:val="24"/>
              </w:rPr>
              <w:t>titiktį reikalavimams įrodantys dokumentai: (9.1.1</w:t>
            </w:r>
            <w:r w:rsidR="0003464F" w:rsidRPr="001F543A">
              <w:rPr>
                <w:rFonts w:ascii="Times New Roman" w:hAnsi="Times New Roman" w:cs="Times New Roman"/>
                <w:sz w:val="24"/>
                <w:lang w:eastAsia="lt-LT"/>
              </w:rPr>
              <w:t xml:space="preserve"> ir </w:t>
            </w:r>
            <w:r w:rsidR="0003464F" w:rsidRPr="001F543A">
              <w:rPr>
                <w:rFonts w:ascii="Times New Roman" w:hAnsi="Times New Roman" w:cs="Times New Roman"/>
                <w:sz w:val="24"/>
              </w:rPr>
              <w:t>9.1.2 papunkčiams</w:t>
            </w:r>
            <w:r w:rsidR="00DC05C6" w:rsidRPr="001F543A">
              <w:rPr>
                <w:rFonts w:ascii="Times New Roman" w:hAnsi="Times New Roman" w:cs="Times New Roman"/>
                <w:sz w:val="24"/>
              </w:rPr>
              <w:t xml:space="preserve"> Aplinkos ministro</w:t>
            </w:r>
            <w:r w:rsidR="00DC05C6" w:rsidRPr="001F543A">
              <w:rPr>
                <w:rFonts w:ascii="Times New Roman" w:hAnsi="Times New Roman" w:cs="Times New Roman"/>
                <w:b/>
                <w:bCs/>
                <w:sz w:val="24"/>
              </w:rPr>
              <w:t xml:space="preserve"> </w:t>
            </w:r>
            <w:r w:rsidR="00DC05C6" w:rsidRPr="001F543A">
              <w:rPr>
                <w:rFonts w:ascii="Times New Roman" w:hAnsi="Times New Roman" w:cs="Times New Roman"/>
                <w:sz w:val="24"/>
              </w:rPr>
              <w:t>įsakymo</w:t>
            </w:r>
            <w:r w:rsidR="0003464F" w:rsidRPr="001F543A">
              <w:rPr>
                <w:rFonts w:ascii="Times New Roman" w:hAnsi="Times New Roman" w:cs="Times New Roman"/>
                <w:sz w:val="24"/>
              </w:rPr>
              <w:t xml:space="preserve">) bandymų ataskaita, pripažintos įstaigos arba paskelbtosios (notifikuotos) institucijos atlikto bandymo protokolas, </w:t>
            </w:r>
            <w:r w:rsidR="0003464F" w:rsidRPr="001F543A">
              <w:rPr>
                <w:rFonts w:ascii="Times New Roman" w:hAnsi="Times New Roman" w:cs="Times New Roman"/>
                <w:i/>
                <w:iCs/>
                <w:sz w:val="24"/>
              </w:rPr>
              <w:t xml:space="preserve">EU </w:t>
            </w:r>
            <w:proofErr w:type="spellStart"/>
            <w:r w:rsidR="0003464F" w:rsidRPr="001F543A">
              <w:rPr>
                <w:rFonts w:ascii="Times New Roman" w:hAnsi="Times New Roman" w:cs="Times New Roman"/>
                <w:i/>
                <w:iCs/>
                <w:sz w:val="24"/>
              </w:rPr>
              <w:t>Ecolabel</w:t>
            </w:r>
            <w:proofErr w:type="spellEnd"/>
            <w:r w:rsidR="0003464F" w:rsidRPr="001F543A">
              <w:rPr>
                <w:rFonts w:ascii="Times New Roman" w:hAnsi="Times New Roman" w:cs="Times New Roman"/>
                <w:sz w:val="24"/>
              </w:rPr>
              <w:t xml:space="preserve"> arba kitas I tipo ekologinis ženklas, atitinkantis standartą LST EN ISO 14024 „Aplinkosauginiai ženklai ir aplinkosauginės deklaracijos. I tipo aplinkosauginis ženklinimas. Principai ir procedūros“, </w:t>
            </w:r>
            <w:r w:rsidR="0003464F" w:rsidRPr="001F543A">
              <w:rPr>
                <w:rFonts w:ascii="Times New Roman" w:hAnsi="Times New Roman" w:cs="Times New Roman"/>
                <w:i/>
                <w:iCs/>
                <w:sz w:val="24"/>
              </w:rPr>
              <w:t>OEKO-TEX</w:t>
            </w:r>
            <w:r w:rsidR="0003464F" w:rsidRPr="001F543A">
              <w:rPr>
                <w:rFonts w:ascii="Times New Roman" w:hAnsi="Times New Roman" w:cs="Times New Roman"/>
                <w:i/>
                <w:iCs/>
                <w:sz w:val="24"/>
                <w:vertAlign w:val="superscript"/>
              </w:rPr>
              <w:t>®</w:t>
            </w:r>
            <w:r w:rsidR="0003464F" w:rsidRPr="001F543A">
              <w:rPr>
                <w:rFonts w:ascii="Times New Roman" w:hAnsi="Times New Roman" w:cs="Times New Roman"/>
                <w:i/>
                <w:iCs/>
                <w:sz w:val="24"/>
              </w:rPr>
              <w:t xml:space="preserve"> STANDARD 100</w:t>
            </w:r>
            <w:r w:rsidR="0003464F" w:rsidRPr="001F543A">
              <w:rPr>
                <w:rFonts w:ascii="Times New Roman" w:hAnsi="Times New Roman" w:cs="Times New Roman"/>
                <w:sz w:val="24"/>
              </w:rPr>
              <w:t xml:space="preserve"> sertifikatas arba kitas lygiavertis įrodymas.</w:t>
            </w:r>
            <w:r w:rsidR="0003464F" w:rsidRPr="009C4B8C">
              <w:rPr>
                <w:rFonts w:ascii="Times New Roman" w:hAnsi="Times New Roman" w:cs="Times New Roman"/>
                <w:b/>
                <w:bCs/>
                <w:sz w:val="24"/>
              </w:rPr>
              <w:t xml:space="preserve"> </w:t>
            </w:r>
            <w:bookmarkEnd w:id="1"/>
          </w:p>
        </w:tc>
      </w:tr>
      <w:tr w:rsidR="00904276" w14:paraId="18FFB13D"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3DBFB02A" w14:textId="0177D435" w:rsidR="00904276" w:rsidRDefault="00597A17">
            <w:pPr>
              <w:pStyle w:val="LO-Normal1"/>
            </w:pPr>
            <w:r>
              <w:lastRenderedPageBreak/>
              <w:t>1</w:t>
            </w:r>
            <w:r w:rsidR="007F10EA">
              <w:t>6</w:t>
            </w:r>
            <w:r w:rsidR="003C6309">
              <w:t xml:space="preserve">. </w:t>
            </w:r>
            <w:r w:rsidR="005F1722">
              <w:t>Prekių</w:t>
            </w:r>
            <w:r w:rsidR="003C6309">
              <w:t xml:space="preserve"> ženklinimas, reikalavimai vidinėms etiketėms</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7DD61565" w14:textId="382C28C3" w:rsidR="00904276" w:rsidRDefault="003C6309" w:rsidP="00CE7870">
            <w:pPr>
              <w:pStyle w:val="LO-Normal1"/>
              <w:jc w:val="both"/>
            </w:pPr>
            <w:r>
              <w:t>Kiekvienas gaminys turi būti paženklintas ir pažymėtas pagal Lietuvos Respublikoje galiojančią tvarką. Gaminio vidinėje</w:t>
            </w:r>
            <w:r w:rsidR="00B72A97">
              <w:t xml:space="preserve"> daly</w:t>
            </w:r>
            <w:r w:rsidR="00184CA1">
              <w:t>j</w:t>
            </w:r>
            <w:r w:rsidR="00B72A97">
              <w:t>e turi būti prisiūta</w:t>
            </w:r>
            <w:r w:rsidR="00184CA1">
              <w:t xml:space="preserve"> ar kitaip pritvirtinta etiketė, kurioje</w:t>
            </w:r>
            <w:r>
              <w:t xml:space="preserve"> nurodytas gamintojas, </w:t>
            </w:r>
            <w:r w:rsidR="005F1722">
              <w:t xml:space="preserve">gaminio pavadinimas ir/ar kodas, </w:t>
            </w:r>
            <w:r>
              <w:t>dydis, priežiūros ženklų simboliai</w:t>
            </w:r>
            <w:r w:rsidR="005F1722">
              <w:t xml:space="preserve"> (jei taikoma)</w:t>
            </w:r>
            <w:r>
              <w:t xml:space="preserve">  pagal LST </w:t>
            </w:r>
            <w:r w:rsidR="008006FA">
              <w:t xml:space="preserve">EN </w:t>
            </w:r>
            <w:r>
              <w:t>ISO 3758</w:t>
            </w:r>
            <w:r w:rsidRPr="003C6309">
              <w:t xml:space="preserve"> </w:t>
            </w:r>
            <w:r>
              <w:t xml:space="preserve">arba lygiaverčius standartus. </w:t>
            </w:r>
          </w:p>
        </w:tc>
      </w:tr>
      <w:tr w:rsidR="00904276" w14:paraId="7D48C85D" w14:textId="77777777" w:rsidTr="00C84E88">
        <w:tc>
          <w:tcPr>
            <w:tcW w:w="3545" w:type="dxa"/>
            <w:tcBorders>
              <w:left w:val="single" w:sz="4" w:space="0" w:color="000001"/>
              <w:bottom w:val="single" w:sz="4" w:space="0" w:color="000001"/>
              <w:right w:val="single" w:sz="4" w:space="0" w:color="000001"/>
            </w:tcBorders>
            <w:tcMar>
              <w:top w:w="55" w:type="dxa"/>
              <w:left w:w="55" w:type="dxa"/>
              <w:bottom w:w="55" w:type="dxa"/>
              <w:right w:w="55" w:type="dxa"/>
            </w:tcMar>
          </w:tcPr>
          <w:p w14:paraId="243F3A38" w14:textId="74109BC6" w:rsidR="00904276" w:rsidRDefault="007F10EA" w:rsidP="00B45333">
            <w:pPr>
              <w:pStyle w:val="LO-Normal1"/>
            </w:pPr>
            <w:r>
              <w:t>17</w:t>
            </w:r>
            <w:r w:rsidR="003C6309">
              <w:t xml:space="preserve">. </w:t>
            </w:r>
            <w:r w:rsidR="005F1722">
              <w:t>Prekių</w:t>
            </w:r>
            <w:r w:rsidR="003C6309">
              <w:t xml:space="preserve"> pakavimas</w:t>
            </w:r>
          </w:p>
        </w:tc>
        <w:tc>
          <w:tcPr>
            <w:tcW w:w="6514" w:type="dxa"/>
            <w:tcBorders>
              <w:left w:val="single" w:sz="4" w:space="0" w:color="000001"/>
              <w:bottom w:val="single" w:sz="4" w:space="0" w:color="000001"/>
              <w:right w:val="single" w:sz="4" w:space="0" w:color="000001"/>
            </w:tcBorders>
            <w:tcMar>
              <w:top w:w="55" w:type="dxa"/>
              <w:left w:w="55" w:type="dxa"/>
              <w:bottom w:w="55" w:type="dxa"/>
              <w:right w:w="55" w:type="dxa"/>
            </w:tcMar>
          </w:tcPr>
          <w:p w14:paraId="28A92DA5" w14:textId="6B213B28" w:rsidR="00904276" w:rsidRDefault="001621D8" w:rsidP="00CE7870">
            <w:pPr>
              <w:pStyle w:val="LO-Normal1"/>
              <w:jc w:val="both"/>
            </w:pPr>
            <w:r>
              <w:t>Gaminiai po 1 vnt. dedami į skaidrų plastikinį maišelį.</w:t>
            </w:r>
            <w:r>
              <w:rPr>
                <w:sz w:val="22"/>
              </w:rPr>
              <w:t xml:space="preserve"> </w:t>
            </w:r>
          </w:p>
        </w:tc>
      </w:tr>
      <w:tr w:rsidR="00904276" w14:paraId="078DD90A"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6C3B852E" w14:textId="58C996AB" w:rsidR="00904276" w:rsidRDefault="008C2DF4" w:rsidP="00B45333">
            <w:pPr>
              <w:pStyle w:val="LO-Normal1"/>
            </w:pPr>
            <w:r>
              <w:t>1</w:t>
            </w:r>
            <w:r w:rsidR="007F10EA">
              <w:t>8</w:t>
            </w:r>
            <w:r w:rsidR="003C6309">
              <w:t>. Pakavimas į dėžes</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4271170B" w14:textId="72ACE6EF" w:rsidR="00904276" w:rsidRDefault="003C6309" w:rsidP="00CE7870">
            <w:pPr>
              <w:pStyle w:val="LO-Normal1"/>
              <w:jc w:val="both"/>
            </w:pPr>
            <w:r>
              <w:t xml:space="preserve">Maišai su gaminiais turi būti supakuoti į kartonines dėžes. Ant dėžės turi būti nurodyta dėžėje esančių gaminių (prekių) pavadinimas, </w:t>
            </w:r>
            <w:r w:rsidR="005F1722">
              <w:t xml:space="preserve">dydis, </w:t>
            </w:r>
            <w:r>
              <w:t>kiekis.</w:t>
            </w:r>
          </w:p>
        </w:tc>
      </w:tr>
      <w:tr w:rsidR="003B7211" w14:paraId="15383D93"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48F8DA46" w14:textId="2542A638" w:rsidR="003B7211" w:rsidRDefault="008C2DF4">
            <w:pPr>
              <w:pStyle w:val="LO-Normal1"/>
            </w:pPr>
            <w:r>
              <w:t>1</w:t>
            </w:r>
            <w:r w:rsidR="007F10EA">
              <w:t>9</w:t>
            </w:r>
            <w:r w:rsidR="00597A17">
              <w:t>. Aplinkos apsaugos kriterijų reikalavimai pakuotėms bei jų atitikimą patvirtinantys dokumentai</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7D48D6E4" w14:textId="5F6301A2" w:rsidR="00FE0B6C" w:rsidRPr="00FE0B6C" w:rsidRDefault="00C424F0" w:rsidP="00C424F0">
            <w:pPr>
              <w:pStyle w:val="ListParagraph"/>
              <w:numPr>
                <w:ilvl w:val="0"/>
                <w:numId w:val="8"/>
              </w:numPr>
              <w:tabs>
                <w:tab w:val="left" w:pos="1134"/>
              </w:tabs>
              <w:suppressAutoHyphens w:val="0"/>
              <w:ind w:left="-6" w:hanging="357"/>
              <w:contextualSpacing/>
              <w:jc w:val="both"/>
              <w:textAlignment w:val="auto"/>
              <w:rPr>
                <w:b/>
                <w:bCs/>
                <w:i/>
                <w:szCs w:val="24"/>
              </w:rPr>
            </w:pPr>
            <w:r w:rsidRPr="00333B13">
              <w:rPr>
                <w:szCs w:val="24"/>
                <w:lang w:bidi="en-US"/>
              </w:rPr>
              <w:t>Gaminiai pakuojami į pakuotes,</w:t>
            </w:r>
            <w:r w:rsidR="001811B0" w:rsidRPr="001811B0">
              <w:rPr>
                <w:rFonts w:ascii="Arial" w:hAnsi="Arial" w:cs="Arial"/>
                <w:sz w:val="20"/>
                <w:szCs w:val="24"/>
                <w:lang w:bidi="ar-SA"/>
              </w:rPr>
              <w:t xml:space="preserve"> </w:t>
            </w:r>
            <w:r w:rsidR="00FE0B6C">
              <w:rPr>
                <w:rFonts w:ascii="Arial" w:hAnsi="Arial" w:cs="Arial"/>
                <w:sz w:val="20"/>
                <w:szCs w:val="24"/>
                <w:lang w:bidi="ar-SA"/>
              </w:rPr>
              <w:t>kurios</w:t>
            </w:r>
            <w:r w:rsidR="001811B0" w:rsidRPr="001811B0">
              <w:rPr>
                <w:szCs w:val="24"/>
                <w:lang w:bidi="en-US"/>
              </w:rPr>
              <w:t xml:space="preserve"> turi būti laikytinos perdirbamosiomis pakuotėmis pagal Lietuvos Respublikos mokesčio už aplinkos teršimą įstatymo nuostatas ir (ar) turi būti vienalytės (homogeniškos) pakuotės, pagamintos iš vienos rūšies </w:t>
            </w:r>
            <w:r w:rsidR="00121C03">
              <w:rPr>
                <w:szCs w:val="24"/>
                <w:lang w:bidi="en-US"/>
              </w:rPr>
              <w:t>medžiagos.</w:t>
            </w:r>
          </w:p>
          <w:p w14:paraId="0DDA92A3" w14:textId="57F5F524" w:rsidR="003B7211" w:rsidRPr="00C424F0" w:rsidRDefault="00C424F0" w:rsidP="00C424F0">
            <w:pPr>
              <w:pStyle w:val="ListParagraph"/>
              <w:numPr>
                <w:ilvl w:val="0"/>
                <w:numId w:val="8"/>
              </w:numPr>
              <w:tabs>
                <w:tab w:val="left" w:pos="1134"/>
              </w:tabs>
              <w:suppressAutoHyphens w:val="0"/>
              <w:ind w:left="-6" w:hanging="357"/>
              <w:contextualSpacing/>
              <w:jc w:val="both"/>
              <w:textAlignment w:val="auto"/>
              <w:rPr>
                <w:b/>
                <w:bCs/>
                <w:i/>
                <w:szCs w:val="24"/>
              </w:rPr>
            </w:pPr>
            <w:r w:rsidRPr="001024E9">
              <w:rPr>
                <w:b/>
                <w:bCs/>
                <w:i/>
                <w:szCs w:val="24"/>
              </w:rPr>
              <w:t>Atitiktį reikalavimui įrodantys dokumentai –</w:t>
            </w:r>
            <w:r w:rsidR="004F7FB7">
              <w:rPr>
                <w:b/>
                <w:bCs/>
                <w:i/>
                <w:szCs w:val="24"/>
              </w:rPr>
              <w:t xml:space="preserve"> pakuočių gamintojo</w:t>
            </w:r>
            <w:r w:rsidR="003E6DFA">
              <w:rPr>
                <w:b/>
                <w:bCs/>
                <w:i/>
                <w:szCs w:val="24"/>
              </w:rPr>
              <w:t xml:space="preserve"> </w:t>
            </w:r>
            <w:r w:rsidR="003E799D">
              <w:rPr>
                <w:b/>
                <w:bCs/>
                <w:i/>
                <w:szCs w:val="24"/>
              </w:rPr>
              <w:t xml:space="preserve">rašytinis patvirtinimas (deklaracija) ir (ar) </w:t>
            </w:r>
            <w:r w:rsidRPr="001024E9">
              <w:rPr>
                <w:b/>
                <w:bCs/>
                <w:i/>
                <w:szCs w:val="24"/>
              </w:rPr>
              <w:t>techniniai dokumentai ar pakuotės aprašymas, arba kiti lygiaverčiai įrodymai</w:t>
            </w:r>
          </w:p>
        </w:tc>
      </w:tr>
      <w:tr w:rsidR="00904276" w14:paraId="2D1C51EC" w14:textId="77777777" w:rsidTr="00C84E88">
        <w:tc>
          <w:tcPr>
            <w:tcW w:w="3545" w:type="dxa"/>
            <w:tcBorders>
              <w:top w:val="single" w:sz="4" w:space="0" w:color="000001"/>
              <w:left w:val="single" w:sz="4" w:space="0" w:color="000001"/>
              <w:bottom w:val="single" w:sz="4" w:space="0" w:color="000001"/>
              <w:right w:val="single" w:sz="4" w:space="0" w:color="000001"/>
            </w:tcBorders>
          </w:tcPr>
          <w:p w14:paraId="52426F5E" w14:textId="56F590D4" w:rsidR="00904276" w:rsidRDefault="007F10EA" w:rsidP="00B45333">
            <w:pPr>
              <w:pStyle w:val="LO-Normal1"/>
            </w:pPr>
            <w:r>
              <w:t>20</w:t>
            </w:r>
            <w:r w:rsidR="003C6309">
              <w:t xml:space="preserve">. </w:t>
            </w:r>
            <w:r w:rsidR="005F1722">
              <w:t>Diržo (tekstilinio)</w:t>
            </w:r>
            <w:r w:rsidR="003C6309">
              <w:t xml:space="preserve"> aprašymas</w:t>
            </w:r>
          </w:p>
        </w:tc>
        <w:tc>
          <w:tcPr>
            <w:tcW w:w="6514" w:type="dxa"/>
            <w:tcBorders>
              <w:top w:val="single" w:sz="4" w:space="0" w:color="000001"/>
              <w:left w:val="single" w:sz="4" w:space="0" w:color="000001"/>
              <w:bottom w:val="single" w:sz="4" w:space="0" w:color="000001"/>
              <w:right w:val="single" w:sz="4" w:space="0" w:color="000001"/>
            </w:tcBorders>
            <w:tcMar>
              <w:right w:w="57" w:type="dxa"/>
            </w:tcMar>
          </w:tcPr>
          <w:p w14:paraId="137DDABF" w14:textId="77777777" w:rsidR="00F97ED9" w:rsidRDefault="001B10CD" w:rsidP="00F97ED9">
            <w:pPr>
              <w:pStyle w:val="ListParagraph"/>
              <w:numPr>
                <w:ilvl w:val="0"/>
                <w:numId w:val="13"/>
              </w:numPr>
              <w:tabs>
                <w:tab w:val="left" w:pos="1134"/>
              </w:tabs>
              <w:suppressAutoHyphens w:val="0"/>
              <w:ind w:left="-6" w:hanging="357"/>
              <w:contextualSpacing/>
              <w:jc w:val="both"/>
              <w:rPr>
                <w:rStyle w:val="normaltextrun"/>
              </w:rPr>
            </w:pPr>
            <w:r>
              <w:rPr>
                <w:szCs w:val="24"/>
              </w:rPr>
              <w:t xml:space="preserve">1. </w:t>
            </w:r>
            <w:r w:rsidR="00F97ED9">
              <w:rPr>
                <w:rStyle w:val="normaltextrun"/>
              </w:rPr>
              <w:t>Diržas gaminamas iš poliamidinės ar kitos lygiaverčio pluošto pagamintos standžios, atsparios blukimui ir irimui, juodos spalvos tekstilinės diržinės juostos, kurios techninės charakteristikos pateiktos 1 lentelėje.</w:t>
            </w:r>
          </w:p>
          <w:p w14:paraId="0B1D83DC" w14:textId="1DDC06F4" w:rsidR="00943854" w:rsidRDefault="00943854" w:rsidP="00F97ED9">
            <w:pPr>
              <w:pStyle w:val="ListParagraph"/>
              <w:numPr>
                <w:ilvl w:val="0"/>
                <w:numId w:val="13"/>
              </w:numPr>
              <w:tabs>
                <w:tab w:val="left" w:pos="1134"/>
              </w:tabs>
              <w:suppressAutoHyphens w:val="0"/>
              <w:ind w:left="-6" w:hanging="357"/>
              <w:contextualSpacing/>
              <w:jc w:val="both"/>
              <w:rPr>
                <w:rStyle w:val="normaltextrun"/>
              </w:rPr>
            </w:pPr>
            <w:r>
              <w:rPr>
                <w:rStyle w:val="normaltextrun"/>
              </w:rPr>
              <w:t>2. Diržo juosta turi</w:t>
            </w:r>
            <w:r w:rsidR="005143F1">
              <w:rPr>
                <w:rStyle w:val="normaltextrun"/>
              </w:rPr>
              <w:t xml:space="preserve"> būti ilgaamžiška</w:t>
            </w:r>
            <w:r w:rsidR="00307A07">
              <w:rPr>
                <w:rStyle w:val="normaltextrun"/>
              </w:rPr>
              <w:t xml:space="preserve">, </w:t>
            </w:r>
            <w:r w:rsidR="004B714C">
              <w:rPr>
                <w:rStyle w:val="normaltextrun"/>
              </w:rPr>
              <w:t>ne</w:t>
            </w:r>
            <w:r w:rsidR="009C01F4">
              <w:rPr>
                <w:rStyle w:val="normaltextrun"/>
              </w:rPr>
              <w:t>keisti</w:t>
            </w:r>
            <w:r w:rsidR="004B714C">
              <w:rPr>
                <w:rStyle w:val="normaltextrun"/>
              </w:rPr>
              <w:t xml:space="preserve"> savo formos, matmenų, </w:t>
            </w:r>
            <w:r w:rsidR="00307A07">
              <w:rPr>
                <w:rStyle w:val="normaltextrun"/>
              </w:rPr>
              <w:t>neišsitampyti, nesideformuoti</w:t>
            </w:r>
            <w:r w:rsidR="004B714C">
              <w:rPr>
                <w:rStyle w:val="normaltextrun"/>
              </w:rPr>
              <w:t>.</w:t>
            </w:r>
          </w:p>
          <w:p w14:paraId="2D2D20AA" w14:textId="40580021" w:rsidR="005C57E2" w:rsidRDefault="005C57E2" w:rsidP="005C57E2">
            <w:pPr>
              <w:pStyle w:val="ListParagraph"/>
              <w:numPr>
                <w:ilvl w:val="0"/>
                <w:numId w:val="13"/>
              </w:numPr>
              <w:tabs>
                <w:tab w:val="left" w:pos="1134"/>
              </w:tabs>
              <w:suppressAutoHyphens w:val="0"/>
              <w:ind w:left="-6" w:hanging="357"/>
              <w:contextualSpacing/>
              <w:jc w:val="both"/>
              <w:rPr>
                <w:rStyle w:val="normaltextrun"/>
              </w:rPr>
            </w:pPr>
            <w:r>
              <w:rPr>
                <w:rStyle w:val="normaltextrun"/>
              </w:rPr>
              <w:t xml:space="preserve">3. Diržo juostos plotis – </w:t>
            </w:r>
            <w:r w:rsidR="00DB01A6">
              <w:rPr>
                <w:rStyle w:val="normaltextrun"/>
              </w:rPr>
              <w:t xml:space="preserve">4,0 </w:t>
            </w:r>
            <w:r w:rsidR="00DB01A6">
              <w:rPr>
                <w:rStyle w:val="normaltextrun"/>
                <w:rFonts w:cs="Times New Roman"/>
              </w:rPr>
              <w:t>±</w:t>
            </w:r>
            <w:r w:rsidR="00DB01A6">
              <w:rPr>
                <w:rStyle w:val="normaltextrun"/>
              </w:rPr>
              <w:t xml:space="preserve"> 0,5</w:t>
            </w:r>
            <w:r>
              <w:rPr>
                <w:rStyle w:val="normaltextrun"/>
              </w:rPr>
              <w:t xml:space="preserve"> cm.</w:t>
            </w:r>
          </w:p>
          <w:p w14:paraId="5E3D9113" w14:textId="1902DE3A" w:rsidR="00F97ED9" w:rsidRDefault="005C57E2" w:rsidP="00F97ED9">
            <w:pPr>
              <w:pStyle w:val="ListParagraph"/>
              <w:numPr>
                <w:ilvl w:val="0"/>
                <w:numId w:val="13"/>
              </w:numPr>
              <w:tabs>
                <w:tab w:val="left" w:pos="1134"/>
              </w:tabs>
              <w:suppressAutoHyphens w:val="0"/>
              <w:ind w:left="-6" w:hanging="357"/>
              <w:contextualSpacing/>
              <w:jc w:val="both"/>
              <w:rPr>
                <w:rStyle w:val="normaltextrun"/>
              </w:rPr>
            </w:pPr>
            <w:r>
              <w:rPr>
                <w:rStyle w:val="normaltextrun"/>
              </w:rPr>
              <w:t>4</w:t>
            </w:r>
            <w:r w:rsidR="00F97ED9">
              <w:rPr>
                <w:rStyle w:val="normaltextrun"/>
              </w:rPr>
              <w:t>. Diržo sagtis – atviro stačiakampio rėmelio formos</w:t>
            </w:r>
            <w:r w:rsidR="002715CA">
              <w:rPr>
                <w:rStyle w:val="normaltextrun"/>
              </w:rPr>
              <w:t xml:space="preserve"> (užapvalintais kampais)</w:t>
            </w:r>
            <w:r w:rsidR="00F97ED9">
              <w:rPr>
                <w:rStyle w:val="normaltextrun"/>
              </w:rPr>
              <w:t xml:space="preserve">, tvirta, juodos spalvos, pagaminta iš polimero arba kitos lygiavertės, neblogesnių savybių medžiagos. Sagtis skirta ir turi būti tinkama </w:t>
            </w:r>
            <w:r>
              <w:rPr>
                <w:rStyle w:val="normaltextrun"/>
              </w:rPr>
              <w:t xml:space="preserve">naudoti </w:t>
            </w:r>
            <w:r w:rsidR="00F97ED9">
              <w:rPr>
                <w:rStyle w:val="normaltextrun"/>
              </w:rPr>
              <w:t>nurodyto pločio diržinei juostai</w:t>
            </w:r>
            <w:r>
              <w:rPr>
                <w:rStyle w:val="normaltextrun"/>
              </w:rPr>
              <w:t xml:space="preserve"> ir besiūliam jos tvirtinimui</w:t>
            </w:r>
            <w:r w:rsidR="00BB735B">
              <w:rPr>
                <w:rStyle w:val="normaltextrun"/>
              </w:rPr>
              <w:t>.</w:t>
            </w:r>
            <w:r w:rsidR="00F90750">
              <w:rPr>
                <w:rStyle w:val="normaltextrun"/>
              </w:rPr>
              <w:t xml:space="preserve"> </w:t>
            </w:r>
            <w:r w:rsidR="00692113">
              <w:rPr>
                <w:rStyle w:val="normaltextrun"/>
              </w:rPr>
              <w:t>Diržo sagtis turi užtikrinti kuo didesnį diržo prigludimą prie sagties, suvarstytas diržas neturi būti atsikiš</w:t>
            </w:r>
            <w:r w:rsidR="004C5942">
              <w:rPr>
                <w:rStyle w:val="normaltextrun"/>
              </w:rPr>
              <w:t>ęs ties sagtimi.</w:t>
            </w:r>
          </w:p>
          <w:p w14:paraId="1600D998" w14:textId="5825CA6F" w:rsidR="0039530D" w:rsidRDefault="0032724E" w:rsidP="00BA158D">
            <w:pPr>
              <w:pStyle w:val="ListParagraph"/>
              <w:numPr>
                <w:ilvl w:val="0"/>
                <w:numId w:val="13"/>
              </w:numPr>
              <w:tabs>
                <w:tab w:val="left" w:pos="1134"/>
              </w:tabs>
              <w:suppressAutoHyphens w:val="0"/>
              <w:ind w:left="-6" w:hanging="357"/>
              <w:contextualSpacing/>
              <w:jc w:val="both"/>
              <w:rPr>
                <w:rStyle w:val="normaltextrun"/>
              </w:rPr>
            </w:pPr>
            <w:r>
              <w:rPr>
                <w:rStyle w:val="normaltextrun"/>
              </w:rPr>
              <w:t>5</w:t>
            </w:r>
            <w:r w:rsidR="0039530D">
              <w:rPr>
                <w:rStyle w:val="normaltextrun"/>
              </w:rPr>
              <w:t xml:space="preserve">. </w:t>
            </w:r>
            <w:r w:rsidR="00E54346">
              <w:rPr>
                <w:rStyle w:val="normaltextrun"/>
              </w:rPr>
              <w:t>Dirž</w:t>
            </w:r>
            <w:r w:rsidR="00762D63">
              <w:rPr>
                <w:rStyle w:val="normaltextrun"/>
              </w:rPr>
              <w:t>o juostos tvirtinimas prie sagties – besiūlis</w:t>
            </w:r>
            <w:r w:rsidR="005F1756">
              <w:rPr>
                <w:rStyle w:val="normaltextrun"/>
              </w:rPr>
              <w:t xml:space="preserve">, </w:t>
            </w:r>
            <w:r w:rsidR="00762D63">
              <w:rPr>
                <w:rStyle w:val="normaltextrun"/>
              </w:rPr>
              <w:t>t.y. neprisiuvant</w:t>
            </w:r>
            <w:r w:rsidR="005F1756">
              <w:rPr>
                <w:rStyle w:val="normaltextrun"/>
              </w:rPr>
              <w:t xml:space="preserve">, o suvarstant diržą tarp sagtyje esančių </w:t>
            </w:r>
            <w:r>
              <w:rPr>
                <w:rStyle w:val="normaltextrun"/>
              </w:rPr>
              <w:t xml:space="preserve">diržo </w:t>
            </w:r>
            <w:r w:rsidR="00D03936">
              <w:rPr>
                <w:rStyle w:val="normaltextrun"/>
              </w:rPr>
              <w:t>tvirtinimo skersinių.</w:t>
            </w:r>
            <w:r w:rsidR="009B06FB">
              <w:rPr>
                <w:rStyle w:val="normaltextrun"/>
              </w:rPr>
              <w:t xml:space="preserve"> </w:t>
            </w:r>
          </w:p>
          <w:p w14:paraId="7A65AB07" w14:textId="77777777" w:rsidR="00E55D7F" w:rsidRPr="00F2696C" w:rsidRDefault="002F31A1" w:rsidP="00443DAF">
            <w:pPr>
              <w:pStyle w:val="ListParagraph"/>
              <w:numPr>
                <w:ilvl w:val="0"/>
                <w:numId w:val="15"/>
              </w:numPr>
              <w:tabs>
                <w:tab w:val="left" w:pos="1134"/>
              </w:tabs>
              <w:suppressAutoHyphens w:val="0"/>
              <w:ind w:left="-6" w:hanging="357"/>
              <w:contextualSpacing/>
              <w:jc w:val="both"/>
              <w:rPr>
                <w:rFonts w:eastAsia="Calibri"/>
              </w:rPr>
            </w:pPr>
            <w:r>
              <w:rPr>
                <w:rStyle w:val="normaltextrun"/>
              </w:rPr>
              <w:t>Kitas</w:t>
            </w:r>
            <w:r w:rsidR="00F97ED9">
              <w:rPr>
                <w:rStyle w:val="normaltextrun"/>
              </w:rPr>
              <w:t xml:space="preserve"> diržinės juostos galas turi būti kirptas 45º </w:t>
            </w:r>
            <w:r w:rsidR="00F97ED9" w:rsidRPr="00E55D7F">
              <w:rPr>
                <w:szCs w:val="24"/>
              </w:rPr>
              <w:t>± 3º kampu, užapvalintas</w:t>
            </w:r>
            <w:r w:rsidR="00604799" w:rsidRPr="00E55D7F">
              <w:rPr>
                <w:szCs w:val="24"/>
              </w:rPr>
              <w:t xml:space="preserve">, </w:t>
            </w:r>
            <w:r w:rsidR="002540F5" w:rsidRPr="00E55D7F">
              <w:rPr>
                <w:szCs w:val="24"/>
              </w:rPr>
              <w:t>pakietintas, kad būtų patogu verti diržą pro sagtį</w:t>
            </w:r>
            <w:r w:rsidR="00F97ED9" w:rsidRPr="00E55D7F">
              <w:rPr>
                <w:szCs w:val="24"/>
              </w:rPr>
              <w:t xml:space="preserve">. Abu juostos galai turi būti užlydyti, kad neirtų. </w:t>
            </w:r>
          </w:p>
          <w:p w14:paraId="42A5868D" w14:textId="793B5885" w:rsidR="00075CE9" w:rsidRPr="00D21F3B" w:rsidRDefault="00E55D7F" w:rsidP="00BC3B3C">
            <w:pPr>
              <w:pStyle w:val="ListParagraph"/>
              <w:numPr>
                <w:ilvl w:val="0"/>
                <w:numId w:val="15"/>
              </w:numPr>
              <w:tabs>
                <w:tab w:val="left" w:pos="1134"/>
              </w:tabs>
              <w:suppressAutoHyphens w:val="0"/>
              <w:ind w:left="-6" w:hanging="357"/>
              <w:contextualSpacing/>
              <w:jc w:val="both"/>
              <w:rPr>
                <w:rFonts w:eastAsia="Calibri"/>
              </w:rPr>
            </w:pPr>
            <w:r>
              <w:rPr>
                <w:rStyle w:val="normaltextrun"/>
              </w:rPr>
              <w:lastRenderedPageBreak/>
              <w:t>6</w:t>
            </w:r>
            <w:r w:rsidR="00F4771C">
              <w:rPr>
                <w:rStyle w:val="normaltextrun"/>
              </w:rPr>
              <w:t xml:space="preserve">. Diržas gali turėti </w:t>
            </w:r>
            <w:r w:rsidR="00250C58">
              <w:rPr>
                <w:rStyle w:val="normaltextrun"/>
              </w:rPr>
              <w:t xml:space="preserve">paslankią </w:t>
            </w:r>
            <w:r w:rsidR="00250C58" w:rsidRPr="00D21F3B">
              <w:rPr>
                <w:rFonts w:eastAsia="Calibri"/>
              </w:rPr>
              <w:t>kilpą (ąselę), kuri</w:t>
            </w:r>
            <w:r w:rsidR="00AA33EB" w:rsidRPr="00D21F3B">
              <w:rPr>
                <w:rFonts w:eastAsia="Calibri"/>
              </w:rPr>
              <w:t xml:space="preserve"> būtų</w:t>
            </w:r>
            <w:r w:rsidR="00250C58" w:rsidRPr="00D21F3B">
              <w:rPr>
                <w:rFonts w:eastAsia="Calibri"/>
              </w:rPr>
              <w:t xml:space="preserve"> skirta laisvam diržo galui prilaikyti prie diržo</w:t>
            </w:r>
            <w:r w:rsidR="00A67F18" w:rsidRPr="00D21F3B">
              <w:rPr>
                <w:rFonts w:eastAsia="Calibri"/>
              </w:rPr>
              <w:t>.</w:t>
            </w:r>
          </w:p>
          <w:p w14:paraId="056C76F5" w14:textId="18D5F9FD" w:rsidR="00B92101" w:rsidRPr="00E10CE3" w:rsidRDefault="000A70D2" w:rsidP="00E10CE3">
            <w:pPr>
              <w:pStyle w:val="ListParagraph"/>
              <w:numPr>
                <w:ilvl w:val="0"/>
                <w:numId w:val="13"/>
              </w:numPr>
              <w:tabs>
                <w:tab w:val="left" w:pos="1134"/>
              </w:tabs>
              <w:suppressAutoHyphens w:val="0"/>
              <w:ind w:left="-6" w:hanging="357"/>
              <w:contextualSpacing/>
              <w:jc w:val="both"/>
            </w:pPr>
            <w:r>
              <w:rPr>
                <w:rStyle w:val="normaltextrun"/>
              </w:rPr>
              <w:t>7</w:t>
            </w:r>
            <w:r w:rsidR="00BE119F">
              <w:rPr>
                <w:rStyle w:val="normaltextrun"/>
              </w:rPr>
              <w:t xml:space="preserve">. </w:t>
            </w:r>
            <w:r w:rsidR="00F97ED9">
              <w:rPr>
                <w:rStyle w:val="normaltextrun"/>
              </w:rPr>
              <w:t xml:space="preserve">Vidinėje diržo pusėje turi būti įsiūta etiketė, kurioje nurodytas diržo </w:t>
            </w:r>
            <w:r w:rsidR="00F4771C">
              <w:rPr>
                <w:rStyle w:val="normaltextrun"/>
              </w:rPr>
              <w:t xml:space="preserve">pavadinimas ir/ar kodas, </w:t>
            </w:r>
            <w:r w:rsidR="00F97ED9">
              <w:rPr>
                <w:rStyle w:val="normaltextrun"/>
              </w:rPr>
              <w:t>dydis (ilgis).</w:t>
            </w:r>
          </w:p>
        </w:tc>
      </w:tr>
    </w:tbl>
    <w:p w14:paraId="327F9810" w14:textId="77777777" w:rsidR="00904276" w:rsidRDefault="00904276">
      <w:pPr>
        <w:pStyle w:val="LO-Normal1"/>
      </w:pPr>
    </w:p>
    <w:p w14:paraId="2FEBE76B" w14:textId="77777777" w:rsidR="00452031" w:rsidRPr="00452031" w:rsidRDefault="00452031" w:rsidP="00452031">
      <w:pPr>
        <w:contextualSpacing/>
        <w:jc w:val="center"/>
        <w:rPr>
          <w:rFonts w:ascii="Times New Roman" w:hAnsi="Times New Roman" w:cs="Times New Roman"/>
          <w:b/>
          <w:bCs/>
          <w:sz w:val="24"/>
        </w:rPr>
      </w:pPr>
      <w:r w:rsidRPr="00452031">
        <w:rPr>
          <w:rFonts w:ascii="Times New Roman" w:hAnsi="Times New Roman" w:cs="Times New Roman"/>
          <w:b/>
          <w:bCs/>
          <w:sz w:val="24"/>
        </w:rPr>
        <w:t>DIRŽO JUOSTOS MEDŽIAGOS TECHNINIAI RODIKLIAI</w:t>
      </w:r>
    </w:p>
    <w:p w14:paraId="0819CBEA" w14:textId="77777777" w:rsidR="00452031" w:rsidRPr="00452031" w:rsidRDefault="00452031" w:rsidP="00452031">
      <w:pPr>
        <w:tabs>
          <w:tab w:val="left" w:pos="993"/>
        </w:tabs>
        <w:jc w:val="right"/>
        <w:rPr>
          <w:rFonts w:ascii="Times New Roman" w:hAnsi="Times New Roman" w:cs="Times New Roman"/>
          <w:sz w:val="24"/>
        </w:rPr>
      </w:pPr>
      <w:r w:rsidRPr="00452031">
        <w:rPr>
          <w:rFonts w:ascii="Times New Roman" w:hAnsi="Times New Roman" w:cs="Times New Roman"/>
          <w:sz w:val="24"/>
        </w:rPr>
        <w:t>1 lentelė</w:t>
      </w:r>
    </w:p>
    <w:tbl>
      <w:tblPr>
        <w:tblW w:w="9649" w:type="dxa"/>
        <w:tblInd w:w="-15" w:type="dxa"/>
        <w:tblLook w:val="0000" w:firstRow="0" w:lastRow="0" w:firstColumn="0" w:lastColumn="0" w:noHBand="0" w:noVBand="0"/>
      </w:tblPr>
      <w:tblGrid>
        <w:gridCol w:w="576"/>
        <w:gridCol w:w="2710"/>
        <w:gridCol w:w="1980"/>
        <w:gridCol w:w="4383"/>
      </w:tblGrid>
      <w:tr w:rsidR="00452031" w:rsidRPr="00C8346A" w14:paraId="4B1ADB2F" w14:textId="77777777" w:rsidTr="00053E4F">
        <w:trPr>
          <w:trHeight w:val="551"/>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0B093E4" w14:textId="77777777" w:rsidR="00452031" w:rsidRPr="00C8346A" w:rsidRDefault="00452031" w:rsidP="00452031">
            <w:pPr>
              <w:tabs>
                <w:tab w:val="left" w:pos="0"/>
              </w:tabs>
              <w:ind w:firstLine="0"/>
              <w:rPr>
                <w:rFonts w:ascii="Times New Roman" w:hAnsi="Times New Roman" w:cs="Times New Roman"/>
                <w:sz w:val="24"/>
              </w:rPr>
            </w:pPr>
            <w:r w:rsidRPr="00C8346A">
              <w:rPr>
                <w:rFonts w:ascii="Times New Roman" w:hAnsi="Times New Roman" w:cs="Times New Roman"/>
                <w:sz w:val="24"/>
              </w:rPr>
              <w:t>Eil.</w:t>
            </w:r>
          </w:p>
          <w:p w14:paraId="71268165" w14:textId="77777777" w:rsidR="00452031" w:rsidRPr="00C8346A" w:rsidRDefault="00452031" w:rsidP="00452031">
            <w:pPr>
              <w:tabs>
                <w:tab w:val="left" w:pos="0"/>
              </w:tabs>
              <w:ind w:firstLine="0"/>
              <w:rPr>
                <w:rFonts w:ascii="Times New Roman" w:hAnsi="Times New Roman" w:cs="Times New Roman"/>
                <w:sz w:val="24"/>
              </w:rPr>
            </w:pPr>
            <w:r w:rsidRPr="00C8346A">
              <w:rPr>
                <w:rFonts w:ascii="Times New Roman" w:hAnsi="Times New Roman" w:cs="Times New Roman"/>
                <w:sz w:val="24"/>
              </w:rPr>
              <w:t>Nr.</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6D3EEB49" w14:textId="77777777" w:rsidR="00452031" w:rsidRPr="00C8346A" w:rsidRDefault="00452031" w:rsidP="00452031">
            <w:pPr>
              <w:tabs>
                <w:tab w:val="left" w:pos="0"/>
              </w:tabs>
              <w:ind w:firstLine="0"/>
              <w:rPr>
                <w:rFonts w:ascii="Times New Roman" w:hAnsi="Times New Roman" w:cs="Times New Roman"/>
                <w:sz w:val="24"/>
              </w:rPr>
            </w:pPr>
            <w:r w:rsidRPr="00C8346A">
              <w:rPr>
                <w:rFonts w:ascii="Times New Roman" w:hAnsi="Times New Roman" w:cs="Times New Roman"/>
                <w:sz w:val="24"/>
              </w:rPr>
              <w:t>Rodiklio pavadinimas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21D5496E" w14:textId="77777777" w:rsidR="00452031" w:rsidRPr="00C8346A" w:rsidRDefault="00452031" w:rsidP="00452031">
            <w:pPr>
              <w:tabs>
                <w:tab w:val="left" w:pos="0"/>
              </w:tabs>
              <w:ind w:firstLine="0"/>
              <w:rPr>
                <w:rFonts w:ascii="Times New Roman" w:hAnsi="Times New Roman" w:cs="Times New Roman"/>
                <w:sz w:val="24"/>
              </w:rPr>
            </w:pPr>
            <w:r w:rsidRPr="00C8346A">
              <w:rPr>
                <w:rFonts w:ascii="Times New Roman" w:hAnsi="Times New Roman" w:cs="Times New Roman"/>
                <w:sz w:val="24"/>
              </w:rPr>
              <w:t>Rodiklio reikšmė</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0E6EC8D2" w14:textId="77777777" w:rsidR="00452031" w:rsidRPr="00C8346A" w:rsidRDefault="00452031" w:rsidP="00452031">
            <w:pPr>
              <w:tabs>
                <w:tab w:val="left" w:pos="0"/>
              </w:tabs>
              <w:ind w:firstLine="0"/>
              <w:rPr>
                <w:rFonts w:ascii="Times New Roman" w:hAnsi="Times New Roman" w:cs="Times New Roman"/>
                <w:sz w:val="24"/>
              </w:rPr>
            </w:pPr>
            <w:r w:rsidRPr="00C8346A">
              <w:rPr>
                <w:rFonts w:ascii="Times New Roman" w:hAnsi="Times New Roman" w:cs="Times New Roman"/>
                <w:sz w:val="24"/>
              </w:rPr>
              <w:t>Bandymų metodo žymuo</w:t>
            </w:r>
          </w:p>
        </w:tc>
      </w:tr>
      <w:tr w:rsidR="00452031" w:rsidRPr="00C8346A" w14:paraId="4B79D132" w14:textId="77777777" w:rsidTr="00053E4F">
        <w:trPr>
          <w:trHeight w:val="270"/>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0576B12" w14:textId="77777777" w:rsidR="00452031" w:rsidRPr="00C8346A" w:rsidRDefault="00452031" w:rsidP="00452031">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1.</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14B378F1" w14:textId="77777777" w:rsidR="00452031" w:rsidRPr="00C8346A" w:rsidRDefault="00452031" w:rsidP="00452031">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Pluoštinė sudėtis,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44338281" w14:textId="77777777" w:rsidR="00452031" w:rsidRPr="00C8346A" w:rsidRDefault="00452031" w:rsidP="00452031">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Poliamidas - 100</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0722573F" w14:textId="77777777" w:rsidR="00452031" w:rsidRPr="00C8346A" w:rsidRDefault="00452031" w:rsidP="00452031">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Bet kuriuo įteisintu metodu</w:t>
            </w:r>
          </w:p>
        </w:tc>
      </w:tr>
      <w:tr w:rsidR="00452031" w:rsidRPr="00C8346A" w14:paraId="22E29DD6" w14:textId="77777777" w:rsidTr="00053E4F">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1B5B45AE" w14:textId="77777777" w:rsidR="00452031" w:rsidRPr="00C8346A" w:rsidRDefault="00452031" w:rsidP="00452031">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2.</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178CE7E0" w14:textId="77777777" w:rsidR="00452031" w:rsidRPr="00C8346A" w:rsidRDefault="00452031" w:rsidP="00452031">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Diržo juostos storis, mm</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3A830AE" w14:textId="668E26C7" w:rsidR="00452031" w:rsidRPr="00C8346A" w:rsidRDefault="00E16A0E" w:rsidP="00452031">
            <w:pPr>
              <w:tabs>
                <w:tab w:val="left" w:pos="0"/>
              </w:tabs>
              <w:ind w:firstLine="0"/>
              <w:contextualSpacing/>
              <w:jc w:val="center"/>
              <w:rPr>
                <w:rFonts w:ascii="Times New Roman" w:hAnsi="Times New Roman" w:cs="Times New Roman"/>
                <w:sz w:val="24"/>
              </w:rPr>
            </w:pPr>
            <w:r>
              <w:rPr>
                <w:rFonts w:ascii="Times New Roman" w:hAnsi="Times New Roman" w:cs="Times New Roman"/>
                <w:sz w:val="24"/>
              </w:rPr>
              <w:t>2,5</w:t>
            </w:r>
            <w:r w:rsidR="00452031" w:rsidRPr="00C8346A">
              <w:rPr>
                <w:rFonts w:ascii="Times New Roman" w:hAnsi="Times New Roman" w:cs="Times New Roman"/>
                <w:sz w:val="24"/>
              </w:rPr>
              <w:t xml:space="preserve"> ± 0,5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36602E72" w14:textId="77777777" w:rsidR="00452031" w:rsidRPr="00C8346A" w:rsidRDefault="00452031" w:rsidP="00452031">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LST EN ISO 5084 arba kitas lygiavertis</w:t>
            </w:r>
          </w:p>
        </w:tc>
      </w:tr>
      <w:tr w:rsidR="00D43C40" w:rsidRPr="00C8346A" w14:paraId="32F97150" w14:textId="77777777" w:rsidTr="00053E4F">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7465E41E" w14:textId="3604BF19" w:rsidR="00D43C40" w:rsidRPr="00C8346A" w:rsidRDefault="00D43C40" w:rsidP="00452031">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3.</w:t>
            </w:r>
          </w:p>
        </w:tc>
        <w:tc>
          <w:tcPr>
            <w:tcW w:w="469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FF4F4" w14:textId="2621C96D" w:rsidR="00D43C40" w:rsidRPr="00C8346A" w:rsidRDefault="00D43C40" w:rsidP="005423DD">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Nudažymo (spalvos) atsparumai, balais:</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53851167" w14:textId="77777777" w:rsidR="00D43C40" w:rsidRPr="00C8346A" w:rsidRDefault="00D43C40" w:rsidP="00452031">
            <w:pPr>
              <w:tabs>
                <w:tab w:val="left" w:pos="0"/>
              </w:tabs>
              <w:ind w:firstLine="0"/>
              <w:contextualSpacing/>
              <w:rPr>
                <w:rFonts w:ascii="Times New Roman" w:hAnsi="Times New Roman" w:cs="Times New Roman"/>
                <w:sz w:val="24"/>
              </w:rPr>
            </w:pPr>
          </w:p>
        </w:tc>
      </w:tr>
      <w:tr w:rsidR="00452031" w:rsidRPr="00C8346A" w14:paraId="4ABC8218" w14:textId="77777777" w:rsidTr="00053E4F">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6ACDED16" w14:textId="6F23E97C" w:rsidR="00452031" w:rsidRPr="00C8346A" w:rsidRDefault="00452031" w:rsidP="00452031">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3.</w:t>
            </w:r>
            <w:r w:rsidR="00D43C40" w:rsidRPr="00C8346A">
              <w:rPr>
                <w:rFonts w:ascii="Times New Roman" w:hAnsi="Times New Roman" w:cs="Times New Roman"/>
                <w:sz w:val="24"/>
              </w:rPr>
              <w:t>1</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76000F18" w14:textId="77777777" w:rsidR="00452031" w:rsidRPr="00C8346A" w:rsidRDefault="00EB45FE" w:rsidP="00EB45FE">
            <w:pPr>
              <w:pStyle w:val="ListParagraph"/>
              <w:tabs>
                <w:tab w:val="left" w:pos="0"/>
              </w:tabs>
              <w:ind w:left="0"/>
              <w:contextualSpacing/>
              <w:rPr>
                <w:rFonts w:cs="Times New Roman"/>
                <w:szCs w:val="24"/>
              </w:rPr>
            </w:pPr>
            <w:r w:rsidRPr="00C8346A">
              <w:rPr>
                <w:rFonts w:cs="Times New Roman"/>
                <w:szCs w:val="24"/>
              </w:rPr>
              <w:t>-</w:t>
            </w:r>
            <w:r w:rsidR="00452031" w:rsidRPr="00C8346A">
              <w:rPr>
                <w:rFonts w:cs="Times New Roman"/>
                <w:szCs w:val="24"/>
              </w:rPr>
              <w:t xml:space="preserve"> sausai trinčiai, balai</w:t>
            </w:r>
          </w:p>
          <w:p w14:paraId="790D56BB" w14:textId="6E4496EF" w:rsidR="00EB45FE" w:rsidRPr="00C8346A" w:rsidRDefault="00EB45FE" w:rsidP="00EB45FE">
            <w:pPr>
              <w:pStyle w:val="ListParagraph"/>
              <w:tabs>
                <w:tab w:val="left" w:pos="0"/>
              </w:tabs>
              <w:ind w:left="0"/>
              <w:contextualSpacing/>
              <w:rPr>
                <w:rFonts w:cs="Times New Roman"/>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C248F90" w14:textId="2B46D127" w:rsidR="00452031" w:rsidRPr="00C8346A" w:rsidRDefault="00452031" w:rsidP="00452031">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 5</w:t>
            </w:r>
          </w:p>
          <w:p w14:paraId="0FC539F3" w14:textId="51A489C3" w:rsidR="00EB45FE" w:rsidRPr="00C8346A" w:rsidRDefault="00EB45FE" w:rsidP="00452031">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 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1C4CD60D" w14:textId="77777777" w:rsidR="00452031" w:rsidRPr="00C8346A" w:rsidRDefault="00452031" w:rsidP="00452031">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LST EN ISO 105-X12 arba kitas lygiavertis</w:t>
            </w:r>
          </w:p>
        </w:tc>
      </w:tr>
      <w:tr w:rsidR="00412552" w:rsidRPr="00C8346A" w14:paraId="4C355215" w14:textId="77777777" w:rsidTr="00053E4F">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0E7AD3C" w14:textId="53B152A2" w:rsidR="00412552" w:rsidRPr="00C8346A" w:rsidRDefault="00D43C40" w:rsidP="00452031">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3.2</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12EDA314" w14:textId="339180AF" w:rsidR="00412552" w:rsidRPr="00C8346A" w:rsidRDefault="00D43C40" w:rsidP="00452031">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 šlapiai trinčiai, balai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3DBEF0F" w14:textId="77777777" w:rsidR="00D43C40" w:rsidRPr="00C8346A" w:rsidRDefault="00D43C40" w:rsidP="00D43C40">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 5</w:t>
            </w:r>
          </w:p>
          <w:p w14:paraId="4195E64B" w14:textId="77777777" w:rsidR="00412552" w:rsidRPr="00C8346A" w:rsidRDefault="00412552" w:rsidP="00452031">
            <w:pPr>
              <w:tabs>
                <w:tab w:val="left" w:pos="0"/>
              </w:tabs>
              <w:ind w:firstLine="0"/>
              <w:contextualSpacing/>
              <w:jc w:val="center"/>
              <w:rPr>
                <w:rFonts w:ascii="Times New Roman" w:hAnsi="Times New Roman" w:cs="Times New Roman"/>
                <w:sz w:val="24"/>
              </w:rPr>
            </w:pP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2EB0B5A5" w14:textId="68FA37BC" w:rsidR="00412552" w:rsidRPr="00C8346A" w:rsidRDefault="00D43C40" w:rsidP="00452031">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LST EN ISO 105-X12 arba kitas lygiavertis</w:t>
            </w:r>
          </w:p>
        </w:tc>
      </w:tr>
      <w:tr w:rsidR="00053E4F" w:rsidRPr="00C8346A" w14:paraId="462EB94B" w14:textId="77777777" w:rsidTr="00053E4F">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E8CE987" w14:textId="4A344E6C" w:rsidR="00053E4F" w:rsidRPr="00C8346A" w:rsidRDefault="00C8346A" w:rsidP="00053E4F">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3.3</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0EE7CA38" w14:textId="69638848" w:rsidR="00053E4F" w:rsidRPr="00C8346A" w:rsidRDefault="00053E4F" w:rsidP="00053E4F">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 šviesai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6D458894" w14:textId="2A7025B3" w:rsidR="00053E4F" w:rsidRPr="00C8346A" w:rsidRDefault="00053E4F" w:rsidP="00053E4F">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 5</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1F95857C" w14:textId="2B62FAF4" w:rsidR="00053E4F" w:rsidRPr="00C8346A" w:rsidRDefault="00053E4F" w:rsidP="00053E4F">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LST EN ISO 105-B</w:t>
            </w:r>
            <w:r w:rsidRPr="00C8346A">
              <w:rPr>
                <w:rFonts w:ascii="Times New Roman" w:hAnsi="Times New Roman" w:cs="Times New Roman"/>
                <w:sz w:val="24"/>
                <w:lang w:val="en-US"/>
              </w:rPr>
              <w:t>0</w:t>
            </w:r>
            <w:r w:rsidRPr="00C8346A">
              <w:rPr>
                <w:rFonts w:ascii="Times New Roman" w:hAnsi="Times New Roman" w:cs="Times New Roman"/>
                <w:sz w:val="24"/>
              </w:rPr>
              <w:t>2 arba kitas lygiavertis</w:t>
            </w:r>
          </w:p>
        </w:tc>
      </w:tr>
      <w:tr w:rsidR="00571A47" w:rsidRPr="00C8346A" w14:paraId="1CAB6824" w14:textId="77777777" w:rsidTr="00053E4F">
        <w:trPr>
          <w:trHeight w:val="122"/>
        </w:trPr>
        <w:tc>
          <w:tcPr>
            <w:tcW w:w="576" w:type="dxa"/>
            <w:tcBorders>
              <w:top w:val="single" w:sz="4" w:space="0" w:color="000000"/>
              <w:left w:val="single" w:sz="4" w:space="0" w:color="000000"/>
              <w:bottom w:val="single" w:sz="4" w:space="0" w:color="000000"/>
              <w:right w:val="single" w:sz="4" w:space="0" w:color="000000"/>
            </w:tcBorders>
            <w:shd w:val="clear" w:color="auto" w:fill="auto"/>
          </w:tcPr>
          <w:p w14:paraId="4B9363D2" w14:textId="2817ED50" w:rsidR="00571A47" w:rsidRPr="00C8346A" w:rsidRDefault="00C8346A" w:rsidP="00571A47">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3.4</w:t>
            </w:r>
          </w:p>
        </w:tc>
        <w:tc>
          <w:tcPr>
            <w:tcW w:w="2710" w:type="dxa"/>
            <w:tcBorders>
              <w:top w:val="single" w:sz="4" w:space="0" w:color="000000"/>
              <w:left w:val="single" w:sz="4" w:space="0" w:color="000000"/>
              <w:bottom w:val="single" w:sz="4" w:space="0" w:color="000000"/>
              <w:right w:val="single" w:sz="4" w:space="0" w:color="000000"/>
            </w:tcBorders>
            <w:shd w:val="clear" w:color="auto" w:fill="auto"/>
          </w:tcPr>
          <w:p w14:paraId="70695D82" w14:textId="6830135F" w:rsidR="00571A47" w:rsidRPr="00C8346A" w:rsidRDefault="00571A47" w:rsidP="00571A47">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 xml:space="preserve">- </w:t>
            </w:r>
            <w:r w:rsidR="00570366" w:rsidRPr="00C8346A">
              <w:rPr>
                <w:rFonts w:ascii="Times New Roman" w:hAnsi="Times New Roman" w:cs="Times New Roman"/>
                <w:sz w:val="24"/>
              </w:rPr>
              <w:t>vandeniui</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14:paraId="1535257D" w14:textId="6D82877B" w:rsidR="00571A47" w:rsidRPr="00C8346A" w:rsidRDefault="00571A47" w:rsidP="00571A47">
            <w:pPr>
              <w:tabs>
                <w:tab w:val="left" w:pos="0"/>
              </w:tabs>
              <w:ind w:firstLine="0"/>
              <w:contextualSpacing/>
              <w:jc w:val="center"/>
              <w:rPr>
                <w:rFonts w:ascii="Times New Roman" w:hAnsi="Times New Roman" w:cs="Times New Roman"/>
                <w:sz w:val="24"/>
              </w:rPr>
            </w:pPr>
            <w:r w:rsidRPr="00C8346A">
              <w:rPr>
                <w:rFonts w:ascii="Times New Roman" w:hAnsi="Times New Roman" w:cs="Times New Roman"/>
                <w:sz w:val="24"/>
              </w:rPr>
              <w:t>≥ 4</w:t>
            </w:r>
          </w:p>
        </w:tc>
        <w:tc>
          <w:tcPr>
            <w:tcW w:w="4383" w:type="dxa"/>
            <w:tcBorders>
              <w:top w:val="single" w:sz="4" w:space="0" w:color="000000"/>
              <w:left w:val="single" w:sz="4" w:space="0" w:color="000000"/>
              <w:bottom w:val="single" w:sz="4" w:space="0" w:color="000000"/>
              <w:right w:val="single" w:sz="4" w:space="0" w:color="000000"/>
            </w:tcBorders>
            <w:shd w:val="clear" w:color="auto" w:fill="auto"/>
          </w:tcPr>
          <w:p w14:paraId="32EBD732" w14:textId="7B043A9B" w:rsidR="00571A47" w:rsidRPr="00C8346A" w:rsidRDefault="00571A47" w:rsidP="00571A47">
            <w:pPr>
              <w:tabs>
                <w:tab w:val="left" w:pos="0"/>
              </w:tabs>
              <w:ind w:firstLine="0"/>
              <w:contextualSpacing/>
              <w:rPr>
                <w:rFonts w:ascii="Times New Roman" w:hAnsi="Times New Roman" w:cs="Times New Roman"/>
                <w:sz w:val="24"/>
              </w:rPr>
            </w:pPr>
            <w:r w:rsidRPr="00C8346A">
              <w:rPr>
                <w:rFonts w:ascii="Times New Roman" w:hAnsi="Times New Roman" w:cs="Times New Roman"/>
                <w:sz w:val="24"/>
              </w:rPr>
              <w:t>LST EN ISO 105-</w:t>
            </w:r>
            <w:r w:rsidR="00112192" w:rsidRPr="00C8346A">
              <w:rPr>
                <w:rFonts w:ascii="Times New Roman" w:hAnsi="Times New Roman" w:cs="Times New Roman"/>
                <w:sz w:val="24"/>
              </w:rPr>
              <w:t>E</w:t>
            </w:r>
            <w:r w:rsidR="00570366" w:rsidRPr="00C8346A">
              <w:rPr>
                <w:rFonts w:ascii="Times New Roman" w:hAnsi="Times New Roman" w:cs="Times New Roman"/>
                <w:sz w:val="24"/>
              </w:rPr>
              <w:t>07</w:t>
            </w:r>
            <w:r w:rsidRPr="00C8346A">
              <w:rPr>
                <w:rFonts w:ascii="Times New Roman" w:hAnsi="Times New Roman" w:cs="Times New Roman"/>
                <w:sz w:val="24"/>
              </w:rPr>
              <w:t xml:space="preserve"> arba kitas lygiavertis</w:t>
            </w:r>
          </w:p>
        </w:tc>
      </w:tr>
    </w:tbl>
    <w:p w14:paraId="48D3143E" w14:textId="77777777" w:rsidR="007F0D32" w:rsidRDefault="007F0D32" w:rsidP="005A70BF">
      <w:pPr>
        <w:pStyle w:val="LO-Normal1"/>
        <w:jc w:val="right"/>
        <w:rPr>
          <w:rFonts w:cs="Times New Roman"/>
          <w:b/>
          <w:bCs/>
        </w:rPr>
      </w:pPr>
    </w:p>
    <w:p w14:paraId="64BC5913"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b/>
          <w:bCs/>
          <w:sz w:val="24"/>
          <w:lang w:bidi="en-US"/>
        </w:rPr>
      </w:pPr>
      <w:r w:rsidRPr="007F0D32">
        <w:rPr>
          <w:rFonts w:ascii="Times New Roman" w:hAnsi="Times New Roman" w:cs="Times New Roman"/>
          <w:b/>
          <w:bCs/>
          <w:sz w:val="24"/>
          <w:lang w:bidi="en-US"/>
        </w:rPr>
        <w:t>DIRŽŲ DYDŽIŲ SKALĖ</w:t>
      </w:r>
    </w:p>
    <w:p w14:paraId="28B223D7" w14:textId="77777777" w:rsidR="007F0D32" w:rsidRPr="007F0D32" w:rsidRDefault="007F0D32" w:rsidP="007F0D32">
      <w:pPr>
        <w:tabs>
          <w:tab w:val="left" w:pos="624"/>
          <w:tab w:val="left" w:pos="1134"/>
        </w:tabs>
        <w:suppressAutoHyphens w:val="0"/>
        <w:ind w:firstLine="0"/>
        <w:jc w:val="right"/>
        <w:rPr>
          <w:rFonts w:ascii="Times New Roman" w:hAnsi="Times New Roman" w:cs="Times New Roman"/>
          <w:sz w:val="24"/>
          <w:lang w:bidi="en-US"/>
        </w:rPr>
      </w:pPr>
      <w:r w:rsidRPr="007F0D32">
        <w:rPr>
          <w:rFonts w:ascii="Times New Roman" w:hAnsi="Times New Roman" w:cs="Times New Roman"/>
          <w:sz w:val="24"/>
          <w:lang w:bidi="en-US"/>
        </w:rPr>
        <w:t>2 lentelė</w:t>
      </w:r>
    </w:p>
    <w:tbl>
      <w:tblPr>
        <w:tblStyle w:val="TableGrid"/>
        <w:tblW w:w="9634" w:type="dxa"/>
        <w:tblLook w:val="04A0" w:firstRow="1" w:lastRow="0" w:firstColumn="1" w:lastColumn="0" w:noHBand="0" w:noVBand="1"/>
      </w:tblPr>
      <w:tblGrid>
        <w:gridCol w:w="1323"/>
        <w:gridCol w:w="736"/>
        <w:gridCol w:w="728"/>
        <w:gridCol w:w="736"/>
        <w:gridCol w:w="723"/>
        <w:gridCol w:w="991"/>
        <w:gridCol w:w="992"/>
        <w:gridCol w:w="850"/>
        <w:gridCol w:w="991"/>
        <w:gridCol w:w="1564"/>
      </w:tblGrid>
      <w:tr w:rsidR="007F0D32" w:rsidRPr="007F0D32" w14:paraId="15F909CA" w14:textId="77777777" w:rsidTr="002E7E74">
        <w:trPr>
          <w:trHeight w:val="407"/>
        </w:trPr>
        <w:tc>
          <w:tcPr>
            <w:tcW w:w="1323" w:type="dxa"/>
            <w:shd w:val="clear" w:color="auto" w:fill="auto"/>
          </w:tcPr>
          <w:p w14:paraId="5515C532"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Diržo dydis</w:t>
            </w:r>
          </w:p>
        </w:tc>
        <w:tc>
          <w:tcPr>
            <w:tcW w:w="736" w:type="dxa"/>
            <w:shd w:val="clear" w:color="auto" w:fill="auto"/>
          </w:tcPr>
          <w:p w14:paraId="3F3B040D"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XS</w:t>
            </w:r>
          </w:p>
        </w:tc>
        <w:tc>
          <w:tcPr>
            <w:tcW w:w="728" w:type="dxa"/>
            <w:shd w:val="clear" w:color="auto" w:fill="auto"/>
          </w:tcPr>
          <w:p w14:paraId="56174E59"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S</w:t>
            </w:r>
          </w:p>
        </w:tc>
        <w:tc>
          <w:tcPr>
            <w:tcW w:w="736" w:type="dxa"/>
            <w:shd w:val="clear" w:color="auto" w:fill="auto"/>
          </w:tcPr>
          <w:p w14:paraId="57258E30"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M</w:t>
            </w:r>
          </w:p>
        </w:tc>
        <w:tc>
          <w:tcPr>
            <w:tcW w:w="723" w:type="dxa"/>
            <w:shd w:val="clear" w:color="auto" w:fill="auto"/>
          </w:tcPr>
          <w:p w14:paraId="56CCA9D1"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L</w:t>
            </w:r>
          </w:p>
        </w:tc>
        <w:tc>
          <w:tcPr>
            <w:tcW w:w="991" w:type="dxa"/>
            <w:shd w:val="clear" w:color="auto" w:fill="auto"/>
          </w:tcPr>
          <w:p w14:paraId="049BA3BA"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XL</w:t>
            </w:r>
          </w:p>
        </w:tc>
        <w:tc>
          <w:tcPr>
            <w:tcW w:w="992" w:type="dxa"/>
            <w:shd w:val="clear" w:color="auto" w:fill="auto"/>
          </w:tcPr>
          <w:p w14:paraId="61E4C027"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2XL</w:t>
            </w:r>
          </w:p>
        </w:tc>
        <w:tc>
          <w:tcPr>
            <w:tcW w:w="850" w:type="dxa"/>
            <w:shd w:val="clear" w:color="auto" w:fill="auto"/>
          </w:tcPr>
          <w:p w14:paraId="1FAC911B"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3XL</w:t>
            </w:r>
          </w:p>
        </w:tc>
        <w:tc>
          <w:tcPr>
            <w:tcW w:w="991" w:type="dxa"/>
            <w:shd w:val="clear" w:color="auto" w:fill="auto"/>
          </w:tcPr>
          <w:p w14:paraId="3A4772BB"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4XL</w:t>
            </w:r>
          </w:p>
        </w:tc>
        <w:tc>
          <w:tcPr>
            <w:tcW w:w="1564" w:type="dxa"/>
            <w:shd w:val="clear" w:color="auto" w:fill="auto"/>
          </w:tcPr>
          <w:p w14:paraId="62093311"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Leistini nukrypimai, cm</w:t>
            </w:r>
          </w:p>
        </w:tc>
      </w:tr>
      <w:tr w:rsidR="007F0D32" w:rsidRPr="007F0D32" w14:paraId="485E1AC2" w14:textId="77777777" w:rsidTr="002E7E74">
        <w:trPr>
          <w:trHeight w:val="480"/>
        </w:trPr>
        <w:tc>
          <w:tcPr>
            <w:tcW w:w="1323" w:type="dxa"/>
            <w:shd w:val="clear" w:color="auto" w:fill="auto"/>
          </w:tcPr>
          <w:p w14:paraId="0DF95278" w14:textId="77777777" w:rsidR="007F0D32" w:rsidRPr="007F0D32" w:rsidRDefault="007F0D32" w:rsidP="007F0D32">
            <w:pPr>
              <w:tabs>
                <w:tab w:val="left" w:pos="624"/>
                <w:tab w:val="left" w:pos="1134"/>
              </w:tabs>
              <w:suppressAutoHyphens w:val="0"/>
              <w:ind w:firstLine="0"/>
              <w:rPr>
                <w:rFonts w:ascii="Times New Roman" w:hAnsi="Times New Roman" w:cs="Times New Roman"/>
                <w:sz w:val="24"/>
                <w:lang w:bidi="en-US"/>
              </w:rPr>
            </w:pPr>
            <w:r w:rsidRPr="007F0D32">
              <w:rPr>
                <w:rFonts w:ascii="Times New Roman" w:hAnsi="Times New Roman" w:cs="Times New Roman"/>
                <w:sz w:val="24"/>
                <w:lang w:bidi="en-US"/>
              </w:rPr>
              <w:t>Diržo ilgis, cm</w:t>
            </w:r>
          </w:p>
        </w:tc>
        <w:tc>
          <w:tcPr>
            <w:tcW w:w="736" w:type="dxa"/>
            <w:shd w:val="clear" w:color="auto" w:fill="auto"/>
          </w:tcPr>
          <w:p w14:paraId="30DD6F08"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85</w:t>
            </w:r>
          </w:p>
        </w:tc>
        <w:tc>
          <w:tcPr>
            <w:tcW w:w="728" w:type="dxa"/>
            <w:shd w:val="clear" w:color="auto" w:fill="auto"/>
          </w:tcPr>
          <w:p w14:paraId="39F94A8B"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95</w:t>
            </w:r>
          </w:p>
        </w:tc>
        <w:tc>
          <w:tcPr>
            <w:tcW w:w="736" w:type="dxa"/>
            <w:shd w:val="clear" w:color="auto" w:fill="auto"/>
          </w:tcPr>
          <w:p w14:paraId="2BAD78A9"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105</w:t>
            </w:r>
          </w:p>
        </w:tc>
        <w:tc>
          <w:tcPr>
            <w:tcW w:w="723" w:type="dxa"/>
            <w:shd w:val="clear" w:color="auto" w:fill="auto"/>
          </w:tcPr>
          <w:p w14:paraId="38FAADC8"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115</w:t>
            </w:r>
          </w:p>
        </w:tc>
        <w:tc>
          <w:tcPr>
            <w:tcW w:w="991" w:type="dxa"/>
            <w:shd w:val="clear" w:color="auto" w:fill="auto"/>
          </w:tcPr>
          <w:p w14:paraId="03E9A8F4"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125</w:t>
            </w:r>
          </w:p>
        </w:tc>
        <w:tc>
          <w:tcPr>
            <w:tcW w:w="992" w:type="dxa"/>
            <w:shd w:val="clear" w:color="auto" w:fill="auto"/>
          </w:tcPr>
          <w:p w14:paraId="36033D35"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135</w:t>
            </w:r>
          </w:p>
        </w:tc>
        <w:tc>
          <w:tcPr>
            <w:tcW w:w="850" w:type="dxa"/>
            <w:shd w:val="clear" w:color="auto" w:fill="auto"/>
          </w:tcPr>
          <w:p w14:paraId="354FE64F"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145</w:t>
            </w:r>
          </w:p>
        </w:tc>
        <w:tc>
          <w:tcPr>
            <w:tcW w:w="991" w:type="dxa"/>
            <w:shd w:val="clear" w:color="auto" w:fill="auto"/>
          </w:tcPr>
          <w:p w14:paraId="55432630"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155</w:t>
            </w:r>
          </w:p>
        </w:tc>
        <w:tc>
          <w:tcPr>
            <w:tcW w:w="1564" w:type="dxa"/>
            <w:shd w:val="clear" w:color="auto" w:fill="auto"/>
          </w:tcPr>
          <w:p w14:paraId="0C1CCFD7" w14:textId="77777777" w:rsidR="007F0D32" w:rsidRPr="007F0D32" w:rsidRDefault="007F0D32" w:rsidP="007F0D32">
            <w:pPr>
              <w:tabs>
                <w:tab w:val="left" w:pos="624"/>
                <w:tab w:val="left" w:pos="1134"/>
              </w:tabs>
              <w:suppressAutoHyphens w:val="0"/>
              <w:ind w:firstLine="0"/>
              <w:jc w:val="center"/>
              <w:rPr>
                <w:rFonts w:ascii="Times New Roman" w:hAnsi="Times New Roman" w:cs="Times New Roman"/>
                <w:sz w:val="24"/>
                <w:lang w:bidi="en-US"/>
              </w:rPr>
            </w:pPr>
            <w:r w:rsidRPr="007F0D32">
              <w:rPr>
                <w:rFonts w:ascii="Times New Roman" w:hAnsi="Times New Roman" w:cs="Times New Roman"/>
                <w:sz w:val="24"/>
                <w:lang w:bidi="en-US"/>
              </w:rPr>
              <w:t>± 5,0</w:t>
            </w:r>
          </w:p>
        </w:tc>
      </w:tr>
    </w:tbl>
    <w:p w14:paraId="76A639B5" w14:textId="77777777" w:rsidR="00AB63BF" w:rsidRDefault="00AB63BF" w:rsidP="005A70BF">
      <w:pPr>
        <w:pStyle w:val="LO-Normal1"/>
        <w:jc w:val="right"/>
        <w:rPr>
          <w:rFonts w:cs="Times New Roman"/>
          <w:b/>
          <w:bCs/>
        </w:rPr>
      </w:pPr>
    </w:p>
    <w:p w14:paraId="443A55A5" w14:textId="78E99B54" w:rsidR="002E7E74" w:rsidRDefault="002E7E74" w:rsidP="00C42CCC">
      <w:pPr>
        <w:pStyle w:val="Standard"/>
        <w:tabs>
          <w:tab w:val="left" w:pos="709"/>
        </w:tabs>
        <w:jc w:val="center"/>
        <w:rPr>
          <w:lang w:val="en-US"/>
        </w:rPr>
      </w:pPr>
      <w:r>
        <w:rPr>
          <w:lang w:val="en-US"/>
        </w:rPr>
        <w:t>1 pav. Preliminarus diržo eskizas</w:t>
      </w:r>
    </w:p>
    <w:p w14:paraId="51ABBB39" w14:textId="28220232" w:rsidR="002E7E74" w:rsidRDefault="00C42CCC" w:rsidP="000A70D2">
      <w:pPr>
        <w:pStyle w:val="LO-Normal1"/>
        <w:jc w:val="center"/>
        <w:rPr>
          <w:rFonts w:cs="Times New Roman"/>
          <w:b/>
          <w:bCs/>
        </w:rPr>
      </w:pPr>
      <w:r>
        <w:rPr>
          <w:noProof/>
          <w:lang w:val="en-US"/>
        </w:rPr>
        <w:drawing>
          <wp:anchor distT="0" distB="0" distL="114300" distR="114300" simplePos="0" relativeHeight="251660288" behindDoc="0" locked="0" layoutInCell="1" allowOverlap="1" wp14:anchorId="0A50A40C" wp14:editId="0DDA79A6">
            <wp:simplePos x="0" y="0"/>
            <wp:positionH relativeFrom="margin">
              <wp:align>right</wp:align>
            </wp:positionH>
            <wp:positionV relativeFrom="paragraph">
              <wp:posOffset>209124</wp:posOffset>
            </wp:positionV>
            <wp:extent cx="6120130" cy="1101090"/>
            <wp:effectExtent l="0" t="0" r="0" b="3810"/>
            <wp:wrapSquare wrapText="bothSides"/>
            <wp:docPr id="1295285600" name="Picture 4" descr="A black strap with a square buck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85600" name="Picture 4" descr="A black strap with a square buckle  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120130" cy="1101090"/>
                    </a:xfrm>
                    <a:prstGeom prst="rect">
                      <a:avLst/>
                    </a:prstGeom>
                  </pic:spPr>
                </pic:pic>
              </a:graphicData>
            </a:graphic>
          </wp:anchor>
        </w:drawing>
      </w:r>
    </w:p>
    <w:p w14:paraId="1B05C497" w14:textId="6965B7CC" w:rsidR="00904276" w:rsidRDefault="003C6309" w:rsidP="00331AC4">
      <w:pPr>
        <w:pStyle w:val="Standard"/>
        <w:tabs>
          <w:tab w:val="left" w:pos="709"/>
        </w:tabs>
        <w:jc w:val="left"/>
        <w:rPr>
          <w:b/>
          <w:bCs/>
        </w:rPr>
      </w:pPr>
      <w:r w:rsidRPr="00452031">
        <w:rPr>
          <w:b/>
          <w:bCs/>
        </w:rPr>
        <w:tab/>
      </w:r>
    </w:p>
    <w:p w14:paraId="492D5356" w14:textId="7C23EBFD" w:rsidR="005D76DC" w:rsidRDefault="005D76DC" w:rsidP="00C42CCC">
      <w:pPr>
        <w:pStyle w:val="Standard"/>
        <w:tabs>
          <w:tab w:val="left" w:pos="709"/>
        </w:tabs>
        <w:jc w:val="left"/>
        <w:rPr>
          <w:lang w:val="en-US"/>
        </w:rPr>
      </w:pPr>
    </w:p>
    <w:p w14:paraId="2FB5ACF6" w14:textId="7B2E86C2" w:rsidR="000A70D2" w:rsidRDefault="000A70D2" w:rsidP="002E7E74">
      <w:pPr>
        <w:pStyle w:val="Standard"/>
        <w:tabs>
          <w:tab w:val="left" w:pos="709"/>
        </w:tabs>
        <w:jc w:val="center"/>
        <w:rPr>
          <w:lang w:val="en-US"/>
        </w:rPr>
      </w:pPr>
    </w:p>
    <w:p w14:paraId="43AF8F4D" w14:textId="0CD735EE" w:rsidR="000A70D2" w:rsidRDefault="004C0A9B" w:rsidP="002E7E74">
      <w:pPr>
        <w:pStyle w:val="Standard"/>
        <w:tabs>
          <w:tab w:val="left" w:pos="709"/>
        </w:tabs>
        <w:jc w:val="center"/>
        <w:rPr>
          <w:lang w:val="en-US"/>
        </w:rPr>
      </w:pPr>
      <w:r>
        <w:rPr>
          <w:b/>
          <w:bCs/>
          <w:noProof/>
        </w:rPr>
        <w:drawing>
          <wp:anchor distT="0" distB="0" distL="114300" distR="114300" simplePos="0" relativeHeight="251659264" behindDoc="0" locked="0" layoutInCell="1" allowOverlap="1" wp14:anchorId="11184DC4" wp14:editId="2EC0AB4C">
            <wp:simplePos x="0" y="0"/>
            <wp:positionH relativeFrom="page">
              <wp:align>center</wp:align>
            </wp:positionH>
            <wp:positionV relativeFrom="paragraph">
              <wp:posOffset>5715</wp:posOffset>
            </wp:positionV>
            <wp:extent cx="2466975" cy="782955"/>
            <wp:effectExtent l="0" t="0" r="9525" b="0"/>
            <wp:wrapSquare wrapText="bothSides"/>
            <wp:docPr id="966250797" name="Picture 1" descr="A black rectangular object with a black circl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50797" name="Picture 1" descr="A black rectangular object with a black circle  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66975" cy="782955"/>
                    </a:xfrm>
                    <a:prstGeom prst="rect">
                      <a:avLst/>
                    </a:prstGeom>
                  </pic:spPr>
                </pic:pic>
              </a:graphicData>
            </a:graphic>
            <wp14:sizeRelH relativeFrom="margin">
              <wp14:pctWidth>0</wp14:pctWidth>
            </wp14:sizeRelH>
            <wp14:sizeRelV relativeFrom="margin">
              <wp14:pctHeight>0</wp14:pctHeight>
            </wp14:sizeRelV>
          </wp:anchor>
        </w:drawing>
      </w:r>
    </w:p>
    <w:p w14:paraId="0455190A" w14:textId="2585B681" w:rsidR="000A70D2" w:rsidRDefault="000A70D2" w:rsidP="002E7E74">
      <w:pPr>
        <w:pStyle w:val="Standard"/>
        <w:tabs>
          <w:tab w:val="left" w:pos="709"/>
        </w:tabs>
        <w:jc w:val="center"/>
        <w:rPr>
          <w:lang w:val="en-US"/>
        </w:rPr>
      </w:pPr>
    </w:p>
    <w:p w14:paraId="6CFFC11B" w14:textId="280DB683" w:rsidR="000A70D2" w:rsidRDefault="000A70D2" w:rsidP="002E7E74">
      <w:pPr>
        <w:pStyle w:val="Standard"/>
        <w:tabs>
          <w:tab w:val="left" w:pos="709"/>
        </w:tabs>
        <w:jc w:val="center"/>
        <w:rPr>
          <w:lang w:val="en-US"/>
        </w:rPr>
      </w:pPr>
    </w:p>
    <w:p w14:paraId="5DBC84FA" w14:textId="68688585" w:rsidR="000A70D2" w:rsidRDefault="000A70D2" w:rsidP="002E7E74">
      <w:pPr>
        <w:pStyle w:val="Standard"/>
        <w:tabs>
          <w:tab w:val="left" w:pos="709"/>
        </w:tabs>
        <w:jc w:val="center"/>
        <w:rPr>
          <w:lang w:val="en-US"/>
        </w:rPr>
      </w:pPr>
    </w:p>
    <w:p w14:paraId="36D8F829" w14:textId="1D3F13CC" w:rsidR="000A70D2" w:rsidRPr="002E7E74" w:rsidRDefault="000A70D2" w:rsidP="002E7E74">
      <w:pPr>
        <w:pStyle w:val="Standard"/>
        <w:tabs>
          <w:tab w:val="left" w:pos="709"/>
        </w:tabs>
        <w:jc w:val="center"/>
        <w:rPr>
          <w:lang w:val="en-US"/>
        </w:rPr>
      </w:pPr>
    </w:p>
    <w:sectPr w:rsidR="000A70D2" w:rsidRPr="002E7E74" w:rsidSect="003A7629">
      <w:pgSz w:w="11906" w:h="16838"/>
      <w:pgMar w:top="1134" w:right="567" w:bottom="567" w:left="1701" w:header="0" w:footer="0" w:gutter="0"/>
      <w:cols w:space="1296"/>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930"/>
    <w:multiLevelType w:val="hybridMultilevel"/>
    <w:tmpl w:val="59AA475C"/>
    <w:lvl w:ilvl="0" w:tplc="A93ABD64">
      <w:start w:val="21"/>
      <w:numFmt w:val="decimal"/>
      <w:lvlText w:val="%1."/>
      <w:lvlJc w:val="left"/>
      <w:pPr>
        <w:ind w:left="720" w:hanging="360"/>
      </w:pPr>
      <w:rPr>
        <w:rFonts w:hint="default"/>
        <w:b w:val="0"/>
        <w:bCs w:val="0"/>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92D43"/>
    <w:multiLevelType w:val="multilevel"/>
    <w:tmpl w:val="2CA40B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D35F18"/>
    <w:multiLevelType w:val="multilevel"/>
    <w:tmpl w:val="A65A48F8"/>
    <w:lvl w:ilvl="0">
      <w:start w:val="64"/>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B65143"/>
    <w:multiLevelType w:val="multilevel"/>
    <w:tmpl w:val="2D28D506"/>
    <w:lvl w:ilvl="0">
      <w:start w:val="1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B400F85"/>
    <w:multiLevelType w:val="multilevel"/>
    <w:tmpl w:val="3246094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5" w15:restartNumberingAfterBreak="0">
    <w:nsid w:val="20B90B69"/>
    <w:multiLevelType w:val="hybridMultilevel"/>
    <w:tmpl w:val="F20A0712"/>
    <w:lvl w:ilvl="0" w:tplc="F53214D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3763AF"/>
    <w:multiLevelType w:val="multilevel"/>
    <w:tmpl w:val="152A5F4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7" w15:restartNumberingAfterBreak="0">
    <w:nsid w:val="32CD2EF0"/>
    <w:multiLevelType w:val="multilevel"/>
    <w:tmpl w:val="B01233A6"/>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4674232A"/>
    <w:multiLevelType w:val="multilevel"/>
    <w:tmpl w:val="8696BDD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9" w15:restartNumberingAfterBreak="0">
    <w:nsid w:val="56DD18C1"/>
    <w:multiLevelType w:val="multilevel"/>
    <w:tmpl w:val="BE1CE4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DB62DF"/>
    <w:multiLevelType w:val="multilevel"/>
    <w:tmpl w:val="929019EE"/>
    <w:lvl w:ilvl="0">
      <w:start w:val="1"/>
      <w:numFmt w:val="decimal"/>
      <w:suff w:val="space"/>
      <w:lvlText w:val="%1"/>
      <w:lvlJc w:val="left"/>
      <w:pPr>
        <w:tabs>
          <w:tab w:val="num" w:pos="0"/>
        </w:tabs>
        <w:ind w:left="-141" w:firstLine="1134"/>
      </w:pPr>
      <w:rPr>
        <w:rFonts w:cs="Times New Roman"/>
      </w:rPr>
    </w:lvl>
    <w:lvl w:ilvl="1">
      <w:start w:val="1"/>
      <w:numFmt w:val="decimal"/>
      <w:suff w:val="space"/>
      <w:lvlText w:val="%1.%2"/>
      <w:lvlJc w:val="left"/>
      <w:pPr>
        <w:tabs>
          <w:tab w:val="num" w:pos="0"/>
        </w:tabs>
        <w:ind w:left="-283" w:firstLine="1134"/>
      </w:pPr>
      <w:rPr>
        <w:rFonts w:ascii="Times New Roman" w:hAnsi="Times New Roman" w:cs="Times New Roman"/>
        <w:b/>
      </w:rPr>
    </w:lvl>
    <w:lvl w:ilvl="2">
      <w:start w:val="1"/>
      <w:numFmt w:val="decimal"/>
      <w:suff w:val="space"/>
      <w:lvlText w:val="%1.%2.%3"/>
      <w:lvlJc w:val="left"/>
      <w:pPr>
        <w:tabs>
          <w:tab w:val="num" w:pos="0"/>
        </w:tabs>
        <w:ind w:left="426" w:firstLine="1134"/>
      </w:pPr>
      <w:rPr>
        <w:rFonts w:cs="Times New Roman"/>
      </w:rPr>
    </w:lvl>
    <w:lvl w:ilvl="3">
      <w:start w:val="1"/>
      <w:numFmt w:val="decimal"/>
      <w:suff w:val="space"/>
      <w:lvlText w:val="%1.%2.%3.%4"/>
      <w:lvlJc w:val="left"/>
      <w:pPr>
        <w:tabs>
          <w:tab w:val="num" w:pos="0"/>
        </w:tabs>
        <w:ind w:left="0" w:firstLine="1134"/>
      </w:pPr>
      <w:rPr>
        <w:rFonts w:cs="Times New Roman"/>
      </w:rPr>
    </w:lvl>
    <w:lvl w:ilvl="4">
      <w:start w:val="1"/>
      <w:numFmt w:val="decimal"/>
      <w:suff w:val="space"/>
      <w:lvlText w:val="%1.%2.%3.%4.%5"/>
      <w:lvlJc w:val="left"/>
      <w:pPr>
        <w:tabs>
          <w:tab w:val="num" w:pos="0"/>
        </w:tabs>
        <w:ind w:left="0" w:firstLine="1134"/>
      </w:pPr>
      <w:rPr>
        <w:rFonts w:cs="Times New Roman"/>
      </w:rPr>
    </w:lvl>
    <w:lvl w:ilvl="5">
      <w:start w:val="1"/>
      <w:numFmt w:val="decimal"/>
      <w:suff w:val="space"/>
      <w:lvlText w:val="%1.%2.%3.%4.%5.%6"/>
      <w:lvlJc w:val="left"/>
      <w:pPr>
        <w:tabs>
          <w:tab w:val="num" w:pos="0"/>
        </w:tabs>
        <w:ind w:left="0" w:firstLine="1134"/>
      </w:pPr>
      <w:rPr>
        <w:rFonts w:cs="Times New Roman"/>
      </w:rPr>
    </w:lvl>
    <w:lvl w:ilvl="6">
      <w:start w:val="1"/>
      <w:numFmt w:val="decimal"/>
      <w:suff w:val="space"/>
      <w:lvlText w:val="%1.%2.%3.%4.%5.%6.%7"/>
      <w:lvlJc w:val="left"/>
      <w:pPr>
        <w:tabs>
          <w:tab w:val="num" w:pos="0"/>
        </w:tabs>
        <w:ind w:left="0" w:firstLine="1134"/>
      </w:pPr>
      <w:rPr>
        <w:rFonts w:cs="Times New Roman"/>
      </w:rPr>
    </w:lvl>
    <w:lvl w:ilvl="7">
      <w:start w:val="1"/>
      <w:numFmt w:val="decimal"/>
      <w:suff w:val="space"/>
      <w:lvlText w:val="%1.%2.%3.%4.%5.%6.%7.%8"/>
      <w:lvlJc w:val="left"/>
      <w:pPr>
        <w:tabs>
          <w:tab w:val="num" w:pos="0"/>
        </w:tabs>
        <w:ind w:left="0" w:firstLine="1134"/>
      </w:pPr>
      <w:rPr>
        <w:rFonts w:cs="Times New Roman"/>
      </w:rPr>
    </w:lvl>
    <w:lvl w:ilvl="8">
      <w:start w:val="1"/>
      <w:numFmt w:val="decimal"/>
      <w:suff w:val="space"/>
      <w:lvlText w:val="%1.%2.%3.%4.%5.%6.%7.%8.%9"/>
      <w:lvlJc w:val="left"/>
      <w:pPr>
        <w:tabs>
          <w:tab w:val="num" w:pos="0"/>
        </w:tabs>
        <w:ind w:left="0" w:firstLine="1134"/>
      </w:pPr>
      <w:rPr>
        <w:rFonts w:cs="Times New Roman"/>
      </w:rPr>
    </w:lvl>
  </w:abstractNum>
  <w:abstractNum w:abstractNumId="12" w15:restartNumberingAfterBreak="0">
    <w:nsid w:val="70F23F35"/>
    <w:multiLevelType w:val="multilevel"/>
    <w:tmpl w:val="D6EC9E00"/>
    <w:lvl w:ilvl="0">
      <w:start w:val="1"/>
      <w:numFmt w:val="decimal"/>
      <w:lvlText w:val="%1."/>
      <w:lvlJc w:val="left"/>
      <w:pPr>
        <w:ind w:left="360" w:hanging="360"/>
      </w:pPr>
      <w:rPr>
        <w:rFonts w:hint="default"/>
        <w:b w:val="0"/>
        <w:bCs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3" w15:restartNumberingAfterBreak="0">
    <w:nsid w:val="76F60E49"/>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0952423">
    <w:abstractNumId w:val="7"/>
  </w:num>
  <w:num w:numId="2" w16cid:durableId="418143825">
    <w:abstractNumId w:val="11"/>
  </w:num>
  <w:num w:numId="3" w16cid:durableId="1474980645">
    <w:abstractNumId w:val="4"/>
  </w:num>
  <w:num w:numId="4" w16cid:durableId="283315987">
    <w:abstractNumId w:val="1"/>
  </w:num>
  <w:num w:numId="5" w16cid:durableId="24331218">
    <w:abstractNumId w:val="9"/>
  </w:num>
  <w:num w:numId="6" w16cid:durableId="1881085674">
    <w:abstractNumId w:val="6"/>
  </w:num>
  <w:num w:numId="7" w16cid:durableId="2093115321">
    <w:abstractNumId w:val="8"/>
  </w:num>
  <w:num w:numId="8" w16cid:durableId="863516990">
    <w:abstractNumId w:val="10"/>
  </w:num>
  <w:num w:numId="9" w16cid:durableId="893275622">
    <w:abstractNumId w:val="12"/>
  </w:num>
  <w:num w:numId="10" w16cid:durableId="1835148369">
    <w:abstractNumId w:val="14"/>
  </w:num>
  <w:num w:numId="11" w16cid:durableId="599800078">
    <w:abstractNumId w:val="2"/>
  </w:num>
  <w:num w:numId="12" w16cid:durableId="769813312">
    <w:abstractNumId w:val="0"/>
  </w:num>
  <w:num w:numId="13" w16cid:durableId="703212550">
    <w:abstractNumId w:val="3"/>
  </w:num>
  <w:num w:numId="14" w16cid:durableId="1466048680">
    <w:abstractNumId w:val="5"/>
  </w:num>
  <w:num w:numId="15" w16cid:durableId="17428293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76"/>
    <w:rsid w:val="00007EAC"/>
    <w:rsid w:val="00014B6F"/>
    <w:rsid w:val="000271A1"/>
    <w:rsid w:val="00030116"/>
    <w:rsid w:val="0003464F"/>
    <w:rsid w:val="00036A7B"/>
    <w:rsid w:val="00036C6C"/>
    <w:rsid w:val="000403AC"/>
    <w:rsid w:val="0004542A"/>
    <w:rsid w:val="00047688"/>
    <w:rsid w:val="000500A3"/>
    <w:rsid w:val="00053E4F"/>
    <w:rsid w:val="00055D7E"/>
    <w:rsid w:val="00062730"/>
    <w:rsid w:val="00070D8F"/>
    <w:rsid w:val="00075CE9"/>
    <w:rsid w:val="000776E3"/>
    <w:rsid w:val="0008379F"/>
    <w:rsid w:val="00096E54"/>
    <w:rsid w:val="000A0A73"/>
    <w:rsid w:val="000A4380"/>
    <w:rsid w:val="000A70D2"/>
    <w:rsid w:val="000B2840"/>
    <w:rsid w:val="000B389C"/>
    <w:rsid w:val="000B40A7"/>
    <w:rsid w:val="000D49FE"/>
    <w:rsid w:val="000D7308"/>
    <w:rsid w:val="000E12B4"/>
    <w:rsid w:val="000F444B"/>
    <w:rsid w:val="000F6358"/>
    <w:rsid w:val="00100F0A"/>
    <w:rsid w:val="0010271B"/>
    <w:rsid w:val="001058C9"/>
    <w:rsid w:val="00112192"/>
    <w:rsid w:val="00121C03"/>
    <w:rsid w:val="00127AB9"/>
    <w:rsid w:val="00132D76"/>
    <w:rsid w:val="0014157D"/>
    <w:rsid w:val="00144E3F"/>
    <w:rsid w:val="001621D8"/>
    <w:rsid w:val="001655DC"/>
    <w:rsid w:val="00171149"/>
    <w:rsid w:val="001811B0"/>
    <w:rsid w:val="00184CA1"/>
    <w:rsid w:val="00185564"/>
    <w:rsid w:val="001860FB"/>
    <w:rsid w:val="00186724"/>
    <w:rsid w:val="00186C47"/>
    <w:rsid w:val="001918D8"/>
    <w:rsid w:val="00192932"/>
    <w:rsid w:val="001944D5"/>
    <w:rsid w:val="001A6936"/>
    <w:rsid w:val="001B10CD"/>
    <w:rsid w:val="001C3D52"/>
    <w:rsid w:val="001C6C7D"/>
    <w:rsid w:val="001D213A"/>
    <w:rsid w:val="001D31A0"/>
    <w:rsid w:val="001D4D6B"/>
    <w:rsid w:val="001D71BA"/>
    <w:rsid w:val="001D7CDC"/>
    <w:rsid w:val="001E2117"/>
    <w:rsid w:val="001E6166"/>
    <w:rsid w:val="001E76C8"/>
    <w:rsid w:val="001F543A"/>
    <w:rsid w:val="001F5B4C"/>
    <w:rsid w:val="001F7CEF"/>
    <w:rsid w:val="00204C2E"/>
    <w:rsid w:val="002051F6"/>
    <w:rsid w:val="00207A1C"/>
    <w:rsid w:val="00207DFA"/>
    <w:rsid w:val="00222AB9"/>
    <w:rsid w:val="0022368F"/>
    <w:rsid w:val="00223770"/>
    <w:rsid w:val="002344DB"/>
    <w:rsid w:val="002449F9"/>
    <w:rsid w:val="00244D26"/>
    <w:rsid w:val="002479D3"/>
    <w:rsid w:val="00250C58"/>
    <w:rsid w:val="00250CA8"/>
    <w:rsid w:val="00251754"/>
    <w:rsid w:val="00251DB9"/>
    <w:rsid w:val="002540F5"/>
    <w:rsid w:val="00255C19"/>
    <w:rsid w:val="002624DD"/>
    <w:rsid w:val="00264512"/>
    <w:rsid w:val="002664D5"/>
    <w:rsid w:val="002715CA"/>
    <w:rsid w:val="00272094"/>
    <w:rsid w:val="0027248F"/>
    <w:rsid w:val="002805D9"/>
    <w:rsid w:val="002808A7"/>
    <w:rsid w:val="0028179C"/>
    <w:rsid w:val="00290EE7"/>
    <w:rsid w:val="00291776"/>
    <w:rsid w:val="002947B4"/>
    <w:rsid w:val="0029725D"/>
    <w:rsid w:val="00297B2F"/>
    <w:rsid w:val="002A0EDB"/>
    <w:rsid w:val="002B3F5D"/>
    <w:rsid w:val="002C56AF"/>
    <w:rsid w:val="002D091D"/>
    <w:rsid w:val="002D48F9"/>
    <w:rsid w:val="002E3F50"/>
    <w:rsid w:val="002E78EE"/>
    <w:rsid w:val="002E7E74"/>
    <w:rsid w:val="002F0E9C"/>
    <w:rsid w:val="002F3165"/>
    <w:rsid w:val="002F31A1"/>
    <w:rsid w:val="003003AF"/>
    <w:rsid w:val="00302A91"/>
    <w:rsid w:val="00303604"/>
    <w:rsid w:val="003065AF"/>
    <w:rsid w:val="00307A07"/>
    <w:rsid w:val="00312E69"/>
    <w:rsid w:val="00315413"/>
    <w:rsid w:val="003170E0"/>
    <w:rsid w:val="00322DD5"/>
    <w:rsid w:val="00325104"/>
    <w:rsid w:val="0032724E"/>
    <w:rsid w:val="0033043E"/>
    <w:rsid w:val="00331AC4"/>
    <w:rsid w:val="003340A0"/>
    <w:rsid w:val="00336572"/>
    <w:rsid w:val="00337964"/>
    <w:rsid w:val="00345DF5"/>
    <w:rsid w:val="00347094"/>
    <w:rsid w:val="003478E9"/>
    <w:rsid w:val="00354688"/>
    <w:rsid w:val="00361ED2"/>
    <w:rsid w:val="0036481A"/>
    <w:rsid w:val="00365FE2"/>
    <w:rsid w:val="00367C15"/>
    <w:rsid w:val="00374878"/>
    <w:rsid w:val="00380006"/>
    <w:rsid w:val="003872FC"/>
    <w:rsid w:val="00392269"/>
    <w:rsid w:val="003926DD"/>
    <w:rsid w:val="00392C9B"/>
    <w:rsid w:val="0039530D"/>
    <w:rsid w:val="003A7629"/>
    <w:rsid w:val="003B1874"/>
    <w:rsid w:val="003B26F4"/>
    <w:rsid w:val="003B5F4D"/>
    <w:rsid w:val="003B7211"/>
    <w:rsid w:val="003C282B"/>
    <w:rsid w:val="003C2865"/>
    <w:rsid w:val="003C6309"/>
    <w:rsid w:val="003E2499"/>
    <w:rsid w:val="003E282B"/>
    <w:rsid w:val="003E6DFA"/>
    <w:rsid w:val="003E799D"/>
    <w:rsid w:val="003F0936"/>
    <w:rsid w:val="003F1BF3"/>
    <w:rsid w:val="003F43CC"/>
    <w:rsid w:val="003F73B4"/>
    <w:rsid w:val="0040082E"/>
    <w:rsid w:val="00400982"/>
    <w:rsid w:val="00400CC6"/>
    <w:rsid w:val="00403CA3"/>
    <w:rsid w:val="00411502"/>
    <w:rsid w:val="00412552"/>
    <w:rsid w:val="00417DF0"/>
    <w:rsid w:val="00430021"/>
    <w:rsid w:val="00431227"/>
    <w:rsid w:val="004322DB"/>
    <w:rsid w:val="0044318D"/>
    <w:rsid w:val="00444E52"/>
    <w:rsid w:val="00444EE9"/>
    <w:rsid w:val="00446585"/>
    <w:rsid w:val="004465B1"/>
    <w:rsid w:val="00452031"/>
    <w:rsid w:val="004540B4"/>
    <w:rsid w:val="00454112"/>
    <w:rsid w:val="00456191"/>
    <w:rsid w:val="00474238"/>
    <w:rsid w:val="0047796D"/>
    <w:rsid w:val="00482D03"/>
    <w:rsid w:val="00484F35"/>
    <w:rsid w:val="004852DE"/>
    <w:rsid w:val="0049067B"/>
    <w:rsid w:val="004A4F9E"/>
    <w:rsid w:val="004B0327"/>
    <w:rsid w:val="004B0ED5"/>
    <w:rsid w:val="004B4D67"/>
    <w:rsid w:val="004B663B"/>
    <w:rsid w:val="004B714C"/>
    <w:rsid w:val="004C0A9B"/>
    <w:rsid w:val="004C5942"/>
    <w:rsid w:val="004D38D8"/>
    <w:rsid w:val="004F7FB7"/>
    <w:rsid w:val="0050091F"/>
    <w:rsid w:val="005143F1"/>
    <w:rsid w:val="00520FBF"/>
    <w:rsid w:val="00521E98"/>
    <w:rsid w:val="00524890"/>
    <w:rsid w:val="005423DD"/>
    <w:rsid w:val="005476B5"/>
    <w:rsid w:val="00556708"/>
    <w:rsid w:val="0056346B"/>
    <w:rsid w:val="00570366"/>
    <w:rsid w:val="00571A47"/>
    <w:rsid w:val="0057327A"/>
    <w:rsid w:val="00585DB0"/>
    <w:rsid w:val="00592610"/>
    <w:rsid w:val="005956C0"/>
    <w:rsid w:val="00597A17"/>
    <w:rsid w:val="005A70BF"/>
    <w:rsid w:val="005B60E6"/>
    <w:rsid w:val="005C0EFF"/>
    <w:rsid w:val="005C57E2"/>
    <w:rsid w:val="005D114C"/>
    <w:rsid w:val="005D76DC"/>
    <w:rsid w:val="005D7E9D"/>
    <w:rsid w:val="005F0958"/>
    <w:rsid w:val="005F110C"/>
    <w:rsid w:val="005F11FC"/>
    <w:rsid w:val="005F1722"/>
    <w:rsid w:val="005F1756"/>
    <w:rsid w:val="005F3FB3"/>
    <w:rsid w:val="005F3FF2"/>
    <w:rsid w:val="005F5546"/>
    <w:rsid w:val="005F7A58"/>
    <w:rsid w:val="00604799"/>
    <w:rsid w:val="006111D6"/>
    <w:rsid w:val="00615B3A"/>
    <w:rsid w:val="00627E24"/>
    <w:rsid w:val="00633EB0"/>
    <w:rsid w:val="0064142F"/>
    <w:rsid w:val="00647740"/>
    <w:rsid w:val="0065020F"/>
    <w:rsid w:val="00651C2A"/>
    <w:rsid w:val="0065268A"/>
    <w:rsid w:val="00662E3E"/>
    <w:rsid w:val="00665B36"/>
    <w:rsid w:val="00684B39"/>
    <w:rsid w:val="0068665B"/>
    <w:rsid w:val="00690E17"/>
    <w:rsid w:val="00692113"/>
    <w:rsid w:val="006A3580"/>
    <w:rsid w:val="006A5C5B"/>
    <w:rsid w:val="006B1B68"/>
    <w:rsid w:val="006C7FDE"/>
    <w:rsid w:val="006D01BD"/>
    <w:rsid w:val="006E452D"/>
    <w:rsid w:val="006E7132"/>
    <w:rsid w:val="006F092F"/>
    <w:rsid w:val="006F4E62"/>
    <w:rsid w:val="00703C85"/>
    <w:rsid w:val="00706A4F"/>
    <w:rsid w:val="00715753"/>
    <w:rsid w:val="00726482"/>
    <w:rsid w:val="00727240"/>
    <w:rsid w:val="0073373B"/>
    <w:rsid w:val="00735964"/>
    <w:rsid w:val="007425F3"/>
    <w:rsid w:val="007460A3"/>
    <w:rsid w:val="007474B7"/>
    <w:rsid w:val="00747B35"/>
    <w:rsid w:val="00750D30"/>
    <w:rsid w:val="007511BC"/>
    <w:rsid w:val="00752783"/>
    <w:rsid w:val="007556D1"/>
    <w:rsid w:val="00762D63"/>
    <w:rsid w:val="00780418"/>
    <w:rsid w:val="00783AA1"/>
    <w:rsid w:val="00787D54"/>
    <w:rsid w:val="00794188"/>
    <w:rsid w:val="0079578B"/>
    <w:rsid w:val="007A3CD8"/>
    <w:rsid w:val="007B01B0"/>
    <w:rsid w:val="007B1094"/>
    <w:rsid w:val="007B603C"/>
    <w:rsid w:val="007C6A00"/>
    <w:rsid w:val="007D05EF"/>
    <w:rsid w:val="007E29EE"/>
    <w:rsid w:val="007E5056"/>
    <w:rsid w:val="007F0D32"/>
    <w:rsid w:val="007F10EA"/>
    <w:rsid w:val="007F269E"/>
    <w:rsid w:val="007F343B"/>
    <w:rsid w:val="007F4020"/>
    <w:rsid w:val="007F4CBF"/>
    <w:rsid w:val="007F746D"/>
    <w:rsid w:val="008006FA"/>
    <w:rsid w:val="00803B04"/>
    <w:rsid w:val="008135C6"/>
    <w:rsid w:val="008158B5"/>
    <w:rsid w:val="008461D7"/>
    <w:rsid w:val="00853850"/>
    <w:rsid w:val="00866B56"/>
    <w:rsid w:val="00872F32"/>
    <w:rsid w:val="008807B0"/>
    <w:rsid w:val="00882383"/>
    <w:rsid w:val="00887912"/>
    <w:rsid w:val="00893BF6"/>
    <w:rsid w:val="00894ACC"/>
    <w:rsid w:val="008972C1"/>
    <w:rsid w:val="008A0935"/>
    <w:rsid w:val="008A47D5"/>
    <w:rsid w:val="008A60FC"/>
    <w:rsid w:val="008B235E"/>
    <w:rsid w:val="008B3845"/>
    <w:rsid w:val="008B68B5"/>
    <w:rsid w:val="008C15E3"/>
    <w:rsid w:val="008C16BA"/>
    <w:rsid w:val="008C1E23"/>
    <w:rsid w:val="008C2DF4"/>
    <w:rsid w:val="008D0223"/>
    <w:rsid w:val="008D18A1"/>
    <w:rsid w:val="008D4EB1"/>
    <w:rsid w:val="008E5DE1"/>
    <w:rsid w:val="008F171B"/>
    <w:rsid w:val="008F2202"/>
    <w:rsid w:val="008F7C2E"/>
    <w:rsid w:val="00901894"/>
    <w:rsid w:val="00904119"/>
    <w:rsid w:val="00904276"/>
    <w:rsid w:val="009054C6"/>
    <w:rsid w:val="009070D9"/>
    <w:rsid w:val="00920A02"/>
    <w:rsid w:val="009218BE"/>
    <w:rsid w:val="00921E51"/>
    <w:rsid w:val="00924D84"/>
    <w:rsid w:val="00927035"/>
    <w:rsid w:val="00934C7B"/>
    <w:rsid w:val="00943854"/>
    <w:rsid w:val="00944E7D"/>
    <w:rsid w:val="0095228F"/>
    <w:rsid w:val="00953971"/>
    <w:rsid w:val="00970027"/>
    <w:rsid w:val="009701A7"/>
    <w:rsid w:val="009749D9"/>
    <w:rsid w:val="009770C9"/>
    <w:rsid w:val="0098576A"/>
    <w:rsid w:val="00985BC1"/>
    <w:rsid w:val="00991BEE"/>
    <w:rsid w:val="00992BD1"/>
    <w:rsid w:val="00994F14"/>
    <w:rsid w:val="009A2DFF"/>
    <w:rsid w:val="009A3D3A"/>
    <w:rsid w:val="009B06FB"/>
    <w:rsid w:val="009B68A5"/>
    <w:rsid w:val="009B7164"/>
    <w:rsid w:val="009C01F4"/>
    <w:rsid w:val="009C0BD2"/>
    <w:rsid w:val="009C4B8C"/>
    <w:rsid w:val="009D7B42"/>
    <w:rsid w:val="009E20A4"/>
    <w:rsid w:val="009E24B0"/>
    <w:rsid w:val="009F0999"/>
    <w:rsid w:val="00A002FD"/>
    <w:rsid w:val="00A14859"/>
    <w:rsid w:val="00A17B7F"/>
    <w:rsid w:val="00A441F9"/>
    <w:rsid w:val="00A52257"/>
    <w:rsid w:val="00A52E55"/>
    <w:rsid w:val="00A54DC1"/>
    <w:rsid w:val="00A67F18"/>
    <w:rsid w:val="00A753A4"/>
    <w:rsid w:val="00A8470C"/>
    <w:rsid w:val="00A85465"/>
    <w:rsid w:val="00A87E1F"/>
    <w:rsid w:val="00A90DB0"/>
    <w:rsid w:val="00A91415"/>
    <w:rsid w:val="00A93B55"/>
    <w:rsid w:val="00A957F6"/>
    <w:rsid w:val="00AA1FDB"/>
    <w:rsid w:val="00AA2A01"/>
    <w:rsid w:val="00AA2D18"/>
    <w:rsid w:val="00AA33EB"/>
    <w:rsid w:val="00AA3924"/>
    <w:rsid w:val="00AB11A3"/>
    <w:rsid w:val="00AB63BF"/>
    <w:rsid w:val="00AD1262"/>
    <w:rsid w:val="00AD5E5D"/>
    <w:rsid w:val="00AE356D"/>
    <w:rsid w:val="00AF2FFC"/>
    <w:rsid w:val="00AF336B"/>
    <w:rsid w:val="00B01E98"/>
    <w:rsid w:val="00B1026B"/>
    <w:rsid w:val="00B265B9"/>
    <w:rsid w:val="00B30604"/>
    <w:rsid w:val="00B33216"/>
    <w:rsid w:val="00B33275"/>
    <w:rsid w:val="00B35E7F"/>
    <w:rsid w:val="00B36A91"/>
    <w:rsid w:val="00B37F7B"/>
    <w:rsid w:val="00B40438"/>
    <w:rsid w:val="00B445AC"/>
    <w:rsid w:val="00B45333"/>
    <w:rsid w:val="00B4589E"/>
    <w:rsid w:val="00B55465"/>
    <w:rsid w:val="00B60DA9"/>
    <w:rsid w:val="00B62A11"/>
    <w:rsid w:val="00B66660"/>
    <w:rsid w:val="00B72A97"/>
    <w:rsid w:val="00B85E5B"/>
    <w:rsid w:val="00B90FD4"/>
    <w:rsid w:val="00B92101"/>
    <w:rsid w:val="00B93A4F"/>
    <w:rsid w:val="00B94BBC"/>
    <w:rsid w:val="00BA3826"/>
    <w:rsid w:val="00BB041B"/>
    <w:rsid w:val="00BB42B3"/>
    <w:rsid w:val="00BB4A23"/>
    <w:rsid w:val="00BB5569"/>
    <w:rsid w:val="00BB735B"/>
    <w:rsid w:val="00BC2FBA"/>
    <w:rsid w:val="00BD3B88"/>
    <w:rsid w:val="00BD7053"/>
    <w:rsid w:val="00BE0D54"/>
    <w:rsid w:val="00BE119F"/>
    <w:rsid w:val="00BE2B70"/>
    <w:rsid w:val="00BE302E"/>
    <w:rsid w:val="00BE3974"/>
    <w:rsid w:val="00BE6294"/>
    <w:rsid w:val="00BF628A"/>
    <w:rsid w:val="00BF7F7B"/>
    <w:rsid w:val="00C004FE"/>
    <w:rsid w:val="00C0400C"/>
    <w:rsid w:val="00C06B06"/>
    <w:rsid w:val="00C070EF"/>
    <w:rsid w:val="00C13062"/>
    <w:rsid w:val="00C14F31"/>
    <w:rsid w:val="00C1515B"/>
    <w:rsid w:val="00C16210"/>
    <w:rsid w:val="00C2329A"/>
    <w:rsid w:val="00C3258C"/>
    <w:rsid w:val="00C32F76"/>
    <w:rsid w:val="00C4012C"/>
    <w:rsid w:val="00C40295"/>
    <w:rsid w:val="00C424F0"/>
    <w:rsid w:val="00C42CCC"/>
    <w:rsid w:val="00C45D2A"/>
    <w:rsid w:val="00C47384"/>
    <w:rsid w:val="00C5609E"/>
    <w:rsid w:val="00C571AC"/>
    <w:rsid w:val="00C64F5C"/>
    <w:rsid w:val="00C71A31"/>
    <w:rsid w:val="00C7516E"/>
    <w:rsid w:val="00C80B80"/>
    <w:rsid w:val="00C81453"/>
    <w:rsid w:val="00C81EFE"/>
    <w:rsid w:val="00C8259B"/>
    <w:rsid w:val="00C8346A"/>
    <w:rsid w:val="00C84E88"/>
    <w:rsid w:val="00C9108D"/>
    <w:rsid w:val="00C96D0A"/>
    <w:rsid w:val="00C973B2"/>
    <w:rsid w:val="00CA0477"/>
    <w:rsid w:val="00CA1167"/>
    <w:rsid w:val="00CA4427"/>
    <w:rsid w:val="00CD55B0"/>
    <w:rsid w:val="00CD6084"/>
    <w:rsid w:val="00CD6261"/>
    <w:rsid w:val="00CD6B37"/>
    <w:rsid w:val="00CE2FF3"/>
    <w:rsid w:val="00CE7870"/>
    <w:rsid w:val="00CF0499"/>
    <w:rsid w:val="00CF516B"/>
    <w:rsid w:val="00CF5B7E"/>
    <w:rsid w:val="00D02E34"/>
    <w:rsid w:val="00D03936"/>
    <w:rsid w:val="00D04F04"/>
    <w:rsid w:val="00D21F3B"/>
    <w:rsid w:val="00D22984"/>
    <w:rsid w:val="00D22E8E"/>
    <w:rsid w:val="00D33367"/>
    <w:rsid w:val="00D354D4"/>
    <w:rsid w:val="00D415AC"/>
    <w:rsid w:val="00D43C40"/>
    <w:rsid w:val="00D460ED"/>
    <w:rsid w:val="00D50A35"/>
    <w:rsid w:val="00D52EC1"/>
    <w:rsid w:val="00D62FD9"/>
    <w:rsid w:val="00D7179D"/>
    <w:rsid w:val="00D73928"/>
    <w:rsid w:val="00D76E30"/>
    <w:rsid w:val="00D806C7"/>
    <w:rsid w:val="00D82DD3"/>
    <w:rsid w:val="00D8605C"/>
    <w:rsid w:val="00D86AE9"/>
    <w:rsid w:val="00DA0AE3"/>
    <w:rsid w:val="00DB01A6"/>
    <w:rsid w:val="00DB05F1"/>
    <w:rsid w:val="00DB1620"/>
    <w:rsid w:val="00DB29F2"/>
    <w:rsid w:val="00DC0277"/>
    <w:rsid w:val="00DC05C6"/>
    <w:rsid w:val="00DC4B46"/>
    <w:rsid w:val="00DC6A0E"/>
    <w:rsid w:val="00DD4E09"/>
    <w:rsid w:val="00DD7E09"/>
    <w:rsid w:val="00DE1030"/>
    <w:rsid w:val="00DE57D7"/>
    <w:rsid w:val="00DE58BE"/>
    <w:rsid w:val="00DF2F9F"/>
    <w:rsid w:val="00E10CE3"/>
    <w:rsid w:val="00E11295"/>
    <w:rsid w:val="00E15857"/>
    <w:rsid w:val="00E16A0E"/>
    <w:rsid w:val="00E20DC2"/>
    <w:rsid w:val="00E31A2B"/>
    <w:rsid w:val="00E31CF6"/>
    <w:rsid w:val="00E328B2"/>
    <w:rsid w:val="00E464E1"/>
    <w:rsid w:val="00E54346"/>
    <w:rsid w:val="00E55D7F"/>
    <w:rsid w:val="00E62C0F"/>
    <w:rsid w:val="00E671BE"/>
    <w:rsid w:val="00E81324"/>
    <w:rsid w:val="00E82683"/>
    <w:rsid w:val="00E87BE9"/>
    <w:rsid w:val="00EA39C1"/>
    <w:rsid w:val="00EA4DD9"/>
    <w:rsid w:val="00EA5E85"/>
    <w:rsid w:val="00EA6D52"/>
    <w:rsid w:val="00EB133B"/>
    <w:rsid w:val="00EB45FE"/>
    <w:rsid w:val="00EB47F6"/>
    <w:rsid w:val="00EC1AE3"/>
    <w:rsid w:val="00ED39AB"/>
    <w:rsid w:val="00ED4D29"/>
    <w:rsid w:val="00ED7A26"/>
    <w:rsid w:val="00EE5E14"/>
    <w:rsid w:val="00EF29D1"/>
    <w:rsid w:val="00EF2C89"/>
    <w:rsid w:val="00F05FC9"/>
    <w:rsid w:val="00F07A84"/>
    <w:rsid w:val="00F118C4"/>
    <w:rsid w:val="00F165A2"/>
    <w:rsid w:val="00F17CBA"/>
    <w:rsid w:val="00F20E90"/>
    <w:rsid w:val="00F21023"/>
    <w:rsid w:val="00F2373C"/>
    <w:rsid w:val="00F2696C"/>
    <w:rsid w:val="00F30495"/>
    <w:rsid w:val="00F43D17"/>
    <w:rsid w:val="00F447EF"/>
    <w:rsid w:val="00F45B74"/>
    <w:rsid w:val="00F4771C"/>
    <w:rsid w:val="00F53383"/>
    <w:rsid w:val="00F5447F"/>
    <w:rsid w:val="00F54C86"/>
    <w:rsid w:val="00F56D08"/>
    <w:rsid w:val="00F63DBB"/>
    <w:rsid w:val="00F66A64"/>
    <w:rsid w:val="00F74ECB"/>
    <w:rsid w:val="00F82AA2"/>
    <w:rsid w:val="00F87F41"/>
    <w:rsid w:val="00F90750"/>
    <w:rsid w:val="00F90ED5"/>
    <w:rsid w:val="00F97ED9"/>
    <w:rsid w:val="00FA6DC8"/>
    <w:rsid w:val="00FA7BA1"/>
    <w:rsid w:val="00FB4D2D"/>
    <w:rsid w:val="00FB546B"/>
    <w:rsid w:val="00FB6A33"/>
    <w:rsid w:val="00FC1A08"/>
    <w:rsid w:val="00FD1A6C"/>
    <w:rsid w:val="00FD22F6"/>
    <w:rsid w:val="00FD27AD"/>
    <w:rsid w:val="00FD5096"/>
    <w:rsid w:val="00FD7899"/>
    <w:rsid w:val="00FE0584"/>
    <w:rsid w:val="00FE0B6C"/>
    <w:rsid w:val="00FE200D"/>
    <w:rsid w:val="00FF2FAC"/>
    <w:rsid w:val="00FF6A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70EE"/>
  <w15:docId w15:val="{2746C720-1780-46E8-A3BD-F0A596B4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ind w:firstLine="720"/>
    </w:pPr>
    <w:rPr>
      <w:rFonts w:ascii="Arial" w:eastAsia="Times New Roman" w:hAnsi="Arial" w:cs="Arial"/>
      <w:kern w:val="2"/>
      <w:sz w:val="20"/>
      <w:szCs w:val="24"/>
      <w:lang w:eastAsia="zh-CN"/>
    </w:rPr>
  </w:style>
  <w:style w:type="paragraph" w:styleId="Heading1">
    <w:name w:val="heading 1"/>
    <w:basedOn w:val="LO-Normal1"/>
    <w:next w:val="LO-Normal1"/>
    <w:qFormat/>
    <w:pPr>
      <w:keepNext/>
      <w:numPr>
        <w:numId w:val="1"/>
      </w:numPr>
      <w:shd w:val="clear" w:color="auto" w:fill="FFFFFF"/>
      <w:jc w:val="center"/>
      <w:textAlignment w:val="auto"/>
      <w:outlineLvl w:val="0"/>
    </w:pPr>
    <w:rPr>
      <w:rFonts w:eastAsia="Calibri" w:cs="Times New Roman"/>
      <w:b/>
      <w:szCs w:val="20"/>
      <w:lang w:eastAsia="ar-SA"/>
    </w:rPr>
  </w:style>
  <w:style w:type="paragraph" w:styleId="Heading2">
    <w:name w:val="heading 2"/>
    <w:basedOn w:val="Heading"/>
    <w:qFormat/>
    <w:pPr>
      <w:numPr>
        <w:ilvl w:val="1"/>
        <w:numId w:val="1"/>
      </w:numPr>
      <w:outlineLvl w:val="1"/>
    </w:pPr>
  </w:style>
  <w:style w:type="paragraph" w:styleId="Heading4">
    <w:name w:val="heading 4"/>
    <w:basedOn w:val="Normal"/>
    <w:next w:val="Normal"/>
    <w:link w:val="Heading4Char"/>
    <w:qFormat/>
    <w:rsid w:val="00B45333"/>
    <w:pPr>
      <w:keepNext/>
      <w:widowControl/>
      <w:autoSpaceDE/>
      <w:spacing w:before="240" w:after="60"/>
      <w:ind w:left="864" w:hanging="864"/>
      <w:textAlignment w:val="auto"/>
      <w:outlineLvl w:val="3"/>
    </w:pPr>
    <w:rPr>
      <w:rFonts w:ascii="Times New Roman" w:eastAsia="Calibri" w:hAnsi="Times New Roman" w:cs="Times New Roman"/>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Times New Roman" w:hAnsi="Times New Roman"/>
      <w:b/>
      <w:kern w:val="2"/>
      <w:sz w:val="24"/>
      <w:szCs w:val="20"/>
      <w:highlight w:val="white"/>
      <w:lang w:eastAsia="ar-SA" w:bidi="hi-IN"/>
    </w:rPr>
  </w:style>
  <w:style w:type="character" w:styleId="IntenseEmphasis">
    <w:name w:val="Intense Emphasis"/>
    <w:basedOn w:val="DefaultParagraphFont"/>
    <w:qFormat/>
    <w:rPr>
      <w:i/>
      <w:iCs/>
      <w:color w:val="4472C4"/>
    </w:rPr>
  </w:style>
  <w:style w:type="character" w:customStyle="1" w:styleId="WWCharLFO1LVL1">
    <w:name w:val="WW_CharLFO1LVL1"/>
    <w:qFormat/>
    <w:rPr>
      <w:rFonts w:ascii="Times New Roman" w:hAnsi="Times New Roman"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BodyTextIndentChar">
    <w:name w:val="Body Text Indent Char"/>
    <w:basedOn w:val="DefaultParagraphFont"/>
    <w:qFormat/>
    <w:rPr>
      <w:rFonts w:eastAsia="Calibri"/>
      <w:sz w:val="22"/>
      <w:szCs w:val="22"/>
      <w:lang w:val="lt-LT" w:eastAsia="en-US"/>
    </w:rPr>
  </w:style>
  <w:style w:type="character" w:customStyle="1" w:styleId="BodyText2Char">
    <w:name w:val="Body Text 2 Char"/>
    <w:basedOn w:val="DefaultParagraphFont"/>
    <w:qFormat/>
    <w:rPr>
      <w:rFonts w:ascii="Calibri" w:hAnsi="Calibri"/>
      <w:sz w:val="22"/>
      <w:szCs w:val="22"/>
      <w:lang w:val="lt-LT" w:eastAsia="en-US"/>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qFormat/>
    <w:rPr>
      <w:sz w:val="24"/>
      <w:lang w:val="en-US" w:eastAsia="lt-LT"/>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qFormat/>
    <w:rPr>
      <w:rFonts w:ascii="Arial" w:eastAsia="Arial" w:hAnsi="Arial" w:cs="Arial"/>
      <w:color w:val="00000A"/>
      <w:sz w:val="24"/>
      <w:highlight w:val="white"/>
      <w:lang w:val="lt-LT" w:eastAsia="zh-CN"/>
    </w:rPr>
  </w:style>
  <w:style w:type="character" w:customStyle="1" w:styleId="TitleChar">
    <w:name w:val="Title Char"/>
    <w:basedOn w:val="DefaultParagraphFont"/>
    <w:qFormat/>
    <w:rPr>
      <w:b/>
      <w:szCs w:val="24"/>
    </w:rPr>
  </w:style>
  <w:style w:type="character" w:customStyle="1" w:styleId="FontStyle156">
    <w:name w:val="Font Style156"/>
    <w:qFormat/>
    <w:rPr>
      <w:rFonts w:ascii="Times New Roman" w:hAnsi="Times New Roman"/>
      <w:sz w:val="22"/>
    </w:rPr>
  </w:style>
  <w:style w:type="character" w:customStyle="1" w:styleId="Heading2Char">
    <w:name w:val="Heading 2 Char"/>
    <w:basedOn w:val="DefaultParagraphFont"/>
    <w:qFormat/>
    <w:rPr>
      <w:rFonts w:ascii="Times New Roman" w:hAnsi="Times New Roman"/>
      <w:b/>
      <w:bCs/>
    </w:rPr>
  </w:style>
  <w:style w:type="character" w:customStyle="1" w:styleId="Heading4Char">
    <w:name w:val="Heading 4 Char"/>
    <w:basedOn w:val="DefaultParagraphFont"/>
    <w:link w:val="Heading4"/>
    <w:qFormat/>
    <w:rPr>
      <w:rFonts w:ascii="Times New Roman" w:hAnsi="Times New Roman"/>
      <w:b/>
      <w:bCs/>
      <w:sz w:val="28"/>
      <w:szCs w:val="28"/>
    </w:rPr>
  </w:style>
  <w:style w:type="character" w:customStyle="1" w:styleId="NumberingSymbols">
    <w:name w:val="Numbering Symbols"/>
    <w:qFormat/>
  </w:style>
  <w:style w:type="character" w:styleId="CommentReference">
    <w:name w:val="annotation reference"/>
    <w:qFormat/>
    <w:rPr>
      <w:sz w:val="16"/>
    </w:rPr>
  </w:style>
  <w:style w:type="character" w:customStyle="1" w:styleId="HeaderChar">
    <w:name w:val="Header Char"/>
    <w:aliases w:val="En-tête-1 Char,En-tête-2 Char,hd Char,Header 2 Char"/>
    <w:basedOn w:val="DefaultParagraphFont"/>
    <w:uiPriority w:val="99"/>
    <w:qFormat/>
    <w:rPr>
      <w:rFonts w:ascii="Times New Roman" w:hAnsi="Times New Roman"/>
      <w:sz w:val="20"/>
      <w:szCs w:val="20"/>
      <w:lang w:eastAsia="lt-LT"/>
    </w:rPr>
  </w:style>
  <w:style w:type="character" w:customStyle="1" w:styleId="FooterChar">
    <w:name w:val="Footer Char"/>
    <w:basedOn w:val="DefaultParagraphFont"/>
    <w:qFormat/>
    <w:rPr>
      <w:rFonts w:ascii="Liberation Serif" w:eastAsia="SimSun" w:hAnsi="Liberation Serif" w:cs="Liberation Serif"/>
    </w:rPr>
  </w:style>
  <w:style w:type="character" w:customStyle="1" w:styleId="cf01">
    <w:name w:val="cf01"/>
    <w:basedOn w:val="DefaultParagraphFont"/>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link w:val="BodyTextChar"/>
    <w:pPr>
      <w:widowControl/>
      <w:autoSpaceDE/>
      <w:spacing w:after="140" w:line="288" w:lineRule="auto"/>
      <w:ind w:firstLine="0"/>
    </w:pPr>
    <w:rPr>
      <w:rFonts w:ascii="Liberation Serif" w:eastAsia="SimSun" w:hAnsi="Liberation Serif" w:cs="Mangal"/>
      <w:sz w:val="24"/>
      <w:lang w:bidi="hi-IN"/>
    </w:rPr>
  </w:style>
  <w:style w:type="paragraph" w:customStyle="1" w:styleId="LO-Normal1">
    <w:name w:val="LO-Normal1"/>
    <w:qFormat/>
    <w:pPr>
      <w:suppressAutoHyphens/>
    </w:pPr>
    <w:rPr>
      <w:rFonts w:ascii="Times New Roman" w:eastAsia="Times New Roman" w:hAnsi="Times New Roman" w:cs="Arial"/>
      <w:kern w:val="2"/>
      <w:sz w:val="24"/>
      <w:szCs w:val="24"/>
      <w:lang w:eastAsia="zh-CN" w:bidi="hi-IN"/>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bl"/>
    <w:basedOn w:val="LO-Normal1"/>
    <w:link w:val="ListParagraphChar"/>
    <w:uiPriority w:val="34"/>
    <w:qFormat/>
    <w:pPr>
      <w:ind w:left="720"/>
    </w:pPr>
    <w:rPr>
      <w:rFonts w:cs="Mangal"/>
      <w:szCs w:val="21"/>
    </w:rPr>
  </w:style>
  <w:style w:type="paragraph" w:customStyle="1" w:styleId="TableContents">
    <w:name w:val="Table Contents"/>
    <w:basedOn w:val="Normal"/>
    <w:qFormat/>
    <w:pPr>
      <w:widowControl/>
      <w:suppressLineNumbers/>
      <w:autoSpaceDE/>
      <w:ind w:firstLine="0"/>
    </w:pPr>
    <w:rPr>
      <w:rFonts w:ascii="Liberation Serif" w:eastAsia="SimSun" w:hAnsi="Liberation Serif" w:cs="Mangal"/>
      <w:sz w:val="24"/>
      <w:lang w:bidi="hi-IN"/>
    </w:rPr>
  </w:style>
  <w:style w:type="paragraph" w:customStyle="1" w:styleId="TableNormal1">
    <w:name w:val="Table Normal1"/>
    <w:qFormat/>
    <w:pPr>
      <w:spacing w:after="160"/>
      <w:textAlignment w:val="auto"/>
    </w:pPr>
    <w:rPr>
      <w:rFonts w:eastAsia="SimSun" w:cs="Calibri"/>
      <w:sz w:val="20"/>
    </w:rPr>
  </w:style>
  <w:style w:type="paragraph" w:styleId="BodyTextIndent">
    <w:name w:val="Body Text Indent"/>
    <w:basedOn w:val="BodyText"/>
  </w:style>
  <w:style w:type="paragraph" w:styleId="BodyText2">
    <w:name w:val="Body Text 2"/>
    <w:basedOn w:val="Normal"/>
    <w:qFormat/>
    <w:pPr>
      <w:spacing w:after="120" w:line="480" w:lineRule="auto"/>
    </w:pPr>
    <w:rPr>
      <w:rFonts w:ascii="Calibri" w:hAnsi="Calibri"/>
      <w:sz w:val="22"/>
      <w:szCs w:val="22"/>
      <w:lang w:eastAsia="en-US"/>
    </w:rPr>
  </w:style>
  <w:style w:type="paragraph" w:customStyle="1" w:styleId="NoSpacingstandartinis">
    <w:name w:val="No Spacing;standartinis"/>
    <w:qFormat/>
    <w:pPr>
      <w:spacing w:after="160"/>
      <w:textAlignment w:val="auto"/>
    </w:pPr>
    <w:rPr>
      <w:rFonts w:ascii="Times New Roman" w:hAnsi="Times New Roman"/>
      <w:sz w:val="24"/>
    </w:rPr>
  </w:style>
  <w:style w:type="paragraph" w:styleId="NormalWeb">
    <w:name w:val="Normal (Web)"/>
    <w:basedOn w:val="Normal"/>
    <w:qFormat/>
    <w:pPr>
      <w:shd w:val="clear" w:color="auto" w:fill="FFFFFF"/>
      <w:spacing w:before="100" w:after="100"/>
    </w:pPr>
    <w:rPr>
      <w:lang w:eastAsia="lt-LT"/>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Normal"/>
    <w:qFormat/>
    <w:pPr>
      <w:ind w:left="720"/>
      <w:contextualSpacing/>
    </w:pPr>
  </w:style>
  <w:style w:type="paragraph" w:customStyle="1" w:styleId="ListParagraphBulletEYNumberingERP-ListParagraphListParagraph11ListParagraph3ListParagraphRed">
    <w:name w:val="List Paragraph;Bullet EY;Numbering;ERP-List Paragraph;List Paragraph11;List Paragraph3;List Paragraph Red"/>
    <w:basedOn w:val="Normal"/>
    <w:qFormat/>
    <w:pPr>
      <w:shd w:val="clear" w:color="auto" w:fill="FFFFFF"/>
      <w:ind w:left="1296"/>
    </w:pPr>
    <w:rPr>
      <w:rFonts w:eastAsia="Arial"/>
      <w:color w:val="00000A"/>
      <w:lang w:bidi="hi-IN"/>
    </w:rPr>
  </w:style>
  <w:style w:type="paragraph" w:styleId="Title">
    <w:name w:val="Title"/>
    <w:basedOn w:val="Heading"/>
    <w:qFormat/>
  </w:style>
  <w:style w:type="paragraph" w:customStyle="1" w:styleId="TableGrid1">
    <w:name w:val="Table Grid1"/>
    <w:basedOn w:val="TableNormal1"/>
    <w:qFormat/>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pPr>
    <w:rPr>
      <w:rFonts w:ascii="Times New Roman" w:eastAsia="Arial" w:hAnsi="Times New Roman" w:cs="Liberation Serif"/>
      <w:kern w:val="2"/>
      <w:sz w:val="24"/>
      <w:szCs w:val="24"/>
      <w:lang w:eastAsia="hi-IN"/>
    </w:rPr>
  </w:style>
  <w:style w:type="paragraph" w:customStyle="1" w:styleId="Standard">
    <w:name w:val="Standard"/>
    <w:basedOn w:val="Normal"/>
    <w:qFormat/>
    <w:pPr>
      <w:widowControl/>
      <w:ind w:firstLine="567"/>
      <w:jc w:val="both"/>
    </w:pPr>
    <w:rPr>
      <w:rFonts w:ascii="Times New Roman" w:eastAsia="Calibri" w:hAnsi="Times New Roman" w:cs="Times New Roman"/>
      <w:sz w:val="24"/>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819"/>
        <w:tab w:val="right" w:pos="9638"/>
      </w:tabs>
    </w:pPr>
  </w:style>
  <w:style w:type="paragraph" w:styleId="NoSpacing">
    <w:name w:val="No Spacing"/>
    <w:aliases w:val="standartinis"/>
    <w:uiPriority w:val="1"/>
    <w:qFormat/>
    <w:pPr>
      <w:spacing w:after="160"/>
      <w:textAlignment w:val="auto"/>
    </w:pPr>
    <w:rPr>
      <w:rFonts w:ascii="TimesLT" w:eastAsia="Times New Roman" w:hAnsi="TimesLT"/>
      <w:sz w:val="24"/>
      <w:szCs w:val="20"/>
    </w:rPr>
  </w:style>
  <w:style w:type="paragraph" w:styleId="Header">
    <w:name w:val="header"/>
    <w:aliases w:val="En-tête-1,En-tête-2,hd,Header 2"/>
    <w:basedOn w:val="HeaderandFooter"/>
    <w:uiPriority w:val="99"/>
  </w:style>
  <w:style w:type="numbering" w:customStyle="1" w:styleId="WW8Num24">
    <w:name w:val="WW8Num24"/>
    <w:qFormat/>
  </w:style>
  <w:style w:type="paragraph" w:customStyle="1" w:styleId="LO-Normal9">
    <w:name w:val="LO-Normal9"/>
    <w:qFormat/>
    <w:rsid w:val="00B45333"/>
    <w:pPr>
      <w:suppressAutoHyphens/>
    </w:pPr>
    <w:rPr>
      <w:rFonts w:ascii="Times New Roman" w:eastAsia="Times New Roman" w:hAnsi="Times New Roman" w:cs="Arial"/>
      <w:kern w:val="2"/>
      <w:sz w:val="24"/>
      <w:szCs w:val="24"/>
      <w:lang w:eastAsia="zh-CN" w:bidi="hi-IN"/>
    </w:rPr>
  </w:style>
  <w:style w:type="character" w:customStyle="1" w:styleId="Heading4Char1">
    <w:name w:val="Heading 4 Char1"/>
    <w:basedOn w:val="DefaultParagraphFont"/>
    <w:uiPriority w:val="9"/>
    <w:semiHidden/>
    <w:rsid w:val="00B45333"/>
    <w:rPr>
      <w:rFonts w:asciiTheme="majorHAnsi" w:eastAsiaTheme="majorEastAsia" w:hAnsiTheme="majorHAnsi" w:cstheme="majorBidi"/>
      <w:i/>
      <w:iCs/>
      <w:color w:val="2E74B5" w:themeColor="accent1" w:themeShade="BF"/>
      <w:kern w:val="2"/>
      <w:sz w:val="20"/>
      <w:szCs w:val="24"/>
      <w:lang w:eastAsia="zh-CN"/>
    </w:rPr>
  </w:style>
  <w:style w:type="paragraph" w:customStyle="1" w:styleId="LO-Normal7">
    <w:name w:val="LO-Normal7"/>
    <w:qFormat/>
    <w:rsid w:val="003F1BF3"/>
    <w:pPr>
      <w:suppressAutoHyphens/>
    </w:pPr>
    <w:rPr>
      <w:rFonts w:ascii="Times New Roman" w:eastAsia="Times New Roman" w:hAnsi="Times New Roman" w:cs="Arial"/>
      <w:kern w:val="2"/>
      <w:sz w:val="24"/>
      <w:szCs w:val="24"/>
      <w:lang w:eastAsia="zh-CN" w:bidi="hi-IN"/>
    </w:rPr>
  </w:style>
  <w:style w:type="character" w:customStyle="1" w:styleId="BodyTextChar">
    <w:name w:val="Body Text Char"/>
    <w:basedOn w:val="DefaultParagraphFont"/>
    <w:link w:val="BodyText"/>
    <w:rsid w:val="00A002FD"/>
    <w:rPr>
      <w:rFonts w:ascii="Liberation Serif" w:eastAsia="SimSun" w:hAnsi="Liberation Serif" w:cs="Mangal"/>
      <w:kern w:val="2"/>
      <w:sz w:val="24"/>
      <w:szCs w:val="24"/>
      <w:lang w:eastAsia="zh-CN" w:bidi="hi-IN"/>
    </w:rPr>
  </w:style>
  <w:style w:type="paragraph" w:customStyle="1" w:styleId="LO-Normal3">
    <w:name w:val="LO-Normal3"/>
    <w:qFormat/>
    <w:rsid w:val="00B60DA9"/>
    <w:pPr>
      <w:suppressAutoHyphens/>
      <w:textAlignment w:val="auto"/>
    </w:pPr>
    <w:rPr>
      <w:rFonts w:ascii="Times New Roman" w:eastAsia="Times New Roman" w:hAnsi="Times New Roman" w:cs="Arial"/>
      <w:kern w:val="2"/>
      <w:sz w:val="24"/>
      <w:szCs w:val="24"/>
      <w:lang w:eastAsia="zh-CN" w:bidi="hi-IN"/>
    </w:rPr>
  </w:style>
  <w:style w:type="character" w:customStyle="1" w:styleId="Numatytasispastraiposriftas1">
    <w:name w:val="Numatytasis pastraipos šriftas1"/>
    <w:qFormat/>
    <w:rsid w:val="00BE3974"/>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3B26F4"/>
    <w:rPr>
      <w:rFonts w:ascii="Times New Roman" w:eastAsia="Times New Roman" w:hAnsi="Times New Roman" w:cs="Mangal"/>
      <w:kern w:val="2"/>
      <w:sz w:val="24"/>
      <w:szCs w:val="21"/>
      <w:lang w:eastAsia="zh-CN" w:bidi="hi-IN"/>
    </w:rPr>
  </w:style>
  <w:style w:type="paragraph" w:customStyle="1" w:styleId="prastasiniatinklio1">
    <w:name w:val="Įprastas (žiniatinklio)1"/>
    <w:basedOn w:val="Normal"/>
    <w:qFormat/>
    <w:rsid w:val="00036A7B"/>
    <w:pPr>
      <w:widowControl/>
      <w:autoSpaceDE/>
      <w:spacing w:before="280" w:after="142" w:line="288" w:lineRule="auto"/>
      <w:ind w:firstLine="0"/>
    </w:pPr>
    <w:rPr>
      <w:rFonts w:ascii="Times New Roman" w:hAnsi="Times New Roman" w:cs="Times New Roman"/>
      <w:sz w:val="24"/>
      <w:lang w:bidi="hi-IN"/>
    </w:rPr>
  </w:style>
  <w:style w:type="paragraph" w:customStyle="1" w:styleId="Body2">
    <w:name w:val="Body 2"/>
    <w:rsid w:val="00272094"/>
    <w:pPr>
      <w:pBdr>
        <w:top w:val="nil"/>
        <w:left w:val="nil"/>
        <w:bottom w:val="nil"/>
        <w:right w:val="nil"/>
        <w:between w:val="nil"/>
        <w:bar w:val="nil"/>
      </w:pBdr>
      <w:suppressAutoHyphens/>
      <w:spacing w:after="40"/>
      <w:jc w:val="both"/>
      <w:textAlignment w:val="auto"/>
    </w:pPr>
    <w:rPr>
      <w:rFonts w:ascii="Times New Roman" w:eastAsia="Arial Unicode MS" w:hAnsi="Times New Roman" w:cs="Arial Unicode MS"/>
      <w:color w:val="000000"/>
      <w:bdr w:val="nil"/>
      <w:lang w:val="en-US"/>
    </w:rPr>
  </w:style>
  <w:style w:type="table" w:styleId="TableGrid">
    <w:name w:val="Table Grid"/>
    <w:basedOn w:val="TableNormal"/>
    <w:uiPriority w:val="39"/>
    <w:rsid w:val="007F0D32"/>
    <w:pPr>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rsid w:val="00F9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8351">
      <w:bodyDiv w:val="1"/>
      <w:marLeft w:val="0"/>
      <w:marRight w:val="0"/>
      <w:marTop w:val="0"/>
      <w:marBottom w:val="0"/>
      <w:divBdr>
        <w:top w:val="none" w:sz="0" w:space="0" w:color="auto"/>
        <w:left w:val="none" w:sz="0" w:space="0" w:color="auto"/>
        <w:bottom w:val="none" w:sz="0" w:space="0" w:color="auto"/>
        <w:right w:val="none" w:sz="0" w:space="0" w:color="auto"/>
      </w:divBdr>
    </w:div>
    <w:div w:id="1528640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7A2FFD15-80DD-47A8-8A88-EED66027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FAA690-C401-47E2-9763-8870ADF2241D}">
  <ds:schemaRefs>
    <ds:schemaRef ds:uri="http://schemas.microsoft.com/sharepoint/v3/contenttype/forms"/>
  </ds:schemaRefs>
</ds:datastoreItem>
</file>

<file path=customXml/itemProps3.xml><?xml version="1.0" encoding="utf-8"?>
<ds:datastoreItem xmlns:ds="http://schemas.openxmlformats.org/officeDocument/2006/customXml" ds:itemID="{712F1507-6C47-4627-8E63-E48349EF0F3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6305</Words>
  <Characters>3594</Characters>
  <Application>Microsoft Office Word</Application>
  <DocSecurity>4</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Radiun</dc:creator>
  <cp:lastModifiedBy>Augustė Lelienė</cp:lastModifiedBy>
  <cp:revision>2</cp:revision>
  <dcterms:created xsi:type="dcterms:W3CDTF">2025-03-31T10:37:00Z</dcterms:created>
  <dcterms:modified xsi:type="dcterms:W3CDTF">2025-03-31T10:37:00Z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