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77BDE300" w:rsidR="006200F1" w:rsidRPr="00187998" w:rsidRDefault="008C3E41" w:rsidP="00EE6EA1">
      <w:pPr>
        <w:ind w:firstLine="567"/>
        <w:jc w:val="center"/>
        <w:rPr>
          <w:rFonts w:ascii="Trebuchet MS" w:hAnsi="Trebuchet MS"/>
          <w:b/>
          <w:caps/>
          <w:sz w:val="22"/>
          <w:szCs w:val="22"/>
        </w:rPr>
      </w:pPr>
      <w:r w:rsidRPr="008C3E41">
        <w:rPr>
          <w:rFonts w:ascii="Trebuchet MS" w:hAnsi="Trebuchet MS"/>
          <w:b/>
          <w:bCs/>
          <w:caps/>
          <w:sz w:val="22"/>
          <w:szCs w:val="22"/>
          <w:lang w:val="en-GB"/>
        </w:rPr>
        <w:t xml:space="preserve">DEBESIJOS PASLAUGŲ SKIRTŲ UŽTIKRINTI INFORMACINIŲ SISTEMŲ NEPETRAUKIAMĄ VEIKIMĄ </w:t>
      </w:r>
      <w:r w:rsidR="00D32A88"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C3E41">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5DB12DFA" w:rsidR="0052587A" w:rsidRPr="0052587A" w:rsidRDefault="0052587A" w:rsidP="00E34587">
            <w:pPr>
              <w:rPr>
                <w:rFonts w:ascii="Trebuchet MS" w:hAnsi="Trebuchet MS"/>
                <w:sz w:val="22"/>
                <w:szCs w:val="22"/>
              </w:rPr>
            </w:pPr>
            <w:r w:rsidRPr="00E57EA8">
              <w:rPr>
                <w:rFonts w:ascii="Trebuchet MS" w:hAnsi="Trebuchet MS"/>
                <w:sz w:val="22"/>
                <w:szCs w:val="22"/>
              </w:rPr>
              <w:t>T</w:t>
            </w:r>
            <w:r w:rsidR="00E34587">
              <w:rPr>
                <w:rFonts w:ascii="Trebuchet MS" w:hAnsi="Trebuchet MS"/>
                <w:sz w:val="22"/>
                <w:szCs w:val="22"/>
              </w:rPr>
              <w:t>iekėjo p</w:t>
            </w:r>
            <w:r w:rsidRPr="0052587A">
              <w:rPr>
                <w:rFonts w:ascii="Trebuchet MS" w:hAnsi="Trebuchet MS"/>
                <w:sz w:val="22"/>
                <w:szCs w:val="22"/>
              </w:rPr>
              <w:t>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4BA5BA8A" w:rsidR="0052587A" w:rsidRPr="00E57EA8" w:rsidRDefault="0052587A" w:rsidP="00E34587">
            <w:pPr>
              <w:rPr>
                <w:rFonts w:ascii="Trebuchet MS" w:hAnsi="Trebuchet MS"/>
                <w:sz w:val="22"/>
                <w:szCs w:val="22"/>
              </w:rPr>
            </w:pPr>
            <w:r w:rsidRPr="00E57EA8">
              <w:rPr>
                <w:rFonts w:ascii="Trebuchet MS" w:hAnsi="Trebuchet MS"/>
                <w:sz w:val="22"/>
                <w:szCs w:val="22"/>
              </w:rPr>
              <w:t>T</w:t>
            </w:r>
            <w:r w:rsidR="00E34587">
              <w:rPr>
                <w:rFonts w:ascii="Trebuchet MS" w:hAnsi="Trebuchet MS"/>
                <w:sz w:val="22"/>
                <w:szCs w:val="22"/>
              </w:rPr>
              <w:t xml:space="preserve">iekėjo </w:t>
            </w:r>
            <w:r w:rsidRPr="00E57EA8">
              <w:rPr>
                <w:rFonts w:ascii="Trebuchet MS" w:hAnsi="Trebuchet MS"/>
                <w:sz w:val="22"/>
                <w:szCs w:val="22"/>
              </w:rPr>
              <w:t>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2B78582" w:rsidR="0052587A" w:rsidRPr="0052587A" w:rsidRDefault="00E34587" w:rsidP="00E34587">
            <w:pPr>
              <w:rPr>
                <w:rFonts w:ascii="Trebuchet MS" w:hAnsi="Trebuchet MS"/>
                <w:sz w:val="22"/>
                <w:szCs w:val="22"/>
              </w:rPr>
            </w:pPr>
            <w:r>
              <w:rPr>
                <w:rFonts w:ascii="Trebuchet MS" w:hAnsi="Trebuchet MS"/>
                <w:sz w:val="22"/>
                <w:szCs w:val="22"/>
              </w:rPr>
              <w:t xml:space="preserve">Tiekėjo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C3E41">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C3E4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430D64BD" w:rsidR="00580E5F" w:rsidRPr="00580E5F" w:rsidRDefault="00580E5F" w:rsidP="008C3E4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bCs/>
        </w:rPr>
        <w:t xml:space="preserve">Kvazisubtiekėjai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w:t>
      </w:r>
      <w:r w:rsidR="00E34587">
        <w:rPr>
          <w:rFonts w:cstheme="minorHAnsi"/>
        </w:rPr>
        <w:t>teikimo metu dar nėra Tiėkėjo</w:t>
      </w:r>
      <w:r w:rsidRPr="00580E5F">
        <w:rPr>
          <w:rFonts w:cstheme="minorHAnsi"/>
        </w:rPr>
        <w:t>, ūkio subjekto, kurio pajėgumais T</w:t>
      </w:r>
      <w:r w:rsidR="00E34587">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53263838" w:rsidR="00580E5F" w:rsidRPr="00580E5F" w:rsidRDefault="00580E5F" w:rsidP="008C3E4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E34587">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E34587">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26A3666D" w:rsidR="007238E0" w:rsidRPr="00BD7C5A" w:rsidRDefault="007238E0" w:rsidP="0021040C">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w:t>
      </w:r>
      <w:r w:rsidR="00E34587">
        <w:rPr>
          <w:rFonts w:ascii="Trebuchet MS" w:hAnsi="Trebuchet MS"/>
          <w:b w:val="0"/>
          <w:sz w:val="22"/>
          <w:szCs w:val="22"/>
        </w:rPr>
        <w:t>aslaugą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6D278124" w:rsidR="002469FB" w:rsidRDefault="002469FB" w:rsidP="008C3E41">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0F45BBC7" w14:textId="15C09F07" w:rsidR="00B21831" w:rsidRDefault="00782FFF" w:rsidP="00B21831">
      <w:pPr>
        <w:ind w:firstLine="567"/>
        <w:jc w:val="both"/>
        <w:rPr>
          <w:rFonts w:ascii="Trebuchet MS" w:hAnsi="Trebuchet MS"/>
          <w:color w:val="000000"/>
          <w:sz w:val="22"/>
          <w:szCs w:val="22"/>
        </w:rPr>
      </w:pPr>
      <w:r>
        <w:rPr>
          <w:rFonts w:ascii="Trebuchet MS" w:hAnsi="Trebuchet MS"/>
          <w:color w:val="000000"/>
          <w:sz w:val="22"/>
          <w:szCs w:val="22"/>
        </w:rPr>
        <w:t>1 lentelė</w:t>
      </w:r>
    </w:p>
    <w:tbl>
      <w:tblPr>
        <w:tblW w:w="10084"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86"/>
        <w:gridCol w:w="5387"/>
        <w:gridCol w:w="1134"/>
        <w:gridCol w:w="1559"/>
        <w:gridCol w:w="1418"/>
      </w:tblGrid>
      <w:tr w:rsidR="008C3E41" w:rsidRPr="003E472C" w14:paraId="568FF099" w14:textId="77777777" w:rsidTr="008C3E41">
        <w:trPr>
          <w:cantSplit/>
          <w:trHeight w:val="615"/>
        </w:trPr>
        <w:tc>
          <w:tcPr>
            <w:tcW w:w="586" w:type="dxa"/>
            <w:tcBorders>
              <w:top w:val="single" w:sz="12" w:space="0" w:color="auto"/>
              <w:left w:val="single" w:sz="12" w:space="0" w:color="auto"/>
              <w:bottom w:val="single" w:sz="12" w:space="0" w:color="auto"/>
            </w:tcBorders>
            <w:vAlign w:val="center"/>
          </w:tcPr>
          <w:p w14:paraId="06366ED0" w14:textId="77777777" w:rsidR="008C3E41" w:rsidRPr="003E472C" w:rsidRDefault="008C3E41" w:rsidP="00B5745F">
            <w:pPr>
              <w:jc w:val="center"/>
              <w:rPr>
                <w:rFonts w:ascii="Trebuchet MS" w:hAnsi="Trebuchet MS"/>
                <w:b/>
                <w:sz w:val="20"/>
              </w:rPr>
            </w:pPr>
            <w:r w:rsidRPr="003E472C">
              <w:rPr>
                <w:rFonts w:ascii="Trebuchet MS" w:hAnsi="Trebuchet MS"/>
                <w:b/>
                <w:sz w:val="20"/>
              </w:rPr>
              <w:t>Eil. Nr.</w:t>
            </w:r>
          </w:p>
        </w:tc>
        <w:tc>
          <w:tcPr>
            <w:tcW w:w="5387" w:type="dxa"/>
            <w:tcBorders>
              <w:top w:val="single" w:sz="12" w:space="0" w:color="auto"/>
              <w:bottom w:val="single" w:sz="12" w:space="0" w:color="auto"/>
              <w:right w:val="single" w:sz="4" w:space="0" w:color="auto"/>
            </w:tcBorders>
            <w:vAlign w:val="center"/>
          </w:tcPr>
          <w:p w14:paraId="7145D52F" w14:textId="77777777" w:rsidR="008C3E41" w:rsidRPr="003E472C" w:rsidRDefault="008C3E41" w:rsidP="00B5745F">
            <w:pPr>
              <w:jc w:val="center"/>
              <w:rPr>
                <w:rFonts w:ascii="Trebuchet MS" w:hAnsi="Trebuchet MS"/>
                <w:b/>
                <w:sz w:val="20"/>
              </w:rPr>
            </w:pPr>
            <w:r w:rsidRPr="003E472C">
              <w:rPr>
                <w:rFonts w:ascii="Trebuchet MS" w:hAnsi="Trebuchet MS"/>
                <w:b/>
                <w:sz w:val="20"/>
              </w:rPr>
              <w:t>Pavadinimas</w:t>
            </w:r>
          </w:p>
        </w:tc>
        <w:tc>
          <w:tcPr>
            <w:tcW w:w="1134" w:type="dxa"/>
            <w:tcBorders>
              <w:top w:val="single" w:sz="12" w:space="0" w:color="auto"/>
              <w:left w:val="single" w:sz="4" w:space="0" w:color="auto"/>
              <w:bottom w:val="single" w:sz="12" w:space="0" w:color="auto"/>
            </w:tcBorders>
            <w:vAlign w:val="center"/>
          </w:tcPr>
          <w:p w14:paraId="1F10720C" w14:textId="77777777" w:rsidR="008C3E41" w:rsidRPr="003E472C" w:rsidRDefault="008C3E41" w:rsidP="00B5745F">
            <w:pPr>
              <w:jc w:val="center"/>
              <w:rPr>
                <w:rFonts w:ascii="Trebuchet MS" w:hAnsi="Trebuchet MS"/>
                <w:b/>
                <w:sz w:val="20"/>
              </w:rPr>
            </w:pPr>
            <w:r>
              <w:rPr>
                <w:rFonts w:ascii="Trebuchet MS" w:hAnsi="Trebuchet MS"/>
                <w:b/>
                <w:sz w:val="20"/>
              </w:rPr>
              <w:t>Trukmė, metais</w:t>
            </w:r>
          </w:p>
        </w:tc>
        <w:tc>
          <w:tcPr>
            <w:tcW w:w="1559" w:type="dxa"/>
            <w:tcBorders>
              <w:top w:val="single" w:sz="12" w:space="0" w:color="auto"/>
              <w:bottom w:val="single" w:sz="12" w:space="0" w:color="auto"/>
              <w:right w:val="single" w:sz="4" w:space="0" w:color="auto"/>
            </w:tcBorders>
            <w:vAlign w:val="center"/>
          </w:tcPr>
          <w:p w14:paraId="54F40781" w14:textId="77777777" w:rsidR="008C3E41" w:rsidRPr="003E472C" w:rsidRDefault="008C3E41" w:rsidP="00B5745F">
            <w:pPr>
              <w:jc w:val="center"/>
              <w:rPr>
                <w:rFonts w:ascii="Trebuchet MS" w:hAnsi="Trebuchet MS"/>
                <w:b/>
                <w:sz w:val="20"/>
              </w:rPr>
            </w:pPr>
            <w:r>
              <w:rPr>
                <w:rFonts w:ascii="Trebuchet MS" w:hAnsi="Trebuchet MS"/>
                <w:b/>
                <w:sz w:val="20"/>
              </w:rPr>
              <w:t>K</w:t>
            </w:r>
            <w:r w:rsidRPr="003E472C">
              <w:rPr>
                <w:rFonts w:ascii="Trebuchet MS" w:hAnsi="Trebuchet MS"/>
                <w:b/>
                <w:sz w:val="20"/>
              </w:rPr>
              <w:t>aina, Eur</w:t>
            </w:r>
            <w:r>
              <w:rPr>
                <w:rFonts w:ascii="Trebuchet MS" w:hAnsi="Trebuchet MS"/>
                <w:b/>
                <w:sz w:val="20"/>
              </w:rPr>
              <w:t>ai</w:t>
            </w:r>
            <w:r w:rsidRPr="003E472C">
              <w:rPr>
                <w:rFonts w:ascii="Trebuchet MS" w:hAnsi="Trebuchet MS"/>
                <w:b/>
                <w:sz w:val="20"/>
              </w:rPr>
              <w:t xml:space="preserve"> be PVM</w:t>
            </w:r>
          </w:p>
        </w:tc>
        <w:tc>
          <w:tcPr>
            <w:tcW w:w="1418" w:type="dxa"/>
            <w:tcBorders>
              <w:top w:val="single" w:sz="12" w:space="0" w:color="auto"/>
              <w:left w:val="single" w:sz="4" w:space="0" w:color="auto"/>
              <w:bottom w:val="single" w:sz="12" w:space="0" w:color="auto"/>
              <w:right w:val="single" w:sz="12" w:space="0" w:color="auto"/>
            </w:tcBorders>
            <w:shd w:val="clear" w:color="auto" w:fill="auto"/>
            <w:vAlign w:val="center"/>
          </w:tcPr>
          <w:p w14:paraId="30D0D534" w14:textId="77777777" w:rsidR="008C3E41" w:rsidRPr="003E472C" w:rsidRDefault="008C3E41" w:rsidP="00B5745F">
            <w:pPr>
              <w:jc w:val="center"/>
              <w:rPr>
                <w:rFonts w:ascii="Trebuchet MS" w:hAnsi="Trebuchet MS"/>
                <w:b/>
                <w:bCs/>
                <w:color w:val="000000"/>
                <w:sz w:val="20"/>
              </w:rPr>
            </w:pPr>
            <w:r w:rsidRPr="003E472C">
              <w:rPr>
                <w:rFonts w:ascii="Trebuchet MS" w:hAnsi="Trebuchet MS"/>
                <w:b/>
                <w:bCs/>
                <w:color w:val="000000"/>
                <w:sz w:val="20"/>
              </w:rPr>
              <w:t xml:space="preserve">Suma, </w:t>
            </w:r>
            <w:r w:rsidRPr="003E472C">
              <w:rPr>
                <w:rFonts w:ascii="Trebuchet MS" w:hAnsi="Trebuchet MS"/>
                <w:b/>
                <w:sz w:val="20"/>
              </w:rPr>
              <w:t>Eur</w:t>
            </w:r>
            <w:r>
              <w:rPr>
                <w:rFonts w:ascii="Trebuchet MS" w:hAnsi="Trebuchet MS"/>
                <w:b/>
                <w:sz w:val="20"/>
              </w:rPr>
              <w:t>ai</w:t>
            </w:r>
            <w:r w:rsidRPr="003E472C">
              <w:rPr>
                <w:rFonts w:ascii="Trebuchet MS" w:hAnsi="Trebuchet MS"/>
                <w:b/>
                <w:bCs/>
                <w:color w:val="000000"/>
                <w:sz w:val="20"/>
              </w:rPr>
              <w:t xml:space="preserve"> </w:t>
            </w:r>
            <w:r>
              <w:rPr>
                <w:rFonts w:ascii="Trebuchet MS" w:hAnsi="Trebuchet MS"/>
                <w:b/>
                <w:bCs/>
                <w:color w:val="000000"/>
                <w:sz w:val="20"/>
              </w:rPr>
              <w:t>su</w:t>
            </w:r>
            <w:r w:rsidRPr="003E472C">
              <w:rPr>
                <w:rFonts w:ascii="Trebuchet MS" w:hAnsi="Trebuchet MS"/>
                <w:b/>
                <w:bCs/>
                <w:color w:val="000000"/>
                <w:sz w:val="20"/>
              </w:rPr>
              <w:t xml:space="preserve"> PVM</w:t>
            </w:r>
          </w:p>
        </w:tc>
      </w:tr>
      <w:tr w:rsidR="008C3E41" w:rsidRPr="003E472C" w14:paraId="11232C28" w14:textId="77777777" w:rsidTr="008C3E41">
        <w:trPr>
          <w:cantSplit/>
          <w:trHeight w:val="645"/>
        </w:trPr>
        <w:tc>
          <w:tcPr>
            <w:tcW w:w="586" w:type="dxa"/>
            <w:tcBorders>
              <w:top w:val="single" w:sz="12" w:space="0" w:color="auto"/>
              <w:left w:val="single" w:sz="12" w:space="0" w:color="auto"/>
              <w:bottom w:val="single" w:sz="12" w:space="0" w:color="auto"/>
            </w:tcBorders>
          </w:tcPr>
          <w:p w14:paraId="6B0E0D13" w14:textId="77777777" w:rsidR="008C3E41" w:rsidRPr="003E472C" w:rsidRDefault="008C3E41" w:rsidP="00B5745F">
            <w:pPr>
              <w:tabs>
                <w:tab w:val="left" w:pos="53"/>
                <w:tab w:val="left" w:pos="195"/>
              </w:tabs>
              <w:snapToGrid w:val="0"/>
              <w:jc w:val="center"/>
              <w:rPr>
                <w:rFonts w:ascii="Trebuchet MS" w:hAnsi="Trebuchet MS"/>
                <w:sz w:val="20"/>
              </w:rPr>
            </w:pPr>
            <w:r w:rsidRPr="003E472C">
              <w:rPr>
                <w:rFonts w:ascii="Trebuchet MS" w:hAnsi="Trebuchet MS"/>
                <w:sz w:val="20"/>
              </w:rPr>
              <w:t>1.</w:t>
            </w:r>
          </w:p>
        </w:tc>
        <w:tc>
          <w:tcPr>
            <w:tcW w:w="5387" w:type="dxa"/>
            <w:tcBorders>
              <w:top w:val="single" w:sz="12" w:space="0" w:color="auto"/>
              <w:bottom w:val="single" w:sz="12" w:space="0" w:color="auto"/>
              <w:right w:val="single" w:sz="4" w:space="0" w:color="auto"/>
            </w:tcBorders>
          </w:tcPr>
          <w:p w14:paraId="15187689" w14:textId="77777777" w:rsidR="008C3E41" w:rsidRPr="00702D11" w:rsidRDefault="008C3E41" w:rsidP="00B5745F">
            <w:pPr>
              <w:pStyle w:val="prastasiniatinklio"/>
              <w:shd w:val="clear" w:color="auto" w:fill="FFFFFF"/>
              <w:rPr>
                <w:rFonts w:ascii="Trebuchet MS" w:hAnsi="Trebuchet MS"/>
                <w:bCs/>
                <w:sz w:val="20"/>
                <w:szCs w:val="20"/>
              </w:rPr>
            </w:pPr>
            <w:r w:rsidRPr="00702D11">
              <w:rPr>
                <w:rFonts w:ascii="Trebuchet MS" w:hAnsi="Trebuchet MS"/>
                <w:bCs/>
                <w:sz w:val="22"/>
                <w:szCs w:val="22"/>
              </w:rPr>
              <w:t>Debesijos paslaugos skirtos užtikrinti informacinių sistemų nepertraukiamą veikimą.</w:t>
            </w:r>
          </w:p>
        </w:tc>
        <w:tc>
          <w:tcPr>
            <w:tcW w:w="1134" w:type="dxa"/>
            <w:tcBorders>
              <w:top w:val="single" w:sz="12" w:space="0" w:color="auto"/>
              <w:left w:val="single" w:sz="4" w:space="0" w:color="auto"/>
              <w:bottom w:val="single" w:sz="12" w:space="0" w:color="auto"/>
            </w:tcBorders>
          </w:tcPr>
          <w:p w14:paraId="66881725" w14:textId="77777777" w:rsidR="008C3E41" w:rsidRPr="003E472C" w:rsidRDefault="008C3E41" w:rsidP="00B5745F">
            <w:pPr>
              <w:jc w:val="center"/>
              <w:rPr>
                <w:rFonts w:ascii="Trebuchet MS" w:hAnsi="Trebuchet MS"/>
                <w:sz w:val="20"/>
              </w:rPr>
            </w:pPr>
            <w:r>
              <w:rPr>
                <w:rFonts w:ascii="Trebuchet MS" w:hAnsi="Trebuchet MS"/>
                <w:sz w:val="20"/>
              </w:rPr>
              <w:t>1</w:t>
            </w:r>
          </w:p>
        </w:tc>
        <w:tc>
          <w:tcPr>
            <w:tcW w:w="1559" w:type="dxa"/>
            <w:tcBorders>
              <w:top w:val="single" w:sz="12" w:space="0" w:color="auto"/>
              <w:bottom w:val="single" w:sz="12" w:space="0" w:color="auto"/>
              <w:right w:val="single" w:sz="4" w:space="0" w:color="auto"/>
            </w:tcBorders>
          </w:tcPr>
          <w:p w14:paraId="0DECDB2F" w14:textId="77777777" w:rsidR="008C3E41" w:rsidRPr="003E472C" w:rsidRDefault="008C3E41" w:rsidP="00B5745F">
            <w:pPr>
              <w:rPr>
                <w:rFonts w:ascii="Trebuchet MS" w:hAnsi="Trebuchet MS"/>
                <w:sz w:val="20"/>
              </w:rPr>
            </w:pPr>
          </w:p>
        </w:tc>
        <w:tc>
          <w:tcPr>
            <w:tcW w:w="1418" w:type="dxa"/>
            <w:tcBorders>
              <w:top w:val="single" w:sz="12" w:space="0" w:color="auto"/>
              <w:left w:val="single" w:sz="4" w:space="0" w:color="auto"/>
              <w:bottom w:val="single" w:sz="12" w:space="0" w:color="auto"/>
              <w:right w:val="single" w:sz="12" w:space="0" w:color="auto"/>
            </w:tcBorders>
            <w:shd w:val="clear" w:color="auto" w:fill="auto"/>
          </w:tcPr>
          <w:p w14:paraId="52A14D66" w14:textId="77777777" w:rsidR="008C3E41" w:rsidRPr="003E472C" w:rsidRDefault="008C3E41" w:rsidP="00B5745F">
            <w:pPr>
              <w:rPr>
                <w:rFonts w:ascii="Trebuchet MS" w:hAnsi="Trebuchet MS"/>
                <w:sz w:val="20"/>
              </w:rPr>
            </w:pPr>
          </w:p>
        </w:tc>
      </w:tr>
    </w:tbl>
    <w:p w14:paraId="1F922091" w14:textId="77777777" w:rsidR="008C3E41" w:rsidRDefault="008C3E41" w:rsidP="00B21831">
      <w:pPr>
        <w:ind w:firstLine="567"/>
        <w:jc w:val="both"/>
        <w:rPr>
          <w:rFonts w:ascii="Trebuchet MS" w:hAnsi="Trebuchet MS"/>
          <w:color w:val="000000"/>
          <w:sz w:val="22"/>
          <w:szCs w:val="22"/>
        </w:rPr>
      </w:pPr>
    </w:p>
    <w:p w14:paraId="1D7B8BB9" w14:textId="501F14B5" w:rsidR="00834D0B" w:rsidRPr="00834D0B" w:rsidRDefault="00834D0B" w:rsidP="00834D0B">
      <w:pPr>
        <w:tabs>
          <w:tab w:val="left" w:pos="5400"/>
        </w:tabs>
        <w:spacing w:after="120"/>
        <w:ind w:firstLine="851"/>
        <w:textAlignment w:val="center"/>
        <w:rPr>
          <w:rFonts w:ascii="Trebuchet MS" w:eastAsia="Trebuchet MS" w:hAnsi="Trebuchet MS" w:cs="Trebuchet MS"/>
          <w:b/>
          <w:bCs/>
          <w:color w:val="000000"/>
          <w:sz w:val="22"/>
          <w:szCs w:val="22"/>
        </w:rPr>
      </w:pPr>
      <w:r>
        <w:rPr>
          <w:rFonts w:ascii="Trebuchet MS" w:hAnsi="Trebuchet MS"/>
          <w:color w:val="000000"/>
          <w:sz w:val="22"/>
          <w:szCs w:val="22"/>
        </w:rPr>
        <w:t xml:space="preserve">2 lentelė. </w:t>
      </w:r>
      <w:r w:rsidRPr="007461AA">
        <w:rPr>
          <w:rFonts w:ascii="Trebuchet MS" w:eastAsia="Trebuchet MS" w:hAnsi="Trebuchet MS" w:cs="Trebuchet MS"/>
          <w:b/>
          <w:bCs/>
          <w:color w:val="000000"/>
          <w:sz w:val="22"/>
          <w:szCs w:val="22"/>
        </w:rPr>
        <w:t>Techniniai reikalavimai paslaugos kompiuterinei infrastruktūrai:</w:t>
      </w:r>
    </w:p>
    <w:tbl>
      <w:tblPr>
        <w:tblW w:w="10207"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2268"/>
        <w:gridCol w:w="5405"/>
        <w:gridCol w:w="1985"/>
      </w:tblGrid>
      <w:tr w:rsidR="00834D0B" w14:paraId="7235103E" w14:textId="77777777" w:rsidTr="00834D0B">
        <w:tc>
          <w:tcPr>
            <w:tcW w:w="549" w:type="dxa"/>
            <w:tcBorders>
              <w:top w:val="single" w:sz="12" w:space="0" w:color="000000"/>
              <w:left w:val="single" w:sz="12" w:space="0" w:color="000000"/>
              <w:bottom w:val="single" w:sz="12" w:space="0" w:color="000000"/>
              <w:right w:val="single" w:sz="4" w:space="0" w:color="000000"/>
            </w:tcBorders>
            <w:vAlign w:val="center"/>
          </w:tcPr>
          <w:p w14:paraId="6CD44D8B" w14:textId="77777777" w:rsidR="00834D0B" w:rsidRDefault="00834D0B" w:rsidP="00B5745F">
            <w:pPr>
              <w:jc w:val="center"/>
              <w:rPr>
                <w:rFonts w:ascii="Trebuchet MS" w:eastAsia="Trebuchet MS" w:hAnsi="Trebuchet MS" w:cs="Trebuchet MS"/>
                <w:b/>
                <w:sz w:val="20"/>
              </w:rPr>
            </w:pPr>
            <w:r>
              <w:rPr>
                <w:rFonts w:ascii="Trebuchet MS" w:eastAsia="Trebuchet MS" w:hAnsi="Trebuchet MS" w:cs="Trebuchet MS"/>
                <w:b/>
                <w:sz w:val="20"/>
              </w:rPr>
              <w:t>Eil. Nr.</w:t>
            </w:r>
          </w:p>
        </w:tc>
        <w:tc>
          <w:tcPr>
            <w:tcW w:w="2268" w:type="dxa"/>
            <w:tcBorders>
              <w:top w:val="single" w:sz="12" w:space="0" w:color="000000"/>
              <w:left w:val="single" w:sz="4" w:space="0" w:color="000000"/>
              <w:bottom w:val="single" w:sz="12" w:space="0" w:color="000000"/>
              <w:right w:val="single" w:sz="4" w:space="0" w:color="000000"/>
            </w:tcBorders>
            <w:vAlign w:val="center"/>
          </w:tcPr>
          <w:p w14:paraId="27AFB1C1" w14:textId="77777777" w:rsidR="00834D0B" w:rsidRDefault="00834D0B" w:rsidP="00B5745F">
            <w:pPr>
              <w:pBdr>
                <w:top w:val="nil"/>
                <w:left w:val="nil"/>
                <w:bottom w:val="nil"/>
                <w:right w:val="nil"/>
                <w:between w:val="nil"/>
              </w:pBdr>
              <w:jc w:val="center"/>
              <w:rPr>
                <w:rFonts w:ascii="Trebuchet MS" w:eastAsia="Trebuchet MS" w:hAnsi="Trebuchet MS" w:cs="Trebuchet MS"/>
                <w:b/>
                <w:color w:val="000000"/>
                <w:sz w:val="20"/>
              </w:rPr>
            </w:pPr>
            <w:r>
              <w:rPr>
                <w:rFonts w:ascii="Trebuchet MS" w:eastAsia="Trebuchet MS" w:hAnsi="Trebuchet MS" w:cs="Trebuchet MS"/>
                <w:b/>
                <w:color w:val="000000"/>
                <w:sz w:val="20"/>
              </w:rPr>
              <w:t>Parametro pavadinimas</w:t>
            </w:r>
          </w:p>
        </w:tc>
        <w:tc>
          <w:tcPr>
            <w:tcW w:w="5405" w:type="dxa"/>
            <w:tcBorders>
              <w:top w:val="single" w:sz="12" w:space="0" w:color="000000"/>
              <w:left w:val="single" w:sz="4" w:space="0" w:color="000000"/>
              <w:bottom w:val="single" w:sz="12" w:space="0" w:color="000000"/>
              <w:right w:val="single" w:sz="4" w:space="0" w:color="000000"/>
            </w:tcBorders>
            <w:vAlign w:val="center"/>
          </w:tcPr>
          <w:p w14:paraId="1A42EE17" w14:textId="77777777" w:rsidR="00834D0B" w:rsidRDefault="00834D0B" w:rsidP="00B5745F">
            <w:pPr>
              <w:pBdr>
                <w:top w:val="nil"/>
                <w:left w:val="nil"/>
                <w:bottom w:val="nil"/>
                <w:right w:val="nil"/>
                <w:between w:val="nil"/>
              </w:pBdr>
              <w:jc w:val="center"/>
              <w:rPr>
                <w:rFonts w:ascii="Trebuchet MS" w:eastAsia="Trebuchet MS" w:hAnsi="Trebuchet MS" w:cs="Trebuchet MS"/>
                <w:b/>
                <w:color w:val="000000"/>
                <w:sz w:val="20"/>
              </w:rPr>
            </w:pPr>
            <w:r>
              <w:rPr>
                <w:rFonts w:ascii="Trebuchet MS" w:eastAsia="Trebuchet MS" w:hAnsi="Trebuchet MS" w:cs="Trebuchet MS"/>
                <w:b/>
                <w:color w:val="000000"/>
                <w:sz w:val="20"/>
              </w:rPr>
              <w:t>Reikalaujamos parametrų reikšmės</w:t>
            </w:r>
          </w:p>
        </w:tc>
        <w:tc>
          <w:tcPr>
            <w:tcW w:w="1985" w:type="dxa"/>
            <w:tcBorders>
              <w:top w:val="single" w:sz="12" w:space="0" w:color="000000"/>
              <w:left w:val="single" w:sz="4" w:space="0" w:color="000000"/>
              <w:bottom w:val="single" w:sz="12" w:space="0" w:color="000000"/>
              <w:right w:val="single" w:sz="12" w:space="0" w:color="000000"/>
            </w:tcBorders>
          </w:tcPr>
          <w:p w14:paraId="14B4ABF2" w14:textId="77777777" w:rsidR="00834D0B" w:rsidRDefault="00834D0B" w:rsidP="00B5745F">
            <w:pPr>
              <w:pBdr>
                <w:top w:val="nil"/>
                <w:left w:val="nil"/>
                <w:bottom w:val="nil"/>
                <w:right w:val="nil"/>
                <w:between w:val="nil"/>
              </w:pBdr>
              <w:jc w:val="center"/>
              <w:rPr>
                <w:rFonts w:ascii="Trebuchet MS" w:eastAsia="Trebuchet MS" w:hAnsi="Trebuchet MS" w:cs="Trebuchet MS"/>
                <w:b/>
                <w:color w:val="000000"/>
                <w:sz w:val="20"/>
              </w:rPr>
            </w:pPr>
            <w:r>
              <w:rPr>
                <w:rFonts w:ascii="Trebuchet MS" w:eastAsia="Trebuchet MS" w:hAnsi="Trebuchet MS" w:cs="Trebuchet MS"/>
                <w:b/>
                <w:color w:val="000000"/>
                <w:sz w:val="20"/>
              </w:rPr>
              <w:t>Siūlomos parametrų reikšmės</w:t>
            </w:r>
          </w:p>
        </w:tc>
      </w:tr>
      <w:tr w:rsidR="00834D0B" w14:paraId="6E701B25" w14:textId="77777777" w:rsidTr="00834D0B">
        <w:trPr>
          <w:trHeight w:val="255"/>
        </w:trPr>
        <w:tc>
          <w:tcPr>
            <w:tcW w:w="549" w:type="dxa"/>
            <w:tcBorders>
              <w:top w:val="single" w:sz="12" w:space="0" w:color="000000"/>
              <w:left w:val="single" w:sz="12" w:space="0" w:color="000000"/>
              <w:bottom w:val="single" w:sz="4" w:space="0" w:color="000000"/>
              <w:right w:val="single" w:sz="4" w:space="0" w:color="000000"/>
            </w:tcBorders>
          </w:tcPr>
          <w:p w14:paraId="78BD169A"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w:t>
            </w:r>
          </w:p>
        </w:tc>
        <w:tc>
          <w:tcPr>
            <w:tcW w:w="2268" w:type="dxa"/>
            <w:tcBorders>
              <w:top w:val="single" w:sz="12" w:space="0" w:color="000000"/>
              <w:left w:val="single" w:sz="4" w:space="0" w:color="000000"/>
              <w:bottom w:val="single" w:sz="4" w:space="0" w:color="000000"/>
              <w:right w:val="single" w:sz="4" w:space="0" w:color="000000"/>
            </w:tcBorders>
            <w:vAlign w:val="center"/>
          </w:tcPr>
          <w:p w14:paraId="09190A5C"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modelis</w:t>
            </w:r>
          </w:p>
        </w:tc>
        <w:tc>
          <w:tcPr>
            <w:tcW w:w="5405" w:type="dxa"/>
            <w:tcBorders>
              <w:top w:val="single" w:sz="12" w:space="0" w:color="000000"/>
              <w:left w:val="single" w:sz="4" w:space="0" w:color="000000"/>
              <w:bottom w:val="single" w:sz="4" w:space="0" w:color="000000"/>
              <w:right w:val="single" w:sz="4" w:space="0" w:color="000000"/>
            </w:tcBorders>
            <w:vAlign w:val="center"/>
          </w:tcPr>
          <w:p w14:paraId="20AF1B01"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Privalo būti nurodytas tikslus siūlomos įrangos modelis.</w:t>
            </w:r>
          </w:p>
        </w:tc>
        <w:tc>
          <w:tcPr>
            <w:tcW w:w="1985" w:type="dxa"/>
            <w:tcBorders>
              <w:top w:val="single" w:sz="12" w:space="0" w:color="000000"/>
              <w:left w:val="single" w:sz="4" w:space="0" w:color="000000"/>
              <w:bottom w:val="single" w:sz="4" w:space="0" w:color="000000"/>
              <w:right w:val="single" w:sz="12" w:space="0" w:color="000000"/>
            </w:tcBorders>
          </w:tcPr>
          <w:p w14:paraId="78ABB5F3"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2694B7D8" w14:textId="77777777" w:rsidTr="00834D0B">
        <w:trPr>
          <w:trHeight w:val="255"/>
        </w:trPr>
        <w:tc>
          <w:tcPr>
            <w:tcW w:w="549" w:type="dxa"/>
            <w:tcBorders>
              <w:top w:val="single" w:sz="4" w:space="0" w:color="000000"/>
              <w:left w:val="single" w:sz="12" w:space="0" w:color="000000"/>
              <w:bottom w:val="single" w:sz="4" w:space="0" w:color="000000"/>
              <w:right w:val="single" w:sz="4" w:space="0" w:color="000000"/>
            </w:tcBorders>
          </w:tcPr>
          <w:p w14:paraId="5DCE3B9F"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4BD2333B"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Įmonė gamintoja</w:t>
            </w:r>
          </w:p>
        </w:tc>
        <w:tc>
          <w:tcPr>
            <w:tcW w:w="5405" w:type="dxa"/>
            <w:tcBorders>
              <w:top w:val="single" w:sz="4" w:space="0" w:color="000000"/>
              <w:left w:val="single" w:sz="4" w:space="0" w:color="000000"/>
              <w:bottom w:val="single" w:sz="4" w:space="0" w:color="000000"/>
              <w:right w:val="single" w:sz="4" w:space="0" w:color="000000"/>
            </w:tcBorders>
            <w:vAlign w:val="center"/>
          </w:tcPr>
          <w:p w14:paraId="5A042A8F"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Privalo būti nurodytas gamintojo įmonės pavadinimas.</w:t>
            </w:r>
          </w:p>
        </w:tc>
        <w:tc>
          <w:tcPr>
            <w:tcW w:w="1985" w:type="dxa"/>
            <w:tcBorders>
              <w:top w:val="single" w:sz="4" w:space="0" w:color="000000"/>
              <w:left w:val="single" w:sz="4" w:space="0" w:color="000000"/>
              <w:bottom w:val="single" w:sz="4" w:space="0" w:color="000000"/>
              <w:right w:val="single" w:sz="12" w:space="0" w:color="000000"/>
            </w:tcBorders>
          </w:tcPr>
          <w:p w14:paraId="6CE19EC4"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47B376F5"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325DB003"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3.</w:t>
            </w:r>
          </w:p>
        </w:tc>
        <w:tc>
          <w:tcPr>
            <w:tcW w:w="2268" w:type="dxa"/>
            <w:tcBorders>
              <w:top w:val="single" w:sz="4" w:space="0" w:color="000000"/>
              <w:left w:val="single" w:sz="4" w:space="0" w:color="000000"/>
              <w:bottom w:val="single" w:sz="4" w:space="0" w:color="000000"/>
              <w:right w:val="single" w:sz="4" w:space="0" w:color="000000"/>
            </w:tcBorders>
          </w:tcPr>
          <w:p w14:paraId="4F363510"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Suderinamumas</w:t>
            </w:r>
          </w:p>
        </w:tc>
        <w:tc>
          <w:tcPr>
            <w:tcW w:w="5405" w:type="dxa"/>
            <w:tcBorders>
              <w:top w:val="single" w:sz="4" w:space="0" w:color="000000"/>
              <w:left w:val="single" w:sz="4" w:space="0" w:color="000000"/>
              <w:bottom w:val="single" w:sz="4" w:space="0" w:color="000000"/>
              <w:right w:val="single" w:sz="4" w:space="0" w:color="000000"/>
            </w:tcBorders>
            <w:vAlign w:val="center"/>
          </w:tcPr>
          <w:p w14:paraId="6D9E75B6" w14:textId="77777777" w:rsidR="00834D0B" w:rsidRDefault="00834D0B" w:rsidP="00B5745F">
            <w:pPr>
              <w:pBdr>
                <w:top w:val="nil"/>
                <w:left w:val="nil"/>
                <w:bottom w:val="nil"/>
                <w:right w:val="nil"/>
                <w:between w:val="nil"/>
              </w:pBdr>
              <w:tabs>
                <w:tab w:val="left" w:pos="340"/>
              </w:tabs>
              <w:spacing w:line="276" w:lineRule="auto"/>
              <w:ind w:left="57"/>
              <w:rPr>
                <w:rFonts w:ascii="Trebuchet MS" w:eastAsia="Trebuchet MS" w:hAnsi="Trebuchet MS" w:cs="Trebuchet MS"/>
                <w:color w:val="000000"/>
                <w:sz w:val="20"/>
              </w:rPr>
            </w:pPr>
            <w:r>
              <w:rPr>
                <w:rFonts w:ascii="Trebuchet MS" w:eastAsia="Trebuchet MS" w:hAnsi="Trebuchet MS" w:cs="Trebuchet MS"/>
                <w:color w:val="000000"/>
                <w:sz w:val="20"/>
              </w:rPr>
              <w:t>Siūloma paslauga turi užtikrinti pilną suderinamumą su duomenų bazių valdymo sitema (DBVS) Oracle Database Enterprise Edition 12c – 19c, turi būti pilnai suderinama su dabartinėmis Perkančiosios organizacijos naudojamomis sistemomis Oracle Exadata Database Machine X4-2 ir X8-2, turi palaikyti DBVS Oracle Real Application Cluster darbo režimą nereikalaujant papildomų licencijų (licencijos įtrauktos į sprendimą).</w:t>
            </w:r>
          </w:p>
        </w:tc>
        <w:tc>
          <w:tcPr>
            <w:tcW w:w="1985" w:type="dxa"/>
            <w:tcBorders>
              <w:top w:val="single" w:sz="4" w:space="0" w:color="000000"/>
              <w:left w:val="single" w:sz="4" w:space="0" w:color="000000"/>
              <w:bottom w:val="single" w:sz="4" w:space="0" w:color="000000"/>
              <w:right w:val="single" w:sz="12" w:space="0" w:color="000000"/>
            </w:tcBorders>
          </w:tcPr>
          <w:p w14:paraId="7316AB38" w14:textId="77777777" w:rsidR="00834D0B" w:rsidRDefault="00834D0B" w:rsidP="00B5745F">
            <w:pPr>
              <w:rPr>
                <w:rFonts w:ascii="Trebuchet MS" w:eastAsia="Trebuchet MS" w:hAnsi="Trebuchet MS" w:cs="Trebuchet MS"/>
                <w:sz w:val="20"/>
              </w:rPr>
            </w:pPr>
          </w:p>
        </w:tc>
      </w:tr>
      <w:tr w:rsidR="00834D0B" w14:paraId="0BD47CB4"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4AE77955"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4.</w:t>
            </w:r>
          </w:p>
        </w:tc>
        <w:tc>
          <w:tcPr>
            <w:tcW w:w="2268" w:type="dxa"/>
            <w:tcBorders>
              <w:top w:val="single" w:sz="4" w:space="0" w:color="000000"/>
              <w:left w:val="single" w:sz="4" w:space="0" w:color="000000"/>
              <w:bottom w:val="single" w:sz="4" w:space="0" w:color="000000"/>
              <w:right w:val="single" w:sz="4" w:space="0" w:color="000000"/>
            </w:tcBorders>
          </w:tcPr>
          <w:p w14:paraId="2D269409"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Suderinamumas su duomenų bazių valdymo sistemomis</w:t>
            </w:r>
          </w:p>
        </w:tc>
        <w:tc>
          <w:tcPr>
            <w:tcW w:w="5405" w:type="dxa"/>
            <w:tcBorders>
              <w:top w:val="single" w:sz="4" w:space="0" w:color="000000"/>
              <w:left w:val="single" w:sz="4" w:space="0" w:color="000000"/>
              <w:bottom w:val="single" w:sz="4" w:space="0" w:color="000000"/>
              <w:right w:val="single" w:sz="4" w:space="0" w:color="000000"/>
            </w:tcBorders>
            <w:vAlign w:val="center"/>
          </w:tcPr>
          <w:p w14:paraId="3C09F529" w14:textId="77777777" w:rsidR="00834D0B" w:rsidRDefault="00834D0B" w:rsidP="00B5745F">
            <w:pPr>
              <w:tabs>
                <w:tab w:val="left" w:pos="340"/>
              </w:tabs>
              <w:rPr>
                <w:rFonts w:ascii="Trebuchet MS" w:eastAsia="Trebuchet MS" w:hAnsi="Trebuchet MS" w:cs="Trebuchet MS"/>
                <w:sz w:val="20"/>
              </w:rPr>
            </w:pPr>
            <w:r>
              <w:rPr>
                <w:rFonts w:ascii="Trebuchet MS" w:eastAsia="Trebuchet MS" w:hAnsi="Trebuchet MS" w:cs="Trebuchet MS"/>
                <w:sz w:val="20"/>
              </w:rPr>
              <w:t>Siūloma paslauga turi būti sertifikuota (Oracle duomenų bazių valdymo programinės įrangos gamintojo) darbui su Oracle duomenų bazėmis, kurių licencijų perkančiajai organizacijai nereikia papildomai įsigyti ar jau turėti – norint naudoti siūlomą sprendimą pilnu pajėgumu su visais įmanomais funkcionalumais.</w:t>
            </w:r>
          </w:p>
        </w:tc>
        <w:tc>
          <w:tcPr>
            <w:tcW w:w="1985" w:type="dxa"/>
            <w:tcBorders>
              <w:top w:val="single" w:sz="4" w:space="0" w:color="000000"/>
              <w:left w:val="single" w:sz="4" w:space="0" w:color="000000"/>
              <w:bottom w:val="single" w:sz="4" w:space="0" w:color="000000"/>
              <w:right w:val="single" w:sz="12" w:space="0" w:color="000000"/>
            </w:tcBorders>
          </w:tcPr>
          <w:p w14:paraId="650F0234" w14:textId="77777777" w:rsidR="00834D0B" w:rsidRDefault="00834D0B" w:rsidP="00B5745F">
            <w:pPr>
              <w:pBdr>
                <w:top w:val="nil"/>
                <w:left w:val="nil"/>
                <w:bottom w:val="nil"/>
                <w:right w:val="nil"/>
                <w:between w:val="nil"/>
              </w:pBdr>
              <w:tabs>
                <w:tab w:val="left" w:pos="315"/>
              </w:tabs>
              <w:rPr>
                <w:rFonts w:ascii="Trebuchet MS" w:eastAsia="Trebuchet MS" w:hAnsi="Trebuchet MS" w:cs="Trebuchet MS"/>
                <w:color w:val="000000"/>
                <w:sz w:val="20"/>
              </w:rPr>
            </w:pPr>
          </w:p>
        </w:tc>
      </w:tr>
      <w:tr w:rsidR="00834D0B" w14:paraId="7C187224"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71C0C9DF"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5.</w:t>
            </w:r>
          </w:p>
        </w:tc>
        <w:tc>
          <w:tcPr>
            <w:tcW w:w="2268" w:type="dxa"/>
            <w:tcBorders>
              <w:top w:val="single" w:sz="4" w:space="0" w:color="000000"/>
              <w:left w:val="single" w:sz="4" w:space="0" w:color="000000"/>
              <w:bottom w:val="single" w:sz="4" w:space="0" w:color="000000"/>
              <w:right w:val="single" w:sz="4" w:space="0" w:color="000000"/>
            </w:tcBorders>
          </w:tcPr>
          <w:p w14:paraId="0C0D70F8"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architektūra</w:t>
            </w:r>
          </w:p>
        </w:tc>
        <w:tc>
          <w:tcPr>
            <w:tcW w:w="5405" w:type="dxa"/>
            <w:tcBorders>
              <w:top w:val="single" w:sz="4" w:space="0" w:color="000000"/>
              <w:left w:val="single" w:sz="4" w:space="0" w:color="000000"/>
              <w:bottom w:val="single" w:sz="4" w:space="0" w:color="000000"/>
              <w:right w:val="single" w:sz="4" w:space="0" w:color="000000"/>
            </w:tcBorders>
            <w:vAlign w:val="center"/>
          </w:tcPr>
          <w:p w14:paraId="7AB37E6E" w14:textId="77777777" w:rsidR="00834D0B" w:rsidRDefault="00834D0B" w:rsidP="00834D0B">
            <w:pPr>
              <w:numPr>
                <w:ilvl w:val="0"/>
                <w:numId w:val="8"/>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paslauga turi būti integrali sistema apimanti savyje duomenų bazių valdymo serverius, duomenų saugyklą, kompiuterinio tinklo įrangą, programinę įrangą ir kitą būtiną įrangą;</w:t>
            </w:r>
          </w:p>
          <w:p w14:paraId="530645D5" w14:textId="77777777" w:rsidR="00834D0B" w:rsidRDefault="00834D0B" w:rsidP="00834D0B">
            <w:pPr>
              <w:numPr>
                <w:ilvl w:val="0"/>
                <w:numId w:val="8"/>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paslauga turi būti sudaryta iš  aparatinės įrangos komponentų, pritaikytų efektyviam duomenų bazių apdorojimui, gamykloje sumontuotų į spintą, pritaikytą standartiniams duomenų centrams, suderintų tarpusavyje ir veikiančių kaip vientisas sprendimas, mažinantis IT infrastruktūros sąnaudas ir užtikrinantis maksimalų duomenų bazių našumą;</w:t>
            </w:r>
          </w:p>
          <w:p w14:paraId="32B1F098" w14:textId="77777777" w:rsidR="00834D0B" w:rsidRDefault="00834D0B" w:rsidP="00834D0B">
            <w:pPr>
              <w:numPr>
                <w:ilvl w:val="0"/>
                <w:numId w:val="8"/>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lastRenderedPageBreak/>
              <w:t>visi duomenų bazių serveriai ir duomenų saugyklos moduliai turi dalyvauti duomenų bazių valdymo procese, atlikti duomenų bazių užduotis tokias, kaip SQL užklausų vykdymas, lentelių skanavimas, apjungimas ir t.t.. Visi sprendime dalyvaujantys procesoriai (CPU) turi atitikti Oracle licencijavimo politikas (nereikia įsigyti/turėti jokių licencijų norint naudoti visus sprendime integruotus resursus);</w:t>
            </w:r>
          </w:p>
          <w:p w14:paraId="6F67C67E" w14:textId="77777777" w:rsidR="00834D0B" w:rsidRDefault="00834D0B" w:rsidP="00834D0B">
            <w:pPr>
              <w:numPr>
                <w:ilvl w:val="0"/>
                <w:numId w:val="8"/>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siūloma paslauga turi užtikrinti aukštą patikimumą naudojant „fault-tolerant“ klasterizavimo sprendimus, valdomus pačios DBVS panaudojant Oracle Real Application Clusters ir Oracle Active dataGuard technologijas (neįsigyjant papildomų licencijų. Visos licencijos įtrauktos į sprendimą).</w:t>
            </w:r>
          </w:p>
        </w:tc>
        <w:tc>
          <w:tcPr>
            <w:tcW w:w="1985" w:type="dxa"/>
            <w:tcBorders>
              <w:top w:val="single" w:sz="4" w:space="0" w:color="000000"/>
              <w:left w:val="single" w:sz="4" w:space="0" w:color="000000"/>
              <w:bottom w:val="single" w:sz="4" w:space="0" w:color="000000"/>
              <w:right w:val="single" w:sz="12" w:space="0" w:color="000000"/>
            </w:tcBorders>
          </w:tcPr>
          <w:p w14:paraId="7B36B05A" w14:textId="77777777" w:rsidR="00834D0B" w:rsidRDefault="00834D0B" w:rsidP="00B5745F">
            <w:pPr>
              <w:pBdr>
                <w:top w:val="nil"/>
                <w:left w:val="nil"/>
                <w:bottom w:val="nil"/>
                <w:right w:val="nil"/>
                <w:between w:val="nil"/>
              </w:pBdr>
              <w:tabs>
                <w:tab w:val="left" w:pos="315"/>
              </w:tabs>
              <w:rPr>
                <w:rFonts w:ascii="Trebuchet MS" w:eastAsia="Trebuchet MS" w:hAnsi="Trebuchet MS" w:cs="Trebuchet MS"/>
                <w:color w:val="000000"/>
                <w:sz w:val="20"/>
              </w:rPr>
            </w:pPr>
          </w:p>
        </w:tc>
      </w:tr>
      <w:tr w:rsidR="00834D0B" w14:paraId="74E22FCB"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50DFBC3F"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6.</w:t>
            </w:r>
          </w:p>
        </w:tc>
        <w:tc>
          <w:tcPr>
            <w:tcW w:w="2268" w:type="dxa"/>
            <w:tcBorders>
              <w:top w:val="single" w:sz="4" w:space="0" w:color="000000"/>
              <w:left w:val="single" w:sz="4" w:space="0" w:color="000000"/>
              <w:bottom w:val="single" w:sz="4" w:space="0" w:color="000000"/>
              <w:right w:val="single" w:sz="4" w:space="0" w:color="000000"/>
            </w:tcBorders>
          </w:tcPr>
          <w:p w14:paraId="3245AFC1"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patikimumas</w:t>
            </w:r>
          </w:p>
        </w:tc>
        <w:tc>
          <w:tcPr>
            <w:tcW w:w="5405" w:type="dxa"/>
            <w:tcBorders>
              <w:top w:val="single" w:sz="4" w:space="0" w:color="000000"/>
              <w:left w:val="single" w:sz="4" w:space="0" w:color="000000"/>
              <w:bottom w:val="single" w:sz="4" w:space="0" w:color="000000"/>
              <w:right w:val="single" w:sz="4" w:space="0" w:color="000000"/>
            </w:tcBorders>
            <w:vAlign w:val="center"/>
          </w:tcPr>
          <w:p w14:paraId="3674440C" w14:textId="77777777" w:rsidR="00834D0B" w:rsidRDefault="00834D0B" w:rsidP="00834D0B">
            <w:pPr>
              <w:numPr>
                <w:ilvl w:val="0"/>
                <w:numId w:val="8"/>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visi komponentai dalyvaujantys duomenų bazių procesuose turi būti dubliuojami;</w:t>
            </w:r>
          </w:p>
          <w:p w14:paraId="25635E65" w14:textId="77777777" w:rsidR="00834D0B" w:rsidRDefault="00834D0B" w:rsidP="00834D0B">
            <w:pPr>
              <w:numPr>
                <w:ilvl w:val="0"/>
                <w:numId w:val="8"/>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sistemos veikimas neturi sutrikti sugedus vienam iš jos komponentų;</w:t>
            </w:r>
          </w:p>
        </w:tc>
        <w:tc>
          <w:tcPr>
            <w:tcW w:w="1985" w:type="dxa"/>
            <w:tcBorders>
              <w:top w:val="single" w:sz="4" w:space="0" w:color="000000"/>
              <w:left w:val="single" w:sz="4" w:space="0" w:color="000000"/>
              <w:bottom w:val="single" w:sz="4" w:space="0" w:color="000000"/>
              <w:right w:val="single" w:sz="12" w:space="0" w:color="000000"/>
            </w:tcBorders>
          </w:tcPr>
          <w:p w14:paraId="702920F4" w14:textId="77777777" w:rsidR="00834D0B" w:rsidRDefault="00834D0B" w:rsidP="00B5745F">
            <w:pPr>
              <w:pBdr>
                <w:top w:val="nil"/>
                <w:left w:val="nil"/>
                <w:bottom w:val="nil"/>
                <w:right w:val="nil"/>
                <w:between w:val="nil"/>
              </w:pBdr>
              <w:tabs>
                <w:tab w:val="left" w:pos="315"/>
              </w:tabs>
              <w:rPr>
                <w:rFonts w:ascii="Trebuchet MS" w:eastAsia="Trebuchet MS" w:hAnsi="Trebuchet MS" w:cs="Trebuchet MS"/>
                <w:color w:val="000000"/>
                <w:sz w:val="20"/>
              </w:rPr>
            </w:pPr>
          </w:p>
        </w:tc>
      </w:tr>
      <w:tr w:rsidR="00834D0B" w14:paraId="4DC74BEE"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24506207"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7.</w:t>
            </w:r>
          </w:p>
        </w:tc>
        <w:tc>
          <w:tcPr>
            <w:tcW w:w="2268" w:type="dxa"/>
            <w:tcBorders>
              <w:top w:val="single" w:sz="4" w:space="0" w:color="000000"/>
              <w:left w:val="single" w:sz="4" w:space="0" w:color="000000"/>
              <w:bottom w:val="single" w:sz="4" w:space="0" w:color="000000"/>
              <w:right w:val="single" w:sz="4" w:space="0" w:color="000000"/>
            </w:tcBorders>
          </w:tcPr>
          <w:p w14:paraId="3ACD73F2"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našumas</w:t>
            </w:r>
          </w:p>
        </w:tc>
        <w:tc>
          <w:tcPr>
            <w:tcW w:w="5405" w:type="dxa"/>
            <w:tcBorders>
              <w:top w:val="single" w:sz="4" w:space="0" w:color="000000"/>
              <w:left w:val="single" w:sz="4" w:space="0" w:color="000000"/>
              <w:bottom w:val="single" w:sz="4" w:space="0" w:color="000000"/>
              <w:right w:val="single" w:sz="4" w:space="0" w:color="000000"/>
            </w:tcBorders>
            <w:vAlign w:val="center"/>
          </w:tcPr>
          <w:p w14:paraId="76E5D6BD" w14:textId="77777777" w:rsidR="00834D0B" w:rsidRDefault="00834D0B" w:rsidP="00B5745F">
            <w:pPr>
              <w:tabs>
                <w:tab w:val="left" w:pos="623"/>
              </w:tabs>
              <w:rPr>
                <w:rFonts w:ascii="Trebuchet MS" w:eastAsia="Trebuchet MS" w:hAnsi="Trebuchet MS" w:cs="Trebuchet MS"/>
                <w:sz w:val="20"/>
              </w:rPr>
            </w:pPr>
            <w:r>
              <w:rPr>
                <w:rFonts w:ascii="Trebuchet MS" w:eastAsia="Trebuchet MS" w:hAnsi="Trebuchet MS" w:cs="Trebuchet MS"/>
                <w:sz w:val="20"/>
              </w:rPr>
              <w:t>Sistemos našumas įrašomai informacijai, viešai deklaruojamas gamintojo, turi būti ne mažesnis kaip 500000 Flash IOPS ir 3500 HDD IOPS naudojant 8K duomenų bazės bloko dydį.</w:t>
            </w:r>
          </w:p>
        </w:tc>
        <w:tc>
          <w:tcPr>
            <w:tcW w:w="1985" w:type="dxa"/>
            <w:tcBorders>
              <w:top w:val="single" w:sz="4" w:space="0" w:color="000000"/>
              <w:left w:val="single" w:sz="4" w:space="0" w:color="000000"/>
              <w:bottom w:val="single" w:sz="4" w:space="0" w:color="000000"/>
              <w:right w:val="single" w:sz="12" w:space="0" w:color="000000"/>
            </w:tcBorders>
          </w:tcPr>
          <w:p w14:paraId="6A6C09F8" w14:textId="77777777" w:rsidR="00834D0B" w:rsidRDefault="00834D0B" w:rsidP="00B5745F">
            <w:pPr>
              <w:pBdr>
                <w:top w:val="nil"/>
                <w:left w:val="nil"/>
                <w:bottom w:val="nil"/>
                <w:right w:val="nil"/>
                <w:between w:val="nil"/>
              </w:pBdr>
              <w:tabs>
                <w:tab w:val="left" w:pos="315"/>
              </w:tabs>
              <w:rPr>
                <w:rFonts w:ascii="Trebuchet MS" w:eastAsia="Trebuchet MS" w:hAnsi="Trebuchet MS" w:cs="Trebuchet MS"/>
                <w:color w:val="000000"/>
                <w:sz w:val="20"/>
              </w:rPr>
            </w:pPr>
          </w:p>
        </w:tc>
      </w:tr>
      <w:tr w:rsidR="00834D0B" w14:paraId="381CDC6A"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71B8C552"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8.</w:t>
            </w:r>
          </w:p>
        </w:tc>
        <w:tc>
          <w:tcPr>
            <w:tcW w:w="2268" w:type="dxa"/>
            <w:tcBorders>
              <w:top w:val="single" w:sz="4" w:space="0" w:color="000000"/>
              <w:left w:val="single" w:sz="4" w:space="0" w:color="000000"/>
              <w:bottom w:val="single" w:sz="4" w:space="0" w:color="000000"/>
              <w:right w:val="single" w:sz="4" w:space="0" w:color="000000"/>
            </w:tcBorders>
          </w:tcPr>
          <w:p w14:paraId="5876CF27"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Kompiuterinės įrangos operacinė sistema</w:t>
            </w:r>
          </w:p>
        </w:tc>
        <w:tc>
          <w:tcPr>
            <w:tcW w:w="5405" w:type="dxa"/>
            <w:tcBorders>
              <w:top w:val="single" w:sz="4" w:space="0" w:color="000000"/>
              <w:left w:val="single" w:sz="4" w:space="0" w:color="000000"/>
              <w:bottom w:val="single" w:sz="4" w:space="0" w:color="000000"/>
              <w:right w:val="single" w:sz="4" w:space="0" w:color="000000"/>
            </w:tcBorders>
            <w:vAlign w:val="center"/>
          </w:tcPr>
          <w:p w14:paraId="60F5E874"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naudojama operacinė sistema turi būti Linux arba lygiavertė, sertifikuota (Oracle duomenų bazių valdymo programinės įrangos gamintojo) darbui su Oracle duomenų bazėmis.</w:t>
            </w:r>
          </w:p>
        </w:tc>
        <w:tc>
          <w:tcPr>
            <w:tcW w:w="1985" w:type="dxa"/>
            <w:tcBorders>
              <w:top w:val="single" w:sz="4" w:space="0" w:color="000000"/>
              <w:left w:val="single" w:sz="4" w:space="0" w:color="000000"/>
              <w:bottom w:val="single" w:sz="4" w:space="0" w:color="000000"/>
              <w:right w:val="single" w:sz="12" w:space="0" w:color="000000"/>
            </w:tcBorders>
          </w:tcPr>
          <w:p w14:paraId="54E38973"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7F98A707"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4640ADF7"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9.</w:t>
            </w:r>
          </w:p>
        </w:tc>
        <w:tc>
          <w:tcPr>
            <w:tcW w:w="2268" w:type="dxa"/>
            <w:tcBorders>
              <w:top w:val="single" w:sz="4" w:space="0" w:color="000000"/>
              <w:left w:val="single" w:sz="4" w:space="0" w:color="000000"/>
              <w:bottom w:val="single" w:sz="4" w:space="0" w:color="000000"/>
              <w:right w:val="single" w:sz="4" w:space="0" w:color="000000"/>
            </w:tcBorders>
          </w:tcPr>
          <w:p w14:paraId="3A5EC64E"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Virtualizacija</w:t>
            </w:r>
          </w:p>
        </w:tc>
        <w:tc>
          <w:tcPr>
            <w:tcW w:w="5405" w:type="dxa"/>
            <w:tcBorders>
              <w:top w:val="single" w:sz="4" w:space="0" w:color="000000"/>
              <w:left w:val="single" w:sz="4" w:space="0" w:color="000000"/>
              <w:bottom w:val="single" w:sz="4" w:space="0" w:color="000000"/>
              <w:right w:val="single" w:sz="4" w:space="0" w:color="000000"/>
            </w:tcBorders>
            <w:vAlign w:val="center"/>
          </w:tcPr>
          <w:p w14:paraId="60EA758D"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Sistemoje turi būti įdiegta virtualizacijos posistemė. Už Šios posistemės veikimą, priežiūra ir palaikymą – atsakingas sistemos gamintojas.</w:t>
            </w:r>
          </w:p>
        </w:tc>
        <w:tc>
          <w:tcPr>
            <w:tcW w:w="1985" w:type="dxa"/>
            <w:tcBorders>
              <w:top w:val="single" w:sz="4" w:space="0" w:color="000000"/>
              <w:left w:val="single" w:sz="4" w:space="0" w:color="000000"/>
              <w:bottom w:val="single" w:sz="4" w:space="0" w:color="000000"/>
              <w:right w:val="single" w:sz="12" w:space="0" w:color="000000"/>
            </w:tcBorders>
          </w:tcPr>
          <w:p w14:paraId="1DAC8C8C"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5B2C7830"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1E4CC562"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9.</w:t>
            </w:r>
          </w:p>
        </w:tc>
        <w:tc>
          <w:tcPr>
            <w:tcW w:w="2268" w:type="dxa"/>
            <w:tcBorders>
              <w:top w:val="single" w:sz="4" w:space="0" w:color="000000"/>
              <w:left w:val="single" w:sz="4" w:space="0" w:color="000000"/>
              <w:bottom w:val="single" w:sz="4" w:space="0" w:color="000000"/>
              <w:right w:val="single" w:sz="4" w:space="0" w:color="000000"/>
            </w:tcBorders>
          </w:tcPr>
          <w:p w14:paraId="023D149A"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komplektacija</w:t>
            </w:r>
          </w:p>
        </w:tc>
        <w:tc>
          <w:tcPr>
            <w:tcW w:w="5405" w:type="dxa"/>
            <w:tcBorders>
              <w:top w:val="single" w:sz="4" w:space="0" w:color="000000"/>
              <w:left w:val="single" w:sz="4" w:space="0" w:color="000000"/>
              <w:bottom w:val="single" w:sz="4" w:space="0" w:color="000000"/>
              <w:right w:val="single" w:sz="4" w:space="0" w:color="000000"/>
            </w:tcBorders>
            <w:vAlign w:val="center"/>
          </w:tcPr>
          <w:p w14:paraId="7C4BFCCF" w14:textId="77777777" w:rsidR="00834D0B" w:rsidRDefault="00834D0B" w:rsidP="00B5745F">
            <w:pPr>
              <w:rPr>
                <w:rFonts w:ascii="Trebuchet MS" w:eastAsia="Trebuchet MS" w:hAnsi="Trebuchet MS" w:cs="Trebuchet MS"/>
                <w:sz w:val="20"/>
              </w:rPr>
            </w:pPr>
            <w:r>
              <w:rPr>
                <w:rFonts w:ascii="Trebuchet MS" w:eastAsia="Trebuchet MS" w:hAnsi="Trebuchet MS" w:cs="Trebuchet MS"/>
                <w:sz w:val="20"/>
              </w:rPr>
              <w:t>Aukštam patikimumui užtikrinti siūloma sistema turi turėti ne mažiau kaip:</w:t>
            </w:r>
          </w:p>
          <w:p w14:paraId="0A2E7921" w14:textId="77777777" w:rsidR="00834D0B" w:rsidRDefault="00834D0B" w:rsidP="00834D0B">
            <w:pPr>
              <w:numPr>
                <w:ilvl w:val="0"/>
                <w:numId w:val="7"/>
              </w:numPr>
              <w:pBdr>
                <w:top w:val="nil"/>
                <w:left w:val="nil"/>
                <w:bottom w:val="nil"/>
                <w:right w:val="nil"/>
                <w:between w:val="nil"/>
              </w:pBdr>
              <w:rPr>
                <w:color w:val="000000"/>
                <w:sz w:val="20"/>
              </w:rPr>
            </w:pPr>
            <w:r>
              <w:rPr>
                <w:rFonts w:ascii="Trebuchet MS" w:eastAsia="Trebuchet MS" w:hAnsi="Trebuchet MS" w:cs="Trebuchet MS"/>
                <w:color w:val="000000"/>
                <w:sz w:val="20"/>
              </w:rPr>
              <w:t>2 vnt. serverius;</w:t>
            </w:r>
          </w:p>
          <w:p w14:paraId="33E9AEFF" w14:textId="77777777" w:rsidR="00834D0B" w:rsidRDefault="00834D0B" w:rsidP="00834D0B">
            <w:pPr>
              <w:numPr>
                <w:ilvl w:val="0"/>
                <w:numId w:val="7"/>
              </w:numPr>
              <w:pBdr>
                <w:top w:val="nil"/>
                <w:left w:val="nil"/>
                <w:bottom w:val="nil"/>
                <w:right w:val="nil"/>
                <w:between w:val="nil"/>
              </w:pBdr>
              <w:rPr>
                <w:color w:val="000000"/>
                <w:sz w:val="20"/>
              </w:rPr>
            </w:pPr>
            <w:r>
              <w:rPr>
                <w:rFonts w:ascii="Trebuchet MS" w:eastAsia="Trebuchet MS" w:hAnsi="Trebuchet MS" w:cs="Trebuchet MS"/>
                <w:color w:val="000000"/>
                <w:sz w:val="20"/>
              </w:rPr>
              <w:t>3 vnt. duomenų saugyklų modulius;</w:t>
            </w:r>
          </w:p>
          <w:p w14:paraId="26EB3578" w14:textId="77777777" w:rsidR="00834D0B" w:rsidRDefault="00834D0B" w:rsidP="00834D0B">
            <w:pPr>
              <w:numPr>
                <w:ilvl w:val="0"/>
                <w:numId w:val="7"/>
              </w:numPr>
              <w:pBdr>
                <w:top w:val="nil"/>
                <w:left w:val="nil"/>
                <w:bottom w:val="nil"/>
                <w:right w:val="nil"/>
                <w:between w:val="nil"/>
              </w:pBdr>
              <w:rPr>
                <w:color w:val="000000"/>
                <w:sz w:val="20"/>
              </w:rPr>
            </w:pPr>
            <w:r>
              <w:rPr>
                <w:rFonts w:ascii="Trebuchet MS" w:eastAsia="Trebuchet MS" w:hAnsi="Trebuchet MS" w:cs="Trebuchet MS"/>
                <w:color w:val="000000"/>
                <w:sz w:val="20"/>
              </w:rPr>
              <w:t>2 vnt. Sistemos tinklo Komutatoriai;</w:t>
            </w:r>
          </w:p>
          <w:p w14:paraId="286F055A" w14:textId="77777777" w:rsidR="00834D0B" w:rsidRDefault="00834D0B" w:rsidP="00834D0B">
            <w:pPr>
              <w:numPr>
                <w:ilvl w:val="0"/>
                <w:numId w:val="7"/>
              </w:numPr>
              <w:pBdr>
                <w:top w:val="nil"/>
                <w:left w:val="nil"/>
                <w:bottom w:val="nil"/>
                <w:right w:val="nil"/>
                <w:between w:val="nil"/>
              </w:pBdr>
              <w:rPr>
                <w:color w:val="000000"/>
                <w:sz w:val="20"/>
              </w:rPr>
            </w:pPr>
            <w:r>
              <w:rPr>
                <w:rFonts w:ascii="Trebuchet MS" w:eastAsia="Trebuchet MS" w:hAnsi="Trebuchet MS" w:cs="Trebuchet MS"/>
                <w:color w:val="000000"/>
                <w:sz w:val="20"/>
              </w:rPr>
              <w:t>1 vnt. Sistemos valdymo komutatorius.</w:t>
            </w:r>
          </w:p>
          <w:p w14:paraId="462D0F7B" w14:textId="77777777" w:rsidR="00834D0B" w:rsidRDefault="00834D0B" w:rsidP="00834D0B">
            <w:pPr>
              <w:numPr>
                <w:ilvl w:val="0"/>
                <w:numId w:val="7"/>
              </w:numPr>
              <w:pBdr>
                <w:top w:val="nil"/>
                <w:left w:val="nil"/>
                <w:bottom w:val="nil"/>
                <w:right w:val="nil"/>
                <w:between w:val="nil"/>
              </w:pBdr>
              <w:rPr>
                <w:color w:val="000000"/>
                <w:sz w:val="20"/>
              </w:rPr>
            </w:pPr>
            <w:r>
              <w:rPr>
                <w:rFonts w:ascii="Trebuchet MS" w:eastAsia="Trebuchet MS" w:hAnsi="Trebuchet MS" w:cs="Trebuchet MS"/>
                <w:color w:val="000000"/>
                <w:sz w:val="20"/>
              </w:rPr>
              <w:t>2 vnt. valdymo moduliai;</w:t>
            </w:r>
          </w:p>
          <w:p w14:paraId="49B7CDF4" w14:textId="77777777" w:rsidR="00834D0B" w:rsidRDefault="00834D0B" w:rsidP="00834D0B">
            <w:pPr>
              <w:numPr>
                <w:ilvl w:val="0"/>
                <w:numId w:val="7"/>
              </w:numPr>
              <w:pBdr>
                <w:top w:val="nil"/>
                <w:left w:val="nil"/>
                <w:bottom w:val="nil"/>
                <w:right w:val="nil"/>
                <w:between w:val="nil"/>
              </w:pBdr>
              <w:rPr>
                <w:color w:val="000000"/>
                <w:sz w:val="20"/>
              </w:rPr>
            </w:pPr>
            <w:r>
              <w:rPr>
                <w:rFonts w:ascii="Trebuchet MS" w:eastAsia="Trebuchet MS" w:hAnsi="Trebuchet MS" w:cs="Trebuchet MS"/>
                <w:color w:val="000000"/>
                <w:sz w:val="20"/>
              </w:rPr>
              <w:t>Sistemos valdymo ir stebėjimo programinę įrangą.</w:t>
            </w:r>
          </w:p>
        </w:tc>
        <w:tc>
          <w:tcPr>
            <w:tcW w:w="1985" w:type="dxa"/>
            <w:tcBorders>
              <w:top w:val="single" w:sz="4" w:space="0" w:color="000000"/>
              <w:left w:val="single" w:sz="4" w:space="0" w:color="000000"/>
              <w:bottom w:val="single" w:sz="4" w:space="0" w:color="000000"/>
              <w:right w:val="single" w:sz="12" w:space="0" w:color="000000"/>
            </w:tcBorders>
          </w:tcPr>
          <w:p w14:paraId="2B64F58A"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112242CC"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540BA719"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10.</w:t>
            </w:r>
          </w:p>
        </w:tc>
        <w:tc>
          <w:tcPr>
            <w:tcW w:w="2268" w:type="dxa"/>
            <w:tcBorders>
              <w:top w:val="single" w:sz="4" w:space="0" w:color="000000"/>
              <w:left w:val="single" w:sz="4" w:space="0" w:color="000000"/>
              <w:bottom w:val="single" w:sz="4" w:space="0" w:color="000000"/>
              <w:right w:val="single" w:sz="4" w:space="0" w:color="000000"/>
            </w:tcBorders>
          </w:tcPr>
          <w:p w14:paraId="5E1645DE"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serveriams</w:t>
            </w:r>
          </w:p>
        </w:tc>
        <w:tc>
          <w:tcPr>
            <w:tcW w:w="5405" w:type="dxa"/>
            <w:tcBorders>
              <w:top w:val="single" w:sz="4" w:space="0" w:color="000000"/>
              <w:left w:val="single" w:sz="4" w:space="0" w:color="000000"/>
              <w:bottom w:val="single" w:sz="4" w:space="0" w:color="000000"/>
              <w:right w:val="single" w:sz="4" w:space="0" w:color="000000"/>
            </w:tcBorders>
            <w:vAlign w:val="center"/>
          </w:tcPr>
          <w:p w14:paraId="1783430C"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ne mažiau kaip 2 vnt. fizinių duomenų bazių serverių spintoje, su galimybe išplėsti mažiausiai iki 8 vnt. fizinių serverių skirtų duomenų bazių procesams;</w:t>
            </w:r>
          </w:p>
          <w:p w14:paraId="21AFDE55"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serveriai turi turėti ne mažiau kaip vieną 24 naudotinų x86 architektūros procesorių su galimybe įdiegti ne mažiau kaip dar viena tokį pat procesorių.</w:t>
            </w:r>
          </w:p>
          <w:p w14:paraId="72F1147B"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kiekvienas serveris turi turėti gamykliškai įdiegtą bent 384 GB operatyvinės atminties.</w:t>
            </w:r>
          </w:p>
          <w:p w14:paraId="25AB95F7"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sidRPr="00376CC5">
              <w:rPr>
                <w:rFonts w:ascii="Trebuchet MS" w:eastAsia="Trebuchet MS" w:hAnsi="Trebuchet MS" w:cs="Trebuchet MS"/>
                <w:color w:val="000000"/>
                <w:sz w:val="20"/>
              </w:rPr>
              <w:t xml:space="preserve">serveriai turi turėti įdiegtus </w:t>
            </w:r>
            <w:r>
              <w:rPr>
                <w:rFonts w:ascii="Trebuchet MS" w:eastAsia="Trebuchet MS" w:hAnsi="Trebuchet MS" w:cs="Trebuchet MS"/>
                <w:color w:val="000000"/>
                <w:sz w:val="20"/>
              </w:rPr>
              <w:t xml:space="preserve">diskus, </w:t>
            </w:r>
            <w:r w:rsidRPr="00376CC5">
              <w:rPr>
                <w:rFonts w:ascii="Trebuchet MS" w:eastAsia="Trebuchet MS" w:hAnsi="Trebuchet MS" w:cs="Trebuchet MS"/>
                <w:color w:val="000000"/>
                <w:sz w:val="20"/>
              </w:rPr>
              <w:t xml:space="preserve">kurių bendra suminė naudinga talpa, po duomenų dubliavimo, būtų ne mažiau kaip </w:t>
            </w:r>
            <w:r>
              <w:rPr>
                <w:rFonts w:ascii="Trebuchet MS" w:eastAsia="Trebuchet MS" w:hAnsi="Trebuchet MS" w:cs="Trebuchet MS"/>
                <w:color w:val="000000"/>
                <w:sz w:val="20"/>
                <w:lang w:val="en-US"/>
              </w:rPr>
              <w:t>1</w:t>
            </w:r>
            <w:r w:rsidRPr="00376CC5">
              <w:rPr>
                <w:rFonts w:ascii="Trebuchet MS" w:eastAsia="Trebuchet MS" w:hAnsi="Trebuchet MS" w:cs="Trebuchet MS"/>
                <w:color w:val="000000"/>
                <w:sz w:val="20"/>
              </w:rPr>
              <w:t>TB</w:t>
            </w:r>
            <w:r>
              <w:rPr>
                <w:rFonts w:ascii="Trebuchet MS" w:eastAsia="Trebuchet MS" w:hAnsi="Trebuchet MS" w:cs="Trebuchet MS"/>
                <w:color w:val="000000"/>
                <w:sz w:val="20"/>
              </w:rPr>
              <w:t>;</w:t>
            </w:r>
          </w:p>
          <w:p w14:paraId="42A4F222"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serveriai turi būti sujungti su duomenų saugyklų moduliais per prievadus su mažiausiai 100Gb/s pralaidumu;</w:t>
            </w:r>
          </w:p>
          <w:p w14:paraId="4CE9CE2E"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serveriai turi turėti dubliuotus, karšto keitimo maitinimo šaltinius (hot swappable);</w:t>
            </w:r>
          </w:p>
        </w:tc>
        <w:tc>
          <w:tcPr>
            <w:tcW w:w="1985" w:type="dxa"/>
            <w:tcBorders>
              <w:top w:val="single" w:sz="4" w:space="0" w:color="000000"/>
              <w:left w:val="single" w:sz="4" w:space="0" w:color="000000"/>
              <w:bottom w:val="single" w:sz="4" w:space="0" w:color="000000"/>
              <w:right w:val="single" w:sz="12" w:space="0" w:color="000000"/>
            </w:tcBorders>
          </w:tcPr>
          <w:p w14:paraId="40978DA8"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3B85A521"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6A693AA3"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11.</w:t>
            </w:r>
          </w:p>
        </w:tc>
        <w:tc>
          <w:tcPr>
            <w:tcW w:w="2268" w:type="dxa"/>
            <w:tcBorders>
              <w:top w:val="single" w:sz="4" w:space="0" w:color="000000"/>
              <w:left w:val="single" w:sz="4" w:space="0" w:color="000000"/>
              <w:bottom w:val="single" w:sz="4" w:space="0" w:color="000000"/>
              <w:right w:val="single" w:sz="4" w:space="0" w:color="000000"/>
            </w:tcBorders>
          </w:tcPr>
          <w:p w14:paraId="61FB77B3"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duomenų saugyklų moduliams</w:t>
            </w:r>
          </w:p>
        </w:tc>
        <w:tc>
          <w:tcPr>
            <w:tcW w:w="5405" w:type="dxa"/>
            <w:tcBorders>
              <w:top w:val="single" w:sz="4" w:space="0" w:color="000000"/>
              <w:left w:val="single" w:sz="4" w:space="0" w:color="000000"/>
              <w:bottom w:val="single" w:sz="4" w:space="0" w:color="000000"/>
              <w:right w:val="single" w:sz="4" w:space="0" w:color="000000"/>
            </w:tcBorders>
            <w:vAlign w:val="center"/>
          </w:tcPr>
          <w:p w14:paraId="072BEADE"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sprendimas turi turėti ne mažiau kaip 3 vnt. fizinių duomenų saugyklų modulius, aukštam patikimumui užtikrinti;</w:t>
            </w:r>
          </w:p>
          <w:p w14:paraId="3ADDFC26"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visi įdiegti duomenų saugyklų moduliai turi veikti ir duomenų bazių servisams būti matoma kaip vientisa duomenų saugykla;</w:t>
            </w:r>
          </w:p>
          <w:p w14:paraId="711F0BCD"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posistemė turi palaikyti 2 ir 3 kelių dubliavimą – duomenų saugumui užtikrinti;</w:t>
            </w:r>
          </w:p>
          <w:p w14:paraId="4F14BB0C"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lastRenderedPageBreak/>
              <w:t>siūlomas sprendimas turi būti plečiamas iki bent 14 duomenų saugyklų modulių vienoje spintoje;</w:t>
            </w:r>
          </w:p>
          <w:p w14:paraId="695893B3"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kiekvienas duomenų saugyklų modulis turi turėti ne mažiau kaip vieną 48 branduolių x86 architektūros procesorių su galimybe įdiegti ne mažiau kaip dar viena tokį pat procesorių;</w:t>
            </w:r>
          </w:p>
          <w:p w14:paraId="062719CA"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 xml:space="preserve">kiekvienas duomenų saugyklų modulis turi būti užpildytas SAS HDD tipo arba lygiaverčiais diskais, kurių bendra suminė naudinga talpa, po duomenų dubliavimo, būtų ne mažiau kaip </w:t>
            </w:r>
            <w:r>
              <w:rPr>
                <w:rFonts w:ascii="Trebuchet MS" w:eastAsia="Trebuchet MS" w:hAnsi="Trebuchet MS" w:cs="Trebuchet MS"/>
                <w:color w:val="000000"/>
                <w:sz w:val="20"/>
                <w:lang w:val="en-US"/>
              </w:rPr>
              <w:t>24</w:t>
            </w:r>
            <w:r>
              <w:rPr>
                <w:rFonts w:ascii="Trebuchet MS" w:eastAsia="Trebuchet MS" w:hAnsi="Trebuchet MS" w:cs="Trebuchet MS"/>
                <w:color w:val="000000"/>
                <w:sz w:val="20"/>
              </w:rPr>
              <w:t>TB;</w:t>
            </w:r>
          </w:p>
          <w:p w14:paraId="2515131B"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kiekvienas Duomenų saugyklų modulis turi turėti bent 12TB raw talpos NVMe Flash tipo arba lygiavertėmis laikmenos;</w:t>
            </w:r>
          </w:p>
          <w:p w14:paraId="348AB98B"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posistemė turi palaikyti duomenų bazių suspaudimą, kurio faktorius viešai deklaruojamas gamintojo ir yra ne mažiau kaip 5x;</w:t>
            </w:r>
          </w:p>
          <w:p w14:paraId="48FCCEF4"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moduliai turi būti sujungti su duomenų bazių serveriais naudojant prievadus su mažiausiai 100Gb/s pralaidumu;</w:t>
            </w:r>
          </w:p>
          <w:p w14:paraId="259C4F18"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moduliai turi turėti dubliuotus, karšto keitimo maitinimo šaltinius (hot swappable).</w:t>
            </w:r>
          </w:p>
        </w:tc>
        <w:tc>
          <w:tcPr>
            <w:tcW w:w="1985" w:type="dxa"/>
            <w:tcBorders>
              <w:top w:val="single" w:sz="4" w:space="0" w:color="000000"/>
              <w:left w:val="single" w:sz="4" w:space="0" w:color="000000"/>
              <w:bottom w:val="single" w:sz="4" w:space="0" w:color="000000"/>
              <w:right w:val="single" w:sz="12" w:space="0" w:color="000000"/>
            </w:tcBorders>
          </w:tcPr>
          <w:p w14:paraId="78930722"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26A89971"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111CAD8C"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12.</w:t>
            </w:r>
          </w:p>
        </w:tc>
        <w:tc>
          <w:tcPr>
            <w:tcW w:w="2268" w:type="dxa"/>
            <w:tcBorders>
              <w:top w:val="single" w:sz="4" w:space="0" w:color="000000"/>
              <w:left w:val="single" w:sz="4" w:space="0" w:color="000000"/>
              <w:bottom w:val="single" w:sz="4" w:space="0" w:color="000000"/>
              <w:right w:val="single" w:sz="4" w:space="0" w:color="000000"/>
            </w:tcBorders>
          </w:tcPr>
          <w:p w14:paraId="143A7D13"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sistemos tinklo įrangai</w:t>
            </w:r>
          </w:p>
        </w:tc>
        <w:tc>
          <w:tcPr>
            <w:tcW w:w="5405" w:type="dxa"/>
            <w:tcBorders>
              <w:top w:val="single" w:sz="4" w:space="0" w:color="000000"/>
              <w:left w:val="single" w:sz="4" w:space="0" w:color="000000"/>
              <w:bottom w:val="single" w:sz="4" w:space="0" w:color="000000"/>
              <w:right w:val="single" w:sz="4" w:space="0" w:color="000000"/>
            </w:tcBorders>
            <w:vAlign w:val="center"/>
          </w:tcPr>
          <w:p w14:paraId="22DCF1A2"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siūlomas sprendimas turi turėti ne mažiau kaip 2 vnt. 100Gb/s komutatorius – greitaveikai ir aukštam patikimumui užtikrinti;</w:t>
            </w:r>
          </w:p>
          <w:p w14:paraId="112EA261" w14:textId="77777777" w:rsidR="00834D0B" w:rsidRDefault="00834D0B" w:rsidP="00834D0B">
            <w:pPr>
              <w:numPr>
                <w:ilvl w:val="0"/>
                <w:numId w:val="7"/>
              </w:numPr>
              <w:pBdr>
                <w:top w:val="nil"/>
                <w:left w:val="nil"/>
                <w:bottom w:val="nil"/>
                <w:right w:val="nil"/>
                <w:between w:val="nil"/>
              </w:pBdr>
              <w:tabs>
                <w:tab w:val="left" w:pos="617"/>
              </w:tabs>
              <w:ind w:left="50" w:firstLine="284"/>
              <w:rPr>
                <w:color w:val="000000"/>
                <w:sz w:val="20"/>
              </w:rPr>
            </w:pPr>
            <w:r>
              <w:rPr>
                <w:rFonts w:ascii="Trebuchet MS" w:eastAsia="Trebuchet MS" w:hAnsi="Trebuchet MS" w:cs="Trebuchet MS"/>
                <w:color w:val="000000"/>
                <w:sz w:val="20"/>
              </w:rPr>
              <w:t>komutatoriai turi turėti bent 36 vnt. 10/25/40/100 Gb/sec QSFP28 tipo prievadus;</w:t>
            </w:r>
          </w:p>
          <w:p w14:paraId="45182480"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komutatoriai turi turėti dubliuotus aušintuvus ir dubliuotus maitinimo šaltinius;</w:t>
            </w:r>
          </w:p>
        </w:tc>
        <w:tc>
          <w:tcPr>
            <w:tcW w:w="1985" w:type="dxa"/>
            <w:tcBorders>
              <w:top w:val="single" w:sz="4" w:space="0" w:color="000000"/>
              <w:left w:val="single" w:sz="4" w:space="0" w:color="000000"/>
              <w:bottom w:val="single" w:sz="4" w:space="0" w:color="000000"/>
              <w:right w:val="single" w:sz="12" w:space="0" w:color="000000"/>
            </w:tcBorders>
          </w:tcPr>
          <w:p w14:paraId="4A3D245B"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46C2802F"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2D134A7C"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13.</w:t>
            </w:r>
          </w:p>
        </w:tc>
        <w:tc>
          <w:tcPr>
            <w:tcW w:w="2268" w:type="dxa"/>
            <w:tcBorders>
              <w:top w:val="single" w:sz="4" w:space="0" w:color="000000"/>
              <w:left w:val="single" w:sz="4" w:space="0" w:color="000000"/>
              <w:bottom w:val="single" w:sz="4" w:space="0" w:color="000000"/>
              <w:right w:val="single" w:sz="4" w:space="0" w:color="000000"/>
            </w:tcBorders>
          </w:tcPr>
          <w:p w14:paraId="581D46FF"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sistemos valdymo komutatoriui</w:t>
            </w:r>
          </w:p>
        </w:tc>
        <w:tc>
          <w:tcPr>
            <w:tcW w:w="5405" w:type="dxa"/>
            <w:tcBorders>
              <w:top w:val="single" w:sz="4" w:space="0" w:color="000000"/>
              <w:left w:val="single" w:sz="4" w:space="0" w:color="000000"/>
              <w:bottom w:val="single" w:sz="4" w:space="0" w:color="000000"/>
              <w:right w:val="single" w:sz="4" w:space="0" w:color="000000"/>
            </w:tcBorders>
            <w:vAlign w:val="center"/>
          </w:tcPr>
          <w:p w14:paraId="76397734"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valdymo komutatorius turi turėti bent 48 vnt. 1GBase-T prievadus su RJ45 tipo jungtimis ir bent 4 vnt. 1/10 Gb/sec SFP+ prievadus (Uplink);</w:t>
            </w:r>
          </w:p>
          <w:p w14:paraId="159F0C8A"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būti montuojamas į serverių spintą ir užimti ne daugiau kaip 1U spintoje;</w:t>
            </w:r>
          </w:p>
        </w:tc>
        <w:tc>
          <w:tcPr>
            <w:tcW w:w="1985" w:type="dxa"/>
            <w:tcBorders>
              <w:top w:val="single" w:sz="4" w:space="0" w:color="000000"/>
              <w:left w:val="single" w:sz="4" w:space="0" w:color="000000"/>
              <w:bottom w:val="single" w:sz="4" w:space="0" w:color="000000"/>
              <w:right w:val="single" w:sz="12" w:space="0" w:color="000000"/>
            </w:tcBorders>
          </w:tcPr>
          <w:p w14:paraId="11B0CD59"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3CC34A2A"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2EBC7566"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14.</w:t>
            </w:r>
          </w:p>
        </w:tc>
        <w:tc>
          <w:tcPr>
            <w:tcW w:w="2268" w:type="dxa"/>
            <w:tcBorders>
              <w:top w:val="single" w:sz="4" w:space="0" w:color="000000"/>
              <w:left w:val="single" w:sz="4" w:space="0" w:color="000000"/>
              <w:bottom w:val="single" w:sz="4" w:space="0" w:color="000000"/>
              <w:right w:val="single" w:sz="4" w:space="0" w:color="000000"/>
            </w:tcBorders>
          </w:tcPr>
          <w:p w14:paraId="0EF09A3B"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valdymo ir konfigūravimo įrangai</w:t>
            </w:r>
          </w:p>
        </w:tc>
        <w:tc>
          <w:tcPr>
            <w:tcW w:w="5405" w:type="dxa"/>
            <w:tcBorders>
              <w:top w:val="single" w:sz="4" w:space="0" w:color="000000"/>
              <w:left w:val="single" w:sz="4" w:space="0" w:color="000000"/>
              <w:bottom w:val="single" w:sz="4" w:space="0" w:color="000000"/>
              <w:right w:val="single" w:sz="4" w:space="0" w:color="000000"/>
            </w:tcBorders>
            <w:vAlign w:val="center"/>
          </w:tcPr>
          <w:p w14:paraId="3F598A8C"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siūloma sistema turi turėti valdymo ir konfigūravimo įrangą, kurios pagalba būtų stebimi visi aparatinės ir programinės įrangos komponentai sudarantys siūlomą sprendimą;</w:t>
            </w:r>
          </w:p>
          <w:p w14:paraId="6924F0C7"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būti galimybė kurti vartotojus, roles, vartotojams priskirti skirtingus prieigos lygius (administratoriai, vartotojai, stebėsena ir t.t.);</w:t>
            </w:r>
          </w:p>
          <w:p w14:paraId="4935ECEA"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leisti atnaujinti siūlomame sprendime naudojamą programinę įrangą, kurti ir valdyti virtualius resursus (virtualius serverius, virtualius tinklų komponentus, virtualias duomenų saugyklas);</w:t>
            </w:r>
          </w:p>
          <w:p w14:paraId="34CEB90E"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užtikrinti visų siūlomos sistemos komponentų valdymą ir stebėseną realiu laiku;</w:t>
            </w:r>
          </w:p>
          <w:p w14:paraId="799E2513"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turėti automatinio diegimo, konfigūravimo ir valdymo galimybes viso siūlomo sprendimo apimtyje;</w:t>
            </w:r>
          </w:p>
          <w:p w14:paraId="430145AF"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turėti virtualių mašinų greito diegimo ar diegimo pagal šabloną galimybes;</w:t>
            </w:r>
          </w:p>
          <w:p w14:paraId="22DB271D" w14:textId="77777777" w:rsidR="00834D0B" w:rsidRDefault="00834D0B" w:rsidP="00834D0B">
            <w:pPr>
              <w:numPr>
                <w:ilvl w:val="0"/>
                <w:numId w:val="7"/>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stebėsenos (Monitoring) posistemė turi turėti automatinio incidento sukūrimo galimybes, kai sugenda bet kuris aparatinės įrangos komponentas.</w:t>
            </w:r>
          </w:p>
        </w:tc>
        <w:tc>
          <w:tcPr>
            <w:tcW w:w="1985" w:type="dxa"/>
            <w:tcBorders>
              <w:top w:val="single" w:sz="4" w:space="0" w:color="000000"/>
              <w:left w:val="single" w:sz="4" w:space="0" w:color="000000"/>
              <w:bottom w:val="single" w:sz="4" w:space="0" w:color="000000"/>
              <w:right w:val="single" w:sz="12" w:space="0" w:color="000000"/>
            </w:tcBorders>
          </w:tcPr>
          <w:p w14:paraId="4C784386"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2C806BD0" w14:textId="77777777" w:rsidTr="00834D0B">
        <w:trPr>
          <w:trHeight w:val="20"/>
        </w:trPr>
        <w:tc>
          <w:tcPr>
            <w:tcW w:w="549" w:type="dxa"/>
            <w:tcBorders>
              <w:top w:val="single" w:sz="4" w:space="0" w:color="000000"/>
              <w:left w:val="single" w:sz="12" w:space="0" w:color="000000"/>
              <w:bottom w:val="single" w:sz="4" w:space="0" w:color="000000"/>
              <w:right w:val="single" w:sz="4" w:space="0" w:color="000000"/>
            </w:tcBorders>
          </w:tcPr>
          <w:p w14:paraId="2B0108F9" w14:textId="77777777" w:rsidR="00834D0B" w:rsidRDefault="00834D0B" w:rsidP="00B5745F">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15.</w:t>
            </w:r>
          </w:p>
        </w:tc>
        <w:tc>
          <w:tcPr>
            <w:tcW w:w="2268" w:type="dxa"/>
            <w:tcBorders>
              <w:top w:val="single" w:sz="4" w:space="0" w:color="000000"/>
              <w:left w:val="single" w:sz="4" w:space="0" w:color="000000"/>
              <w:bottom w:val="single" w:sz="4" w:space="0" w:color="000000"/>
              <w:right w:val="single" w:sz="4" w:space="0" w:color="000000"/>
            </w:tcBorders>
          </w:tcPr>
          <w:p w14:paraId="61C1F885"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tiekimo reikalavimai</w:t>
            </w:r>
          </w:p>
        </w:tc>
        <w:tc>
          <w:tcPr>
            <w:tcW w:w="5405" w:type="dxa"/>
            <w:tcBorders>
              <w:top w:val="single" w:sz="4" w:space="0" w:color="000000"/>
              <w:left w:val="single" w:sz="4" w:space="0" w:color="000000"/>
              <w:bottom w:val="single" w:sz="4" w:space="0" w:color="000000"/>
              <w:right w:val="single" w:sz="4" w:space="0" w:color="000000"/>
            </w:tcBorders>
            <w:vAlign w:val="center"/>
          </w:tcPr>
          <w:p w14:paraId="6967EBC4"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Siūloma sistema turi būti sukomplektuota ir pristatyta kaip „paruošta naudojimui“ sistema, įdiegta į standartinę 42U serverių spintą, su visais reikalingais sumontuotais komponentais (serveriais, duomenų saugyklomis, tinklo įranga ir pan.), jau sujungtais kabeliais ir atlikta pirmine programinės įrangos instaliacija ir konfigūracija.</w:t>
            </w:r>
          </w:p>
          <w:p w14:paraId="52CCBC28"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Visa siūloma įranga turi būti nauja, nenaudota, negali būti gamykliškai atnaujinta.  Siūlomas sprendimas turi būti, su įdiegta naujausia gamintojo patvirtinta stabilia programine įranga.</w:t>
            </w:r>
          </w:p>
        </w:tc>
        <w:tc>
          <w:tcPr>
            <w:tcW w:w="1985" w:type="dxa"/>
            <w:tcBorders>
              <w:top w:val="single" w:sz="4" w:space="0" w:color="000000"/>
              <w:left w:val="single" w:sz="4" w:space="0" w:color="000000"/>
              <w:bottom w:val="single" w:sz="4" w:space="0" w:color="000000"/>
              <w:right w:val="single" w:sz="12" w:space="0" w:color="000000"/>
            </w:tcBorders>
          </w:tcPr>
          <w:p w14:paraId="135B3156"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r w:rsidR="00834D0B" w14:paraId="63A7A03E" w14:textId="77777777" w:rsidTr="00834D0B">
        <w:trPr>
          <w:trHeight w:val="115"/>
        </w:trPr>
        <w:tc>
          <w:tcPr>
            <w:tcW w:w="549" w:type="dxa"/>
            <w:tcBorders>
              <w:top w:val="single" w:sz="4" w:space="0" w:color="000000"/>
              <w:left w:val="single" w:sz="12" w:space="0" w:color="000000"/>
              <w:bottom w:val="single" w:sz="12" w:space="0" w:color="000000"/>
              <w:right w:val="single" w:sz="4" w:space="0" w:color="000000"/>
            </w:tcBorders>
          </w:tcPr>
          <w:p w14:paraId="55B4CD8C" w14:textId="77777777" w:rsidR="00834D0B" w:rsidRDefault="00834D0B" w:rsidP="00834D0B">
            <w:pPr>
              <w:pBdr>
                <w:top w:val="nil"/>
                <w:left w:val="nil"/>
                <w:bottom w:val="nil"/>
                <w:right w:val="nil"/>
                <w:between w:val="nil"/>
              </w:pBdr>
              <w:rPr>
                <w:rFonts w:ascii="Trebuchet MS" w:eastAsia="Trebuchet MS" w:hAnsi="Trebuchet MS" w:cs="Trebuchet MS"/>
                <w:color w:val="000000"/>
                <w:sz w:val="20"/>
              </w:rPr>
            </w:pPr>
          </w:p>
        </w:tc>
        <w:tc>
          <w:tcPr>
            <w:tcW w:w="2268" w:type="dxa"/>
            <w:tcBorders>
              <w:top w:val="single" w:sz="4" w:space="0" w:color="000000"/>
              <w:left w:val="single" w:sz="4" w:space="0" w:color="000000"/>
              <w:bottom w:val="single" w:sz="12" w:space="0" w:color="000000"/>
              <w:right w:val="single" w:sz="4" w:space="0" w:color="000000"/>
            </w:tcBorders>
          </w:tcPr>
          <w:p w14:paraId="143E5C8A"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c>
          <w:tcPr>
            <w:tcW w:w="5405" w:type="dxa"/>
            <w:tcBorders>
              <w:top w:val="single" w:sz="4" w:space="0" w:color="000000"/>
              <w:left w:val="single" w:sz="4" w:space="0" w:color="000000"/>
              <w:bottom w:val="single" w:sz="12" w:space="0" w:color="000000"/>
              <w:right w:val="single" w:sz="4" w:space="0" w:color="000000"/>
            </w:tcBorders>
            <w:vAlign w:val="center"/>
          </w:tcPr>
          <w:p w14:paraId="3770C418" w14:textId="77777777" w:rsidR="00834D0B" w:rsidRDefault="00834D0B" w:rsidP="00B5745F">
            <w:pPr>
              <w:tabs>
                <w:tab w:val="left" w:pos="471"/>
              </w:tabs>
              <w:rPr>
                <w:rFonts w:ascii="Trebuchet MS" w:eastAsia="Trebuchet MS" w:hAnsi="Trebuchet MS" w:cs="Trebuchet MS"/>
                <w:sz w:val="20"/>
              </w:rPr>
            </w:pPr>
          </w:p>
        </w:tc>
        <w:tc>
          <w:tcPr>
            <w:tcW w:w="1985" w:type="dxa"/>
            <w:tcBorders>
              <w:top w:val="single" w:sz="4" w:space="0" w:color="000000"/>
              <w:left w:val="single" w:sz="4" w:space="0" w:color="000000"/>
              <w:bottom w:val="single" w:sz="12" w:space="0" w:color="000000"/>
              <w:right w:val="single" w:sz="12" w:space="0" w:color="000000"/>
            </w:tcBorders>
          </w:tcPr>
          <w:p w14:paraId="7C1F9BC4" w14:textId="77777777" w:rsidR="00834D0B" w:rsidRDefault="00834D0B" w:rsidP="00B5745F">
            <w:pPr>
              <w:pBdr>
                <w:top w:val="nil"/>
                <w:left w:val="nil"/>
                <w:bottom w:val="nil"/>
                <w:right w:val="nil"/>
                <w:between w:val="nil"/>
              </w:pBdr>
              <w:rPr>
                <w:rFonts w:ascii="Trebuchet MS" w:eastAsia="Trebuchet MS" w:hAnsi="Trebuchet MS" w:cs="Trebuchet MS"/>
                <w:color w:val="000000"/>
                <w:sz w:val="20"/>
              </w:rPr>
            </w:pPr>
          </w:p>
        </w:tc>
      </w:tr>
    </w:tbl>
    <w:p w14:paraId="69D5F52C" w14:textId="77777777" w:rsidR="00EF7031" w:rsidRDefault="00EF7031" w:rsidP="00EF7031">
      <w:pPr>
        <w:ind w:firstLine="567"/>
        <w:jc w:val="both"/>
        <w:rPr>
          <w:rFonts w:ascii="Trebuchet MS" w:hAnsi="Trebuchet MS"/>
          <w:color w:val="000000"/>
          <w:sz w:val="22"/>
          <w:szCs w:val="22"/>
        </w:rPr>
      </w:pPr>
    </w:p>
    <w:p w14:paraId="14084C6F" w14:textId="502B88C7" w:rsidR="00834D0B" w:rsidRPr="00EF7031" w:rsidRDefault="00EF7031" w:rsidP="00EF7031">
      <w:pPr>
        <w:ind w:firstLine="567"/>
        <w:jc w:val="both"/>
        <w:rPr>
          <w:rFonts w:ascii="Trebuchet MS" w:hAnsi="Trebuchet MS"/>
          <w:color w:val="000000"/>
          <w:sz w:val="22"/>
          <w:szCs w:val="22"/>
        </w:rPr>
      </w:pPr>
      <w:r w:rsidRPr="00EF7031">
        <w:rPr>
          <w:rFonts w:ascii="Trebuchet MS" w:hAnsi="Trebuchet MS"/>
          <w:color w:val="000000"/>
          <w:sz w:val="22"/>
          <w:szCs w:val="22"/>
        </w:rPr>
        <w:t>Numatoma perkamos Paslaugos teikimo vieta — Vasario 16-osios g. 14 Vilnius ir Europos pr. 105, Kaunas.</w:t>
      </w:r>
    </w:p>
    <w:p w14:paraId="74397312" w14:textId="06B7FAAB" w:rsidR="00834D0B" w:rsidRPr="00834D0B" w:rsidRDefault="00834D0B" w:rsidP="00834D0B">
      <w:pPr>
        <w:ind w:firstLine="567"/>
        <w:jc w:val="both"/>
        <w:rPr>
          <w:rFonts w:ascii="Trebuchet MS" w:hAnsi="Trebuchet MS"/>
          <w:color w:val="000000"/>
          <w:sz w:val="22"/>
          <w:szCs w:val="22"/>
        </w:rPr>
      </w:pPr>
      <w:r w:rsidRPr="00834D0B">
        <w:rPr>
          <w:rFonts w:ascii="Trebuchet MS" w:hAnsi="Trebuchet MS"/>
          <w:b/>
          <w:color w:val="000000"/>
          <w:sz w:val="22"/>
          <w:szCs w:val="22"/>
        </w:rPr>
        <w:t>Sistemos diegimo reikalavimai</w:t>
      </w:r>
      <w:r>
        <w:rPr>
          <w:rFonts w:ascii="Trebuchet MS" w:hAnsi="Trebuchet MS"/>
          <w:b/>
          <w:color w:val="000000"/>
          <w:sz w:val="22"/>
          <w:szCs w:val="22"/>
        </w:rPr>
        <w:t xml:space="preserve"> (įskaitant pate</w:t>
      </w:r>
      <w:r w:rsidR="003933A7">
        <w:rPr>
          <w:rFonts w:ascii="Trebuchet MS" w:hAnsi="Trebuchet MS"/>
          <w:b/>
          <w:color w:val="000000"/>
          <w:sz w:val="22"/>
          <w:szCs w:val="22"/>
        </w:rPr>
        <w:t>iktinas licencijas ir kt. sąlyga</w:t>
      </w:r>
      <w:r>
        <w:rPr>
          <w:rFonts w:ascii="Trebuchet MS" w:hAnsi="Trebuchet MS"/>
          <w:b/>
          <w:color w:val="000000"/>
          <w:sz w:val="22"/>
          <w:szCs w:val="22"/>
        </w:rPr>
        <w:t>s) aprašyti SUTARTIES PROJEKTO 1 priede „TECHNINĖ SPECIFIKACIJA“.</w:t>
      </w:r>
    </w:p>
    <w:p w14:paraId="27AC0BD4" w14:textId="77777777" w:rsidR="00834D0B" w:rsidRDefault="00834D0B" w:rsidP="00B21831">
      <w:pPr>
        <w:ind w:firstLine="567"/>
        <w:jc w:val="both"/>
        <w:rPr>
          <w:rFonts w:ascii="Trebuchet MS" w:hAnsi="Trebuchet MS"/>
          <w:color w:val="000000"/>
          <w:sz w:val="22"/>
          <w:szCs w:val="22"/>
        </w:rPr>
      </w:pPr>
    </w:p>
    <w:p w14:paraId="0E4E92C5" w14:textId="77777777" w:rsidR="00834D0B" w:rsidRDefault="00834D0B" w:rsidP="00B21831">
      <w:pPr>
        <w:ind w:firstLine="567"/>
        <w:jc w:val="both"/>
        <w:rPr>
          <w:rFonts w:ascii="Trebuchet MS" w:hAnsi="Trebuchet MS"/>
          <w:color w:val="000000"/>
          <w:sz w:val="22"/>
          <w:szCs w:val="22"/>
        </w:rPr>
      </w:pPr>
    </w:p>
    <w:p w14:paraId="0E9FEA25" w14:textId="77777777" w:rsidR="004E55CA" w:rsidRDefault="004E55CA" w:rsidP="00B21831">
      <w:pPr>
        <w:jc w:val="both"/>
        <w:rPr>
          <w:i/>
          <w:iCs/>
          <w:sz w:val="20"/>
          <w:szCs w:val="20"/>
          <w:vertAlign w:val="superscript"/>
        </w:rPr>
      </w:pPr>
    </w:p>
    <w:p w14:paraId="76ADB739" w14:textId="0D807468"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27075D">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8121D2">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8121D2">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8121D2">
        <w:tc>
          <w:tcPr>
            <w:tcW w:w="1411" w:type="dxa"/>
            <w:vAlign w:val="center"/>
          </w:tcPr>
          <w:p w14:paraId="1EB57453" w14:textId="77777777" w:rsidR="00711DB0" w:rsidRPr="00711DB0" w:rsidRDefault="00711DB0" w:rsidP="008C3E41">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8121D2">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8121D2">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8121D2">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8121D2">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66AFE74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KONKURSO pasiūlymas būtų priimtas, </w:t>
      </w:r>
      <w:r w:rsidR="0027075D">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KONKURSO DOKUMENTŲ reikalavimus, ir pradėti </w:t>
      </w:r>
      <w:r w:rsidR="00E34587">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1B5873B5"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E34587">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E34587">
        <w:rPr>
          <w:rFonts w:ascii="Trebuchet MS" w:hAnsi="Trebuchet MS"/>
          <w:sz w:val="22"/>
          <w:szCs w:val="22"/>
        </w:rPr>
        <w:t>Paslaugos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375E7599"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27075D">
        <w:rPr>
          <w:rFonts w:ascii="Trebuchet MS" w:hAnsi="Trebuchet MS"/>
          <w:sz w:val="22"/>
          <w:szCs w:val="22"/>
        </w:rPr>
        <w:t>Pirkėjo</w:t>
      </w:r>
      <w:r w:rsidRPr="00187998">
        <w:rPr>
          <w:rFonts w:ascii="Trebuchet MS" w:hAnsi="Trebuchet MS"/>
          <w:sz w:val="22"/>
          <w:szCs w:val="22"/>
        </w:rPr>
        <w:t xml:space="preserve"> </w:t>
      </w:r>
      <w:bookmarkStart w:id="1" w:name="_GoBack"/>
      <w:bookmarkEnd w:id="1"/>
      <w:r w:rsidRPr="00187998">
        <w:rPr>
          <w:rFonts w:ascii="Trebuchet MS" w:hAnsi="Trebuchet MS"/>
          <w:sz w:val="22"/>
          <w:szCs w:val="22"/>
        </w:rPr>
        <w:t>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60B8D" w16cid:durableId="2BB34E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BC52" w14:textId="77777777" w:rsidR="00773613" w:rsidRDefault="00773613">
      <w:r>
        <w:separator/>
      </w:r>
    </w:p>
  </w:endnote>
  <w:endnote w:type="continuationSeparator" w:id="0">
    <w:p w14:paraId="0B2A1EE2" w14:textId="77777777" w:rsidR="00773613" w:rsidRDefault="0077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7E836" w14:textId="77777777" w:rsidR="00773613" w:rsidRDefault="00773613">
      <w:r>
        <w:separator/>
      </w:r>
    </w:p>
  </w:footnote>
  <w:footnote w:type="continuationSeparator" w:id="0">
    <w:p w14:paraId="2A64BC2F" w14:textId="77777777" w:rsidR="00773613" w:rsidRDefault="0077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27075D" w:rsidRPr="0027075D">
      <w:rPr>
        <w:rFonts w:ascii="Trebuchet MS" w:hAnsi="Trebuchet MS"/>
        <w:noProof/>
        <w:sz w:val="22"/>
        <w:szCs w:val="22"/>
        <w:lang w:val="lt-LT"/>
      </w:rPr>
      <w:t>5</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2F738B"/>
    <w:multiLevelType w:val="multilevel"/>
    <w:tmpl w:val="CCA2F5DE"/>
    <w:lvl w:ilvl="0">
      <w:start w:val="2"/>
      <w:numFmt w:val="bullet"/>
      <w:lvlText w:val="-"/>
      <w:lvlJc w:val="left"/>
      <w:pPr>
        <w:ind w:left="720" w:hanging="360"/>
      </w:pPr>
      <w:rPr>
        <w:rFonts w:ascii="ArialLT" w:eastAsia="ArialLT" w:hAnsi="ArialLT" w:cs="Arial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5753721"/>
    <w:multiLevelType w:val="multilevel"/>
    <w:tmpl w:val="59488F28"/>
    <w:lvl w:ilvl="0">
      <w:start w:val="2"/>
      <w:numFmt w:val="bullet"/>
      <w:lvlText w:val="-"/>
      <w:lvlJc w:val="left"/>
      <w:pPr>
        <w:ind w:left="720" w:hanging="360"/>
      </w:pPr>
      <w:rPr>
        <w:rFonts w:ascii="ArialLT" w:eastAsia="ArialLT" w:hAnsi="ArialLT" w:cs="Arial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5A83"/>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75D"/>
    <w:rsid w:val="00270A49"/>
    <w:rsid w:val="00272A07"/>
    <w:rsid w:val="00274771"/>
    <w:rsid w:val="00275DC8"/>
    <w:rsid w:val="0028070E"/>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33A7"/>
    <w:rsid w:val="003940BA"/>
    <w:rsid w:val="00395BF5"/>
    <w:rsid w:val="00395FA8"/>
    <w:rsid w:val="003A0EEC"/>
    <w:rsid w:val="003A10A1"/>
    <w:rsid w:val="003A39D0"/>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754D"/>
    <w:rsid w:val="00490B7B"/>
    <w:rsid w:val="004A113F"/>
    <w:rsid w:val="004A34A1"/>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5CA"/>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5BE5"/>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3613"/>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21D2"/>
    <w:rsid w:val="0081372E"/>
    <w:rsid w:val="00813736"/>
    <w:rsid w:val="008174F5"/>
    <w:rsid w:val="0082031E"/>
    <w:rsid w:val="00821329"/>
    <w:rsid w:val="00827BBD"/>
    <w:rsid w:val="008335C7"/>
    <w:rsid w:val="00833B73"/>
    <w:rsid w:val="00833BFA"/>
    <w:rsid w:val="00834D0B"/>
    <w:rsid w:val="0083617D"/>
    <w:rsid w:val="00836A67"/>
    <w:rsid w:val="00851D63"/>
    <w:rsid w:val="00851D79"/>
    <w:rsid w:val="0085583B"/>
    <w:rsid w:val="008565F3"/>
    <w:rsid w:val="00857BFF"/>
    <w:rsid w:val="00860346"/>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C3E4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4587"/>
    <w:rsid w:val="00E36314"/>
    <w:rsid w:val="00E40303"/>
    <w:rsid w:val="00E435B8"/>
    <w:rsid w:val="00E458C1"/>
    <w:rsid w:val="00E52502"/>
    <w:rsid w:val="00E5284D"/>
    <w:rsid w:val="00E53C84"/>
    <w:rsid w:val="00E74403"/>
    <w:rsid w:val="00E75E69"/>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2E6F"/>
    <w:rsid w:val="00EF2EE2"/>
    <w:rsid w:val="00EF3E48"/>
    <w:rsid w:val="00EF61A2"/>
    <w:rsid w:val="00EF7031"/>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8C3E4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8199">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http://schemas.microsoft.com/office/2006/metadata/properties"/>
    <ds:schemaRef ds:uri="ac3775fa-9d3b-4d8c-bc3d-fbdb29195e0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28236e2-f653-4d19-ab67-4d06a9145e0c"/>
    <ds:schemaRef ds:uri="4b2e9d09-07c5-42d4-ad0a-92e216c40b99"/>
    <ds:schemaRef ds:uri="http://www.w3.org/XML/1998/namespace"/>
    <ds:schemaRef ds:uri="http://purl.org/dc/dcmitype/"/>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1554</Words>
  <Characters>10720</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12250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Michal Stasilovič</cp:lastModifiedBy>
  <cp:revision>4</cp:revision>
  <cp:lastPrinted>2017-10-10T06:03:00Z</cp:lastPrinted>
  <dcterms:created xsi:type="dcterms:W3CDTF">2025-04-24T21:11:00Z</dcterms:created>
  <dcterms:modified xsi:type="dcterms:W3CDTF">2025-04-28T05:26:00Z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