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9360" w14:textId="54A79BC8" w:rsidR="00813F0D" w:rsidRPr="009C0713" w:rsidRDefault="00783A7F" w:rsidP="002E3E6F">
      <w:pPr>
        <w:spacing w:after="0"/>
        <w:jc w:val="right"/>
        <w:rPr>
          <w:color w:val="C00000"/>
        </w:rPr>
      </w:pPr>
      <w:r>
        <w:rPr>
          <w:rFonts w:cs="Times New Roman"/>
          <w:color w:val="000000" w:themeColor="text1"/>
          <w:szCs w:val="24"/>
        </w:rPr>
        <w:t xml:space="preserve">Pirkimo sąlygų </w:t>
      </w:r>
      <w:r w:rsidR="00EB1A3D" w:rsidRPr="00EB1A3D">
        <w:rPr>
          <w:rFonts w:cs="Times New Roman"/>
          <w:szCs w:val="24"/>
        </w:rPr>
        <w:t>3</w:t>
      </w:r>
      <w:r w:rsidRPr="005774C0">
        <w:rPr>
          <w:rFonts w:cs="Times New Roman"/>
          <w:color w:val="FF0000"/>
          <w:szCs w:val="24"/>
        </w:rPr>
        <w:t xml:space="preserve"> </w:t>
      </w:r>
      <w:r>
        <w:rPr>
          <w:rFonts w:cs="Times New Roman"/>
          <w:color w:val="000000" w:themeColor="text1"/>
          <w:szCs w:val="24"/>
        </w:rPr>
        <w:t>priedas</w:t>
      </w:r>
      <w:r w:rsidR="001A3151" w:rsidRPr="006F68A3">
        <w:rPr>
          <w:rFonts w:cs="Times New Roman"/>
          <w:color w:val="000000" w:themeColor="text1"/>
          <w:szCs w:val="24"/>
        </w:rPr>
        <w:t xml:space="preserve">                                                                                                                          </w:t>
      </w:r>
      <w:r w:rsidR="007F6FA4">
        <w:rPr>
          <w:rFonts w:cs="Times New Roman"/>
          <w:color w:val="000000" w:themeColor="text1"/>
          <w:szCs w:val="24"/>
        </w:rPr>
        <w:t xml:space="preserve">                               </w:t>
      </w:r>
      <w:r w:rsidR="00813F0D">
        <w:rPr>
          <w:rFonts w:cs="Times New Roman"/>
          <w:color w:val="000000" w:themeColor="text1"/>
          <w:szCs w:val="24"/>
        </w:rPr>
        <w:t xml:space="preserve">               </w:t>
      </w:r>
    </w:p>
    <w:p w14:paraId="75B09E9E" w14:textId="77777777" w:rsidR="006F68A3" w:rsidRPr="007F6FA4" w:rsidRDefault="006F68A3" w:rsidP="0046471B">
      <w:pPr>
        <w:tabs>
          <w:tab w:val="left" w:pos="709"/>
        </w:tabs>
        <w:spacing w:after="0" w:line="240" w:lineRule="auto"/>
        <w:rPr>
          <w:rFonts w:cs="Times New Roman"/>
          <w:color w:val="000000" w:themeColor="text1"/>
          <w:szCs w:val="24"/>
        </w:rPr>
      </w:pPr>
    </w:p>
    <w:p w14:paraId="13C1FDF3" w14:textId="77777777" w:rsidR="007F6FA4" w:rsidRDefault="001A3151" w:rsidP="002C00A9">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VEIKLOS SĄRAŠAS</w:t>
      </w:r>
    </w:p>
    <w:p w14:paraId="7A096654" w14:textId="77777777" w:rsidR="005774C0" w:rsidRPr="007F6FA4" w:rsidRDefault="005774C0" w:rsidP="002C00A9">
      <w:pPr>
        <w:tabs>
          <w:tab w:val="left" w:pos="709"/>
        </w:tabs>
        <w:spacing w:after="0" w:line="240" w:lineRule="auto"/>
        <w:jc w:val="center"/>
        <w:rPr>
          <w:rFonts w:cs="Times New Roman"/>
          <w:b/>
          <w:color w:val="000000" w:themeColor="text1"/>
          <w:szCs w:val="24"/>
        </w:rPr>
      </w:pPr>
    </w:p>
    <w:p w14:paraId="0C450FD7" w14:textId="351CC7A2" w:rsidR="002E3E6F" w:rsidRPr="002E3E6F" w:rsidRDefault="00CE5B64" w:rsidP="002E3E6F">
      <w:pPr>
        <w:jc w:val="center"/>
        <w:rPr>
          <w:b/>
          <w:smallCaps/>
        </w:rPr>
      </w:pPr>
      <w:r w:rsidRPr="0047610B">
        <w:rPr>
          <w:rFonts w:eastAsiaTheme="minorHAnsi" w:cs="Times New Roman"/>
          <w:b/>
          <w:caps/>
          <w:szCs w:val="24"/>
          <w:lang w:eastAsia="en-US"/>
        </w:rPr>
        <w:t>Rezistentų paminklinio akmens ir teritorijos, apimančios masinę kapavietę, sutvarkymo darb</w:t>
      </w:r>
      <w:r>
        <w:rPr>
          <w:rFonts w:eastAsiaTheme="minorHAnsi" w:cs="Times New Roman"/>
          <w:b/>
          <w:caps/>
          <w:szCs w:val="24"/>
          <w:lang w:eastAsia="en-US"/>
        </w:rPr>
        <w:t>Ų</w:t>
      </w:r>
      <w:r w:rsidRPr="0047610B">
        <w:rPr>
          <w:rFonts w:eastAsiaTheme="minorHAnsi" w:cs="Times New Roman"/>
          <w:b/>
          <w:caps/>
          <w:szCs w:val="24"/>
          <w:lang w:eastAsia="en-US"/>
        </w:rPr>
        <w:t xml:space="preserve"> (Skongalio g.)</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2268"/>
      </w:tblGrid>
      <w:tr w:rsidR="000107DF" w:rsidRPr="007F6FA4" w14:paraId="7B38D4FE" w14:textId="77777777" w:rsidTr="002E3E6F">
        <w:trPr>
          <w:trHeight w:val="828"/>
        </w:trPr>
        <w:tc>
          <w:tcPr>
            <w:tcW w:w="817" w:type="dxa"/>
            <w:shd w:val="clear" w:color="auto" w:fill="auto"/>
          </w:tcPr>
          <w:p w14:paraId="461CD821" w14:textId="77777777" w:rsidR="000107DF" w:rsidRPr="007F6FA4" w:rsidRDefault="000107DF" w:rsidP="007768B4">
            <w:pPr>
              <w:tabs>
                <w:tab w:val="left" w:pos="709"/>
              </w:tabs>
              <w:spacing w:after="0" w:line="240" w:lineRule="auto"/>
              <w:ind w:right="3577"/>
              <w:jc w:val="center"/>
              <w:rPr>
                <w:rFonts w:cs="Times New Roman"/>
                <w:color w:val="000000" w:themeColor="text1"/>
                <w:szCs w:val="24"/>
              </w:rPr>
            </w:pPr>
          </w:p>
          <w:p w14:paraId="76C820DA" w14:textId="3C469316" w:rsidR="000107DF" w:rsidRPr="002E3E6F" w:rsidRDefault="000107DF" w:rsidP="007768B4">
            <w:pPr>
              <w:tabs>
                <w:tab w:val="left" w:pos="709"/>
              </w:tabs>
              <w:spacing w:after="0" w:line="240" w:lineRule="auto"/>
              <w:rPr>
                <w:rFonts w:cs="Times New Roman"/>
                <w:b/>
                <w:color w:val="000000" w:themeColor="text1"/>
                <w:szCs w:val="24"/>
              </w:rPr>
            </w:pPr>
            <w:r w:rsidRPr="007F6FA4">
              <w:rPr>
                <w:rFonts w:cs="Times New Roman"/>
                <w:b/>
                <w:color w:val="000000" w:themeColor="text1"/>
                <w:szCs w:val="24"/>
              </w:rPr>
              <w:t>Eil. Nr.</w:t>
            </w:r>
          </w:p>
        </w:tc>
        <w:tc>
          <w:tcPr>
            <w:tcW w:w="7088" w:type="dxa"/>
            <w:shd w:val="clear" w:color="auto" w:fill="auto"/>
          </w:tcPr>
          <w:p w14:paraId="363702D1" w14:textId="77777777" w:rsidR="000107DF" w:rsidRPr="007F6FA4" w:rsidRDefault="000107DF" w:rsidP="007768B4">
            <w:pPr>
              <w:tabs>
                <w:tab w:val="left" w:pos="709"/>
              </w:tabs>
              <w:spacing w:after="0" w:line="240" w:lineRule="auto"/>
              <w:rPr>
                <w:rFonts w:cs="Times New Roman"/>
                <w:b/>
                <w:color w:val="000000" w:themeColor="text1"/>
                <w:szCs w:val="24"/>
              </w:rPr>
            </w:pPr>
          </w:p>
          <w:p w14:paraId="49B7D159" w14:textId="77777777" w:rsidR="000107DF" w:rsidRPr="007F6FA4" w:rsidRDefault="000107DF" w:rsidP="007768B4">
            <w:pPr>
              <w:tabs>
                <w:tab w:val="left" w:pos="709"/>
              </w:tabs>
              <w:spacing w:after="0" w:line="240" w:lineRule="auto"/>
              <w:ind w:right="-250"/>
              <w:rPr>
                <w:rFonts w:cs="Times New Roman"/>
                <w:b/>
                <w:color w:val="000000" w:themeColor="text1"/>
                <w:szCs w:val="24"/>
              </w:rPr>
            </w:pPr>
            <w:r w:rsidRPr="007F6FA4">
              <w:rPr>
                <w:rFonts w:cs="Times New Roman"/>
                <w:b/>
                <w:color w:val="000000" w:themeColor="text1"/>
                <w:szCs w:val="24"/>
              </w:rPr>
              <w:t>Nuolatinių Darbų/paslaugų veiklos (etapo) pavadinimas</w:t>
            </w:r>
          </w:p>
          <w:p w14:paraId="511CC020" w14:textId="527E142B" w:rsidR="000107DF" w:rsidRPr="007F6FA4" w:rsidRDefault="000107DF" w:rsidP="002E3E6F">
            <w:pPr>
              <w:tabs>
                <w:tab w:val="left" w:pos="709"/>
              </w:tabs>
              <w:spacing w:after="0" w:line="240" w:lineRule="auto"/>
              <w:rPr>
                <w:rFonts w:cs="Times New Roman"/>
                <w:b/>
                <w:color w:val="000000" w:themeColor="text1"/>
                <w:szCs w:val="24"/>
              </w:rPr>
            </w:pPr>
          </w:p>
        </w:tc>
        <w:tc>
          <w:tcPr>
            <w:tcW w:w="2268" w:type="dxa"/>
            <w:shd w:val="clear" w:color="auto" w:fill="auto"/>
          </w:tcPr>
          <w:p w14:paraId="599724EE" w14:textId="77777777" w:rsidR="000107DF" w:rsidRPr="007F6FA4" w:rsidRDefault="000107DF"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Darbo (etapo) kaina Eur be PVM</w:t>
            </w:r>
          </w:p>
          <w:p w14:paraId="1670AA10" w14:textId="77777777" w:rsidR="000107DF" w:rsidRPr="007F6FA4" w:rsidRDefault="000107DF"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[pildo rangovas]</w:t>
            </w:r>
          </w:p>
        </w:tc>
      </w:tr>
      <w:tr w:rsidR="000107DF" w:rsidRPr="007F6FA4" w14:paraId="204CE12C" w14:textId="77777777" w:rsidTr="002E3E6F">
        <w:tc>
          <w:tcPr>
            <w:tcW w:w="817" w:type="dxa"/>
            <w:shd w:val="clear" w:color="auto" w:fill="auto"/>
          </w:tcPr>
          <w:p w14:paraId="5B901F9B" w14:textId="4DBD8A09" w:rsidR="000107DF" w:rsidRPr="007F6FA4" w:rsidRDefault="00F64882"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r w:rsidR="000107DF" w:rsidRPr="007F6FA4">
              <w:rPr>
                <w:rFonts w:cs="Times New Roman"/>
                <w:color w:val="000000" w:themeColor="text1"/>
                <w:szCs w:val="24"/>
              </w:rPr>
              <w:t>.</w:t>
            </w:r>
          </w:p>
        </w:tc>
        <w:tc>
          <w:tcPr>
            <w:tcW w:w="7088" w:type="dxa"/>
            <w:shd w:val="clear" w:color="auto" w:fill="auto"/>
          </w:tcPr>
          <w:p w14:paraId="42221115" w14:textId="2ED19446" w:rsidR="0093358C" w:rsidRPr="00E839CE" w:rsidRDefault="00E839CE" w:rsidP="003C1BC1">
            <w:pPr>
              <w:tabs>
                <w:tab w:val="left" w:pos="709"/>
              </w:tabs>
              <w:spacing w:after="0" w:line="240" w:lineRule="auto"/>
              <w:rPr>
                <w:rFonts w:cs="Times New Roman"/>
                <w:color w:val="000000" w:themeColor="text1"/>
                <w:szCs w:val="24"/>
              </w:rPr>
            </w:pPr>
            <w:r>
              <w:rPr>
                <w:rFonts w:cs="Times New Roman"/>
                <w:color w:val="000000" w:themeColor="text1"/>
                <w:szCs w:val="24"/>
              </w:rPr>
              <w:t>Žvalgomųjų archeologinių tyrimų atlikimas Užsakovo nurodytoje teritorijoje (apie 20 m</w:t>
            </w:r>
            <w:r>
              <w:rPr>
                <w:rFonts w:cs="Times New Roman"/>
                <w:color w:val="000000" w:themeColor="text1"/>
                <w:szCs w:val="24"/>
                <w:vertAlign w:val="superscript"/>
              </w:rPr>
              <w:t xml:space="preserve">2 </w:t>
            </w:r>
            <w:r>
              <w:rPr>
                <w:rFonts w:cs="Times New Roman"/>
                <w:color w:val="000000" w:themeColor="text1"/>
                <w:szCs w:val="24"/>
              </w:rPr>
              <w:t>teritorija)</w:t>
            </w:r>
          </w:p>
        </w:tc>
        <w:tc>
          <w:tcPr>
            <w:tcW w:w="2268" w:type="dxa"/>
            <w:shd w:val="clear" w:color="auto" w:fill="auto"/>
          </w:tcPr>
          <w:p w14:paraId="3DDB4758"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E839CE" w:rsidRPr="007F6FA4" w14:paraId="583CC229" w14:textId="77777777" w:rsidTr="002E3E6F">
        <w:tc>
          <w:tcPr>
            <w:tcW w:w="817" w:type="dxa"/>
            <w:shd w:val="clear" w:color="auto" w:fill="auto"/>
          </w:tcPr>
          <w:p w14:paraId="044527BA" w14:textId="524CF7BD" w:rsidR="00E839CE" w:rsidRDefault="00E839C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2.</w:t>
            </w:r>
          </w:p>
        </w:tc>
        <w:tc>
          <w:tcPr>
            <w:tcW w:w="7088" w:type="dxa"/>
            <w:shd w:val="clear" w:color="auto" w:fill="auto"/>
          </w:tcPr>
          <w:p w14:paraId="6C11B07B" w14:textId="6D8BB370" w:rsidR="00E839CE" w:rsidRDefault="00E839CE" w:rsidP="003C1BC1">
            <w:pPr>
              <w:tabs>
                <w:tab w:val="left" w:pos="709"/>
              </w:tabs>
              <w:spacing w:after="0" w:line="240" w:lineRule="auto"/>
              <w:rPr>
                <w:rFonts w:cs="Times New Roman"/>
                <w:color w:val="000000" w:themeColor="text1"/>
                <w:szCs w:val="24"/>
              </w:rPr>
            </w:pPr>
            <w:r>
              <w:rPr>
                <w:rFonts w:cs="Times New Roman"/>
                <w:color w:val="000000" w:themeColor="text1"/>
                <w:szCs w:val="24"/>
              </w:rPr>
              <w:t>Skongalio memorialinio akmens prieigų tvarkymo darbai</w:t>
            </w:r>
          </w:p>
        </w:tc>
        <w:tc>
          <w:tcPr>
            <w:tcW w:w="2268" w:type="dxa"/>
            <w:shd w:val="clear" w:color="auto" w:fill="auto"/>
          </w:tcPr>
          <w:p w14:paraId="7DAC5B70" w14:textId="77777777" w:rsidR="00E839CE" w:rsidRPr="007F6FA4" w:rsidRDefault="00E839CE" w:rsidP="007768B4">
            <w:pPr>
              <w:tabs>
                <w:tab w:val="left" w:pos="709"/>
              </w:tabs>
              <w:spacing w:after="0" w:line="240" w:lineRule="auto"/>
              <w:rPr>
                <w:rFonts w:cs="Times New Roman"/>
                <w:color w:val="000000" w:themeColor="text1"/>
                <w:szCs w:val="24"/>
              </w:rPr>
            </w:pPr>
          </w:p>
        </w:tc>
      </w:tr>
      <w:tr w:rsidR="000107DF" w:rsidRPr="007F6FA4" w14:paraId="52C25F40" w14:textId="77777777" w:rsidTr="002E3E6F">
        <w:tc>
          <w:tcPr>
            <w:tcW w:w="817" w:type="dxa"/>
            <w:shd w:val="clear" w:color="auto" w:fill="auto"/>
          </w:tcPr>
          <w:p w14:paraId="40672588" w14:textId="4F54ABF2" w:rsidR="000107DF" w:rsidRPr="007F6FA4" w:rsidRDefault="00E839C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3</w:t>
            </w:r>
            <w:r w:rsidR="000107DF" w:rsidRPr="007F6FA4">
              <w:rPr>
                <w:rFonts w:cs="Times New Roman"/>
                <w:color w:val="000000" w:themeColor="text1"/>
                <w:szCs w:val="24"/>
              </w:rPr>
              <w:t>.</w:t>
            </w:r>
          </w:p>
        </w:tc>
        <w:tc>
          <w:tcPr>
            <w:tcW w:w="7088" w:type="dxa"/>
            <w:shd w:val="clear" w:color="auto" w:fill="auto"/>
            <w:vAlign w:val="bottom"/>
          </w:tcPr>
          <w:p w14:paraId="38BBCD1A" w14:textId="2C966702" w:rsidR="000107DF" w:rsidRPr="007F6FA4" w:rsidRDefault="005774C0" w:rsidP="003C1BC1">
            <w:pPr>
              <w:tabs>
                <w:tab w:val="left" w:pos="709"/>
              </w:tabs>
              <w:spacing w:after="0" w:line="240" w:lineRule="auto"/>
              <w:rPr>
                <w:rFonts w:cs="Times New Roman"/>
                <w:color w:val="000000" w:themeColor="text1"/>
                <w:szCs w:val="24"/>
              </w:rPr>
            </w:pPr>
            <w:r>
              <w:rPr>
                <w:szCs w:val="24"/>
              </w:rPr>
              <w:t>Dviračių tako ties senuoju</w:t>
            </w:r>
            <w:r w:rsidR="000F4707">
              <w:rPr>
                <w:szCs w:val="24"/>
              </w:rPr>
              <w:t xml:space="preserve"> Kėdainių miesto uostu rekonstrukcijos darbai</w:t>
            </w:r>
          </w:p>
        </w:tc>
        <w:tc>
          <w:tcPr>
            <w:tcW w:w="2268" w:type="dxa"/>
            <w:shd w:val="clear" w:color="auto" w:fill="auto"/>
          </w:tcPr>
          <w:p w14:paraId="2583F7B3"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5E1442B9" w14:textId="77777777" w:rsidTr="002E3E6F">
        <w:tc>
          <w:tcPr>
            <w:tcW w:w="817" w:type="dxa"/>
            <w:shd w:val="clear" w:color="auto" w:fill="auto"/>
          </w:tcPr>
          <w:p w14:paraId="29CE1C4D" w14:textId="2AABDFE3" w:rsidR="000107DF" w:rsidRPr="007F6FA4" w:rsidRDefault="00E839C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4</w:t>
            </w:r>
            <w:r w:rsidR="000107DF">
              <w:rPr>
                <w:rFonts w:cs="Times New Roman"/>
                <w:color w:val="000000" w:themeColor="text1"/>
                <w:szCs w:val="24"/>
              </w:rPr>
              <w:t xml:space="preserve">. </w:t>
            </w:r>
          </w:p>
        </w:tc>
        <w:tc>
          <w:tcPr>
            <w:tcW w:w="7088" w:type="dxa"/>
            <w:shd w:val="clear" w:color="auto" w:fill="auto"/>
            <w:vAlign w:val="bottom"/>
          </w:tcPr>
          <w:p w14:paraId="72009E54" w14:textId="0B45D910" w:rsidR="0093358C" w:rsidRPr="0048026E" w:rsidRDefault="000F4707" w:rsidP="003C1BC1">
            <w:pPr>
              <w:tabs>
                <w:tab w:val="left" w:pos="709"/>
              </w:tabs>
              <w:spacing w:after="0" w:line="240" w:lineRule="auto"/>
              <w:rPr>
                <w:szCs w:val="24"/>
              </w:rPr>
            </w:pPr>
            <w:r>
              <w:rPr>
                <w:szCs w:val="24"/>
              </w:rPr>
              <w:t>Paviršinio (lietaus) nuotekų tinklų įrengimo darbai</w:t>
            </w:r>
          </w:p>
        </w:tc>
        <w:tc>
          <w:tcPr>
            <w:tcW w:w="2268" w:type="dxa"/>
            <w:shd w:val="clear" w:color="auto" w:fill="auto"/>
          </w:tcPr>
          <w:p w14:paraId="47F35BC4"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0E642C4B" w14:textId="77777777" w:rsidTr="002E3E6F">
        <w:tc>
          <w:tcPr>
            <w:tcW w:w="817" w:type="dxa"/>
            <w:shd w:val="clear" w:color="auto" w:fill="auto"/>
          </w:tcPr>
          <w:p w14:paraId="05CCF032" w14:textId="30FC74CF" w:rsidR="000107DF" w:rsidRPr="007F6FA4" w:rsidRDefault="00E839C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5</w:t>
            </w:r>
            <w:r w:rsidR="000107DF" w:rsidRPr="007F6FA4">
              <w:rPr>
                <w:rFonts w:cs="Times New Roman"/>
                <w:color w:val="000000" w:themeColor="text1"/>
                <w:szCs w:val="24"/>
              </w:rPr>
              <w:t>.</w:t>
            </w:r>
          </w:p>
        </w:tc>
        <w:tc>
          <w:tcPr>
            <w:tcW w:w="7088" w:type="dxa"/>
            <w:shd w:val="clear" w:color="auto" w:fill="auto"/>
            <w:vAlign w:val="bottom"/>
          </w:tcPr>
          <w:p w14:paraId="5DD0AB9E" w14:textId="11A4E740" w:rsidR="0093358C" w:rsidRPr="0048026E" w:rsidRDefault="000F4707" w:rsidP="003C1BC1">
            <w:pPr>
              <w:tabs>
                <w:tab w:val="left" w:pos="709"/>
              </w:tabs>
              <w:spacing w:after="0" w:line="240" w:lineRule="auto"/>
            </w:pPr>
            <w:r>
              <w:t>Lauko elektrotechnikos darbai</w:t>
            </w:r>
          </w:p>
        </w:tc>
        <w:tc>
          <w:tcPr>
            <w:tcW w:w="2268" w:type="dxa"/>
            <w:shd w:val="clear" w:color="auto" w:fill="auto"/>
          </w:tcPr>
          <w:p w14:paraId="66E58675" w14:textId="77777777" w:rsidR="000107DF" w:rsidRPr="007F6FA4" w:rsidRDefault="000107DF" w:rsidP="00007876">
            <w:pPr>
              <w:tabs>
                <w:tab w:val="left" w:pos="709"/>
              </w:tabs>
              <w:spacing w:after="0" w:line="240" w:lineRule="auto"/>
              <w:rPr>
                <w:rFonts w:cs="Times New Roman"/>
                <w:color w:val="000000" w:themeColor="text1"/>
                <w:szCs w:val="24"/>
              </w:rPr>
            </w:pPr>
          </w:p>
        </w:tc>
      </w:tr>
      <w:tr w:rsidR="000F4707" w:rsidRPr="007F6FA4" w14:paraId="1EC2FFF1" w14:textId="77777777" w:rsidTr="002E3E6F">
        <w:tc>
          <w:tcPr>
            <w:tcW w:w="817" w:type="dxa"/>
            <w:shd w:val="clear" w:color="auto" w:fill="auto"/>
          </w:tcPr>
          <w:p w14:paraId="1811C016" w14:textId="5F163DC5" w:rsidR="000F4707" w:rsidRDefault="00E839C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6</w:t>
            </w:r>
            <w:r w:rsidR="000F4707">
              <w:rPr>
                <w:rFonts w:cs="Times New Roman"/>
                <w:color w:val="000000" w:themeColor="text1"/>
                <w:szCs w:val="24"/>
              </w:rPr>
              <w:t>.</w:t>
            </w:r>
          </w:p>
        </w:tc>
        <w:tc>
          <w:tcPr>
            <w:tcW w:w="7088" w:type="dxa"/>
            <w:shd w:val="clear" w:color="auto" w:fill="auto"/>
            <w:vAlign w:val="bottom"/>
          </w:tcPr>
          <w:p w14:paraId="7C02CD54" w14:textId="7E482AB5" w:rsidR="0093358C" w:rsidRDefault="000F4707" w:rsidP="003C1BC1">
            <w:pPr>
              <w:tabs>
                <w:tab w:val="left" w:pos="709"/>
              </w:tabs>
              <w:spacing w:after="0" w:line="240" w:lineRule="auto"/>
            </w:pPr>
            <w:r>
              <w:t>Išpildomosios dokumentacijos ir kadastro bylos parengimas</w:t>
            </w:r>
          </w:p>
        </w:tc>
        <w:tc>
          <w:tcPr>
            <w:tcW w:w="2268" w:type="dxa"/>
            <w:shd w:val="clear" w:color="auto" w:fill="auto"/>
          </w:tcPr>
          <w:p w14:paraId="128BF858" w14:textId="77777777" w:rsidR="000F4707" w:rsidRPr="007F6FA4" w:rsidRDefault="000F4707" w:rsidP="00007876">
            <w:pPr>
              <w:tabs>
                <w:tab w:val="left" w:pos="709"/>
              </w:tabs>
              <w:spacing w:after="0" w:line="240" w:lineRule="auto"/>
              <w:rPr>
                <w:rFonts w:cs="Times New Roman"/>
                <w:color w:val="000000" w:themeColor="text1"/>
                <w:szCs w:val="24"/>
              </w:rPr>
            </w:pPr>
          </w:p>
        </w:tc>
      </w:tr>
      <w:tr w:rsidR="000107DF" w:rsidRPr="007F6FA4" w14:paraId="05A0B991" w14:textId="77777777" w:rsidTr="002E3E6F">
        <w:tc>
          <w:tcPr>
            <w:tcW w:w="817" w:type="dxa"/>
            <w:shd w:val="clear" w:color="auto" w:fill="auto"/>
          </w:tcPr>
          <w:p w14:paraId="138D172B" w14:textId="77777777" w:rsidR="000107DF" w:rsidRDefault="000107DF" w:rsidP="000107DF">
            <w:pPr>
              <w:tabs>
                <w:tab w:val="left" w:pos="709"/>
              </w:tabs>
              <w:spacing w:after="0" w:line="240" w:lineRule="auto"/>
              <w:jc w:val="center"/>
              <w:rPr>
                <w:rFonts w:cs="Times New Roman"/>
                <w:color w:val="000000" w:themeColor="text1"/>
                <w:szCs w:val="24"/>
              </w:rPr>
            </w:pPr>
          </w:p>
        </w:tc>
        <w:tc>
          <w:tcPr>
            <w:tcW w:w="7088" w:type="dxa"/>
            <w:shd w:val="clear" w:color="auto" w:fill="auto"/>
          </w:tcPr>
          <w:p w14:paraId="26BE821F" w14:textId="51233055" w:rsidR="000107DF" w:rsidRDefault="0093358C" w:rsidP="000107DF">
            <w:pPr>
              <w:tabs>
                <w:tab w:val="left" w:pos="709"/>
              </w:tabs>
              <w:spacing w:after="0" w:line="240" w:lineRule="auto"/>
              <w:jc w:val="right"/>
            </w:pPr>
            <w:r w:rsidRPr="006F68A3">
              <w:rPr>
                <w:rFonts w:cs="Times New Roman"/>
                <w:b/>
                <w:color w:val="000000" w:themeColor="text1"/>
                <w:sz w:val="22"/>
              </w:rPr>
              <w:t xml:space="preserve">Suma Eur be PVM: </w:t>
            </w:r>
            <w:r w:rsidR="000107DF" w:rsidRPr="006F68A3">
              <w:rPr>
                <w:rFonts w:cs="Times New Roman"/>
                <w:b/>
                <w:color w:val="000000" w:themeColor="text1"/>
                <w:sz w:val="22"/>
              </w:rPr>
              <w:t xml:space="preserve">                                          </w:t>
            </w:r>
            <w:r w:rsidR="000107DF">
              <w:rPr>
                <w:rFonts w:cs="Times New Roman"/>
                <w:b/>
                <w:color w:val="000000" w:themeColor="text1"/>
                <w:sz w:val="22"/>
              </w:rPr>
              <w:t xml:space="preserve">                               </w:t>
            </w:r>
            <w:r w:rsidR="000107DF" w:rsidRPr="006F68A3">
              <w:rPr>
                <w:rFonts w:cs="Times New Roman"/>
                <w:b/>
                <w:color w:val="000000" w:themeColor="text1"/>
                <w:sz w:val="22"/>
              </w:rPr>
              <w:t xml:space="preserve">      </w:t>
            </w:r>
            <w:r w:rsidR="000107DF">
              <w:rPr>
                <w:rFonts w:cs="Times New Roman"/>
                <w:b/>
                <w:color w:val="000000" w:themeColor="text1"/>
                <w:sz w:val="22"/>
              </w:rPr>
              <w:t xml:space="preserve">                                                                                                                     </w:t>
            </w:r>
          </w:p>
        </w:tc>
        <w:tc>
          <w:tcPr>
            <w:tcW w:w="2268" w:type="dxa"/>
            <w:shd w:val="clear" w:color="auto" w:fill="auto"/>
          </w:tcPr>
          <w:p w14:paraId="170DC08E" w14:textId="77777777" w:rsidR="000107DF" w:rsidRPr="007F6FA4" w:rsidRDefault="000107DF" w:rsidP="000107DF">
            <w:pPr>
              <w:tabs>
                <w:tab w:val="left" w:pos="709"/>
              </w:tabs>
              <w:spacing w:after="0" w:line="240" w:lineRule="auto"/>
              <w:rPr>
                <w:rFonts w:cs="Times New Roman"/>
                <w:color w:val="000000" w:themeColor="text1"/>
                <w:szCs w:val="24"/>
              </w:rPr>
            </w:pPr>
          </w:p>
        </w:tc>
      </w:tr>
      <w:tr w:rsidR="000107DF" w:rsidRPr="007F6FA4" w14:paraId="47D16E42" w14:textId="77777777" w:rsidTr="002E3E6F">
        <w:tc>
          <w:tcPr>
            <w:tcW w:w="817" w:type="dxa"/>
            <w:shd w:val="clear" w:color="auto" w:fill="auto"/>
          </w:tcPr>
          <w:p w14:paraId="2CDE20FD" w14:textId="77777777" w:rsidR="000107DF" w:rsidRDefault="000107DF" w:rsidP="000107DF">
            <w:pPr>
              <w:tabs>
                <w:tab w:val="left" w:pos="709"/>
              </w:tabs>
              <w:spacing w:after="0" w:line="240" w:lineRule="auto"/>
              <w:jc w:val="center"/>
              <w:rPr>
                <w:rFonts w:cs="Times New Roman"/>
                <w:color w:val="000000" w:themeColor="text1"/>
                <w:szCs w:val="24"/>
              </w:rPr>
            </w:pPr>
          </w:p>
        </w:tc>
        <w:tc>
          <w:tcPr>
            <w:tcW w:w="7088" w:type="dxa"/>
            <w:shd w:val="clear" w:color="auto" w:fill="auto"/>
          </w:tcPr>
          <w:p w14:paraId="60A44627" w14:textId="4625F059" w:rsidR="000107DF" w:rsidRDefault="0093358C" w:rsidP="000107DF">
            <w:pPr>
              <w:tabs>
                <w:tab w:val="left" w:pos="709"/>
              </w:tabs>
              <w:spacing w:after="0" w:line="240" w:lineRule="auto"/>
              <w:jc w:val="right"/>
            </w:pPr>
            <w:r w:rsidRPr="006F68A3">
              <w:rPr>
                <w:rFonts w:cs="Times New Roman"/>
                <w:b/>
                <w:color w:val="000000" w:themeColor="text1"/>
                <w:sz w:val="22"/>
              </w:rPr>
              <w:t>PVM 21 proc. suma Eur:</w:t>
            </w:r>
            <w:r w:rsidR="000107DF" w:rsidRPr="006F68A3">
              <w:rPr>
                <w:rFonts w:cs="Times New Roman"/>
                <w:b/>
                <w:color w:val="000000" w:themeColor="text1"/>
                <w:sz w:val="22"/>
              </w:rPr>
              <w:t xml:space="preserve">                                      </w:t>
            </w:r>
            <w:r w:rsidR="000107DF">
              <w:rPr>
                <w:rFonts w:cs="Times New Roman"/>
                <w:b/>
                <w:color w:val="000000" w:themeColor="text1"/>
                <w:sz w:val="22"/>
              </w:rPr>
              <w:t xml:space="preserve">                               </w:t>
            </w:r>
            <w:r w:rsidR="000107DF" w:rsidRPr="006F68A3">
              <w:rPr>
                <w:rFonts w:cs="Times New Roman"/>
                <w:b/>
                <w:color w:val="000000" w:themeColor="text1"/>
                <w:sz w:val="22"/>
              </w:rPr>
              <w:t xml:space="preserve">  </w:t>
            </w:r>
            <w:r w:rsidR="000107DF">
              <w:rPr>
                <w:rFonts w:cs="Times New Roman"/>
                <w:b/>
                <w:color w:val="000000" w:themeColor="text1"/>
                <w:sz w:val="22"/>
              </w:rPr>
              <w:t xml:space="preserve">                                                                                                                             </w:t>
            </w:r>
            <w:r w:rsidR="000107DF" w:rsidRPr="006F68A3">
              <w:rPr>
                <w:rFonts w:cs="Times New Roman"/>
                <w:b/>
                <w:color w:val="000000" w:themeColor="text1"/>
                <w:sz w:val="22"/>
              </w:rPr>
              <w:t xml:space="preserve"> </w:t>
            </w:r>
          </w:p>
        </w:tc>
        <w:tc>
          <w:tcPr>
            <w:tcW w:w="2268" w:type="dxa"/>
            <w:shd w:val="clear" w:color="auto" w:fill="auto"/>
          </w:tcPr>
          <w:p w14:paraId="1A263BD1" w14:textId="77777777" w:rsidR="000107DF" w:rsidRPr="007F6FA4" w:rsidRDefault="000107DF" w:rsidP="000107DF">
            <w:pPr>
              <w:tabs>
                <w:tab w:val="left" w:pos="709"/>
              </w:tabs>
              <w:spacing w:after="0" w:line="240" w:lineRule="auto"/>
              <w:rPr>
                <w:rFonts w:cs="Times New Roman"/>
                <w:color w:val="000000" w:themeColor="text1"/>
                <w:szCs w:val="24"/>
              </w:rPr>
            </w:pPr>
          </w:p>
        </w:tc>
      </w:tr>
      <w:tr w:rsidR="000107DF" w:rsidRPr="007F6FA4" w14:paraId="5CCC93BA" w14:textId="77777777" w:rsidTr="002E3E6F">
        <w:tc>
          <w:tcPr>
            <w:tcW w:w="817" w:type="dxa"/>
            <w:shd w:val="clear" w:color="auto" w:fill="auto"/>
          </w:tcPr>
          <w:p w14:paraId="4000EE08" w14:textId="77777777" w:rsidR="000107DF" w:rsidRDefault="000107DF" w:rsidP="000107DF">
            <w:pPr>
              <w:tabs>
                <w:tab w:val="left" w:pos="709"/>
              </w:tabs>
              <w:spacing w:after="0" w:line="240" w:lineRule="auto"/>
              <w:jc w:val="center"/>
              <w:rPr>
                <w:rFonts w:cs="Times New Roman"/>
                <w:color w:val="000000" w:themeColor="text1"/>
                <w:szCs w:val="24"/>
              </w:rPr>
            </w:pPr>
          </w:p>
        </w:tc>
        <w:tc>
          <w:tcPr>
            <w:tcW w:w="7088" w:type="dxa"/>
            <w:shd w:val="clear" w:color="auto" w:fill="auto"/>
          </w:tcPr>
          <w:p w14:paraId="7EB889A3" w14:textId="1FA6C00B" w:rsidR="000107DF" w:rsidRDefault="0093358C" w:rsidP="000107DF">
            <w:pPr>
              <w:tabs>
                <w:tab w:val="left" w:pos="709"/>
              </w:tabs>
              <w:spacing w:after="0" w:line="240" w:lineRule="auto"/>
              <w:jc w:val="right"/>
            </w:pPr>
            <w:r w:rsidRPr="006F68A3">
              <w:rPr>
                <w:rFonts w:cs="Times New Roman"/>
                <w:b/>
                <w:color w:val="000000" w:themeColor="text1"/>
                <w:sz w:val="22"/>
              </w:rPr>
              <w:t>BENDRA SUMA EUR SU PVM:</w:t>
            </w:r>
            <w:r w:rsidR="000107DF" w:rsidRPr="006F68A3">
              <w:rPr>
                <w:rFonts w:cs="Times New Roman"/>
                <w:b/>
                <w:color w:val="000000" w:themeColor="text1"/>
                <w:sz w:val="22"/>
              </w:rPr>
              <w:t xml:space="preserve">                                                         </w:t>
            </w:r>
            <w:r w:rsidR="000107DF">
              <w:rPr>
                <w:rFonts w:cs="Times New Roman"/>
                <w:b/>
                <w:color w:val="000000" w:themeColor="text1"/>
                <w:sz w:val="22"/>
              </w:rPr>
              <w:t xml:space="preserve">                                                                                                                            </w:t>
            </w:r>
          </w:p>
        </w:tc>
        <w:tc>
          <w:tcPr>
            <w:tcW w:w="2268" w:type="dxa"/>
            <w:shd w:val="clear" w:color="auto" w:fill="auto"/>
          </w:tcPr>
          <w:p w14:paraId="760945ED" w14:textId="77777777" w:rsidR="000107DF" w:rsidRPr="007F6FA4" w:rsidRDefault="000107DF" w:rsidP="000107DF">
            <w:pPr>
              <w:tabs>
                <w:tab w:val="left" w:pos="709"/>
              </w:tabs>
              <w:spacing w:after="0" w:line="240" w:lineRule="auto"/>
              <w:rPr>
                <w:rFonts w:cs="Times New Roman"/>
                <w:color w:val="000000" w:themeColor="text1"/>
                <w:szCs w:val="24"/>
              </w:rPr>
            </w:pPr>
          </w:p>
        </w:tc>
      </w:tr>
    </w:tbl>
    <w:p w14:paraId="79423638" w14:textId="77777777" w:rsidR="001A3151" w:rsidRDefault="001A3151" w:rsidP="001A3151">
      <w:pPr>
        <w:spacing w:after="0" w:line="240" w:lineRule="auto"/>
        <w:rPr>
          <w:color w:val="000000" w:themeColor="text1"/>
          <w:szCs w:val="24"/>
        </w:rPr>
      </w:pPr>
    </w:p>
    <w:p w14:paraId="76C4733A" w14:textId="1D7DB5EA" w:rsidR="002E3E6F" w:rsidRDefault="002E3E6F" w:rsidP="005C5720">
      <w:pPr>
        <w:spacing w:after="0" w:line="240" w:lineRule="auto"/>
        <w:ind w:firstLine="709"/>
        <w:rPr>
          <w:color w:val="000000" w:themeColor="text1"/>
          <w:szCs w:val="24"/>
        </w:rPr>
      </w:pPr>
      <w:r>
        <w:rPr>
          <w:color w:val="000000" w:themeColor="text1"/>
          <w:szCs w:val="24"/>
        </w:rPr>
        <w:t>PASTABOS:</w:t>
      </w:r>
    </w:p>
    <w:p w14:paraId="6D055F0E" w14:textId="39723FCF" w:rsidR="002E3E6F" w:rsidRDefault="002E3E6F" w:rsidP="005C5720">
      <w:pPr>
        <w:spacing w:after="0" w:line="240" w:lineRule="auto"/>
        <w:ind w:firstLine="709"/>
        <w:jc w:val="both"/>
        <w:rPr>
          <w:color w:val="000000" w:themeColor="text1"/>
          <w:szCs w:val="24"/>
        </w:rPr>
      </w:pPr>
      <w:r>
        <w:rPr>
          <w:color w:val="000000" w:themeColor="text1"/>
          <w:szCs w:val="24"/>
        </w:rPr>
        <w:t xml:space="preserve">1. </w:t>
      </w:r>
      <w:r w:rsidRPr="002E3E6F">
        <w:rPr>
          <w:color w:val="000000" w:themeColor="text1"/>
          <w:szCs w:val="24"/>
        </w:rPr>
        <w:t xml:space="preserve">Darbai vykdomi pagal </w:t>
      </w:r>
      <w:r>
        <w:rPr>
          <w:color w:val="000000" w:themeColor="text1"/>
          <w:szCs w:val="24"/>
        </w:rPr>
        <w:t xml:space="preserve">techninį darbo </w:t>
      </w:r>
      <w:r w:rsidRPr="002E3E6F">
        <w:rPr>
          <w:color w:val="000000" w:themeColor="text1"/>
          <w:szCs w:val="24"/>
        </w:rPr>
        <w:t>projektą „Rezistentų paminklinio akmens prieigų Skongalio g.</w:t>
      </w:r>
      <w:r>
        <w:rPr>
          <w:color w:val="000000" w:themeColor="text1"/>
          <w:szCs w:val="24"/>
        </w:rPr>
        <w:t xml:space="preserve"> </w:t>
      </w:r>
      <w:r w:rsidRPr="002E3E6F">
        <w:rPr>
          <w:color w:val="000000" w:themeColor="text1"/>
          <w:szCs w:val="24"/>
        </w:rPr>
        <w:t>32 Kėdainių m. ir dviračių tako nuo rezistentų paminklinio akmens iki senojo Kėdainių miesto uosto Nevėžio dešiniajame krante Skongalio g. 17B Kėdainių m., rekonstravimo projektas“</w:t>
      </w:r>
      <w:r>
        <w:rPr>
          <w:color w:val="000000" w:themeColor="text1"/>
          <w:szCs w:val="24"/>
        </w:rPr>
        <w:t>.</w:t>
      </w:r>
    </w:p>
    <w:p w14:paraId="2BB3C8EF" w14:textId="45DE493A" w:rsidR="005C5720" w:rsidRPr="005C5720" w:rsidRDefault="005C5720" w:rsidP="005C5720">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C5720">
        <w:rPr>
          <w:rFonts w:ascii="Times New Roman" w:hAnsi="Times New Roman" w:cs="Times New Roman"/>
          <w:sz w:val="24"/>
          <w:szCs w:val="24"/>
        </w:rPr>
        <w:t xml:space="preserve">Jeigu apibūdinant pirkimo objektą techninėje specifikacijoje (techninis </w:t>
      </w:r>
      <w:r>
        <w:rPr>
          <w:rFonts w:ascii="Times New Roman" w:hAnsi="Times New Roman" w:cs="Times New Roman"/>
          <w:sz w:val="24"/>
          <w:szCs w:val="24"/>
        </w:rPr>
        <w:t xml:space="preserve">darbo </w:t>
      </w:r>
      <w:r w:rsidRPr="005C5720">
        <w:rPr>
          <w:rFonts w:ascii="Times New Roman" w:hAnsi="Times New Roman" w:cs="Times New Roman"/>
          <w:sz w:val="24"/>
          <w:szCs w:val="24"/>
        </w:rPr>
        <w:t xml:space="preserve">projektas)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B30458D" w14:textId="7926A382" w:rsidR="005C5720" w:rsidRPr="005C5720" w:rsidRDefault="005C5720" w:rsidP="005C5720">
      <w:pPr>
        <w:pStyle w:val="Sraopastraipa"/>
        <w:spacing w:after="0" w:line="240" w:lineRule="auto"/>
        <w:ind w:left="0" w:firstLine="709"/>
        <w:jc w:val="both"/>
        <w:rPr>
          <w:rFonts w:cs="Times New Roman"/>
          <w:szCs w:val="24"/>
        </w:rPr>
      </w:pPr>
      <w:r>
        <w:rPr>
          <w:rFonts w:cs="Times New Roman"/>
          <w:szCs w:val="24"/>
        </w:rPr>
        <w:t>3</w:t>
      </w:r>
      <w:r w:rsidRPr="005C5720">
        <w:rPr>
          <w:rFonts w:cs="Times New Roman"/>
          <w:szCs w:val="24"/>
        </w:rPr>
        <w:t xml:space="preserve">. Jeigu apibūdinant pirkimo objektą techninėje specifikacijoje (techninis </w:t>
      </w:r>
      <w:r>
        <w:rPr>
          <w:rFonts w:cs="Times New Roman"/>
          <w:szCs w:val="24"/>
        </w:rPr>
        <w:t xml:space="preserve">darbo </w:t>
      </w:r>
      <w:r w:rsidRPr="005C5720">
        <w:rPr>
          <w:rFonts w:cs="Times New Roman"/>
          <w:szCs w:val="24"/>
        </w:rPr>
        <w:t xml:space="preserve">projektas) nurodytas standartas, </w:t>
      </w:r>
      <w:r w:rsidRPr="005C5720">
        <w:rPr>
          <w:rFonts w:cs="Times New Roman"/>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5720">
        <w:rPr>
          <w:rFonts w:cs="Times New Roman"/>
          <w:szCs w:val="24"/>
        </w:rPr>
        <w:t xml:space="preserve">turi būti laikoma, kad kiekviena tokia nuoroda yra pateikta su žodžiais „arba lygiavertis“. </w:t>
      </w:r>
    </w:p>
    <w:p w14:paraId="0FD7ADE8" w14:textId="3FEBB73C" w:rsidR="00AA370E" w:rsidRDefault="0093358C" w:rsidP="002E3E6F">
      <w:pPr>
        <w:spacing w:after="0" w:line="240" w:lineRule="auto"/>
        <w:rPr>
          <w:color w:val="000000" w:themeColor="text1"/>
          <w:szCs w:val="24"/>
        </w:rPr>
      </w:pPr>
      <w:r>
        <w:rPr>
          <w:color w:val="000000" w:themeColor="text1"/>
          <w:szCs w:val="24"/>
        </w:rPr>
        <w:t xml:space="preserve">   </w:t>
      </w:r>
    </w:p>
    <w:p w14:paraId="0BCA63DB" w14:textId="77777777" w:rsidR="002E3E6F" w:rsidRPr="002E3E6F" w:rsidRDefault="002E3E6F" w:rsidP="002E3E6F">
      <w:pPr>
        <w:spacing w:after="0" w:line="240" w:lineRule="auto"/>
        <w:rPr>
          <w:color w:val="000000" w:themeColor="text1"/>
          <w:szCs w:val="24"/>
        </w:rPr>
      </w:pPr>
    </w:p>
    <w:p w14:paraId="3DF7031C" w14:textId="77777777" w:rsidR="002E3E6F" w:rsidRPr="006F68A3" w:rsidRDefault="002E3E6F" w:rsidP="001A3151">
      <w:pPr>
        <w:spacing w:after="0" w:line="240" w:lineRule="auto"/>
        <w:rPr>
          <w:color w:val="000000" w:themeColor="text1"/>
          <w:szCs w:val="24"/>
        </w:rPr>
      </w:pPr>
    </w:p>
    <w:sectPr w:rsidR="002E3E6F" w:rsidRPr="006F68A3" w:rsidSect="002E3E6F">
      <w:pgSz w:w="11906" w:h="16838"/>
      <w:pgMar w:top="567"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151"/>
    <w:rsid w:val="00007876"/>
    <w:rsid w:val="000107DF"/>
    <w:rsid w:val="000A67C3"/>
    <w:rsid w:val="000F4707"/>
    <w:rsid w:val="0014227F"/>
    <w:rsid w:val="001A3151"/>
    <w:rsid w:val="001C2B22"/>
    <w:rsid w:val="001D0942"/>
    <w:rsid w:val="0020388E"/>
    <w:rsid w:val="0021048D"/>
    <w:rsid w:val="002C00A9"/>
    <w:rsid w:val="002E06DD"/>
    <w:rsid w:val="002E3E6F"/>
    <w:rsid w:val="003273F7"/>
    <w:rsid w:val="00357571"/>
    <w:rsid w:val="003811A9"/>
    <w:rsid w:val="00393B37"/>
    <w:rsid w:val="003C1BC1"/>
    <w:rsid w:val="003E7235"/>
    <w:rsid w:val="0046471B"/>
    <w:rsid w:val="00467AE7"/>
    <w:rsid w:val="0048026E"/>
    <w:rsid w:val="00487AB6"/>
    <w:rsid w:val="004A552B"/>
    <w:rsid w:val="004B5B1A"/>
    <w:rsid w:val="005361F0"/>
    <w:rsid w:val="0057523C"/>
    <w:rsid w:val="005774C0"/>
    <w:rsid w:val="005C5720"/>
    <w:rsid w:val="006D609A"/>
    <w:rsid w:val="006F68A3"/>
    <w:rsid w:val="007543F7"/>
    <w:rsid w:val="0076398A"/>
    <w:rsid w:val="00783A7F"/>
    <w:rsid w:val="007C7ACC"/>
    <w:rsid w:val="007F6FA4"/>
    <w:rsid w:val="00813F0D"/>
    <w:rsid w:val="0082328E"/>
    <w:rsid w:val="00891D88"/>
    <w:rsid w:val="00906A1C"/>
    <w:rsid w:val="0091011A"/>
    <w:rsid w:val="0093358C"/>
    <w:rsid w:val="009922F2"/>
    <w:rsid w:val="0099548A"/>
    <w:rsid w:val="009C0713"/>
    <w:rsid w:val="009F153F"/>
    <w:rsid w:val="00AA370E"/>
    <w:rsid w:val="00B00C9E"/>
    <w:rsid w:val="00B262F3"/>
    <w:rsid w:val="00C02A6E"/>
    <w:rsid w:val="00C03B65"/>
    <w:rsid w:val="00C569B7"/>
    <w:rsid w:val="00C674BF"/>
    <w:rsid w:val="00CE5B64"/>
    <w:rsid w:val="00CF20BF"/>
    <w:rsid w:val="00D455F7"/>
    <w:rsid w:val="00E839CE"/>
    <w:rsid w:val="00E976C3"/>
    <w:rsid w:val="00EB1A3D"/>
    <w:rsid w:val="00EE7A57"/>
    <w:rsid w:val="00F17E70"/>
    <w:rsid w:val="00F52D39"/>
    <w:rsid w:val="00F563A9"/>
    <w:rsid w:val="00F64882"/>
    <w:rsid w:val="00F65694"/>
    <w:rsid w:val="00F7251D"/>
    <w:rsid w:val="00FF0591"/>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A078"/>
  <w15:docId w15:val="{87ED37A9-BAE6-4BD3-9412-87D24616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F0591"/>
    <w:pPr>
      <w:ind w:left="720"/>
      <w:contextualSpacing/>
    </w:pPr>
  </w:style>
  <w:style w:type="paragraph" w:styleId="Debesliotekstas">
    <w:name w:val="Balloon Text"/>
    <w:basedOn w:val="prastasis"/>
    <w:link w:val="DebesliotekstasDiagrama"/>
    <w:uiPriority w:val="99"/>
    <w:semiHidden/>
    <w:unhideWhenUsed/>
    <w:rsid w:val="007F6F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6FA4"/>
    <w:rPr>
      <w:rFonts w:ascii="Tahoma" w:eastAsia="Calibri" w:hAnsi="Tahoma" w:cs="Tahoma"/>
      <w:sz w:val="16"/>
      <w:szCs w:val="16"/>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C5720"/>
    <w:rPr>
      <w:rFonts w:ascii="Times New Roman" w:eastAsia="Calibri" w:hAnsi="Times New Roman" w:cs="Times New Roman Bold"/>
      <w:sz w:val="24"/>
      <w:lang w:eastAsia="ar-SA"/>
    </w:rPr>
  </w:style>
  <w:style w:type="paragraph" w:styleId="Betarp">
    <w:name w:val="No Spacing"/>
    <w:link w:val="BetarpDiagrama"/>
    <w:uiPriority w:val="1"/>
    <w:qFormat/>
    <w:rsid w:val="005C572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5C572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3437">
      <w:bodyDiv w:val="1"/>
      <w:marLeft w:val="0"/>
      <w:marRight w:val="0"/>
      <w:marTop w:val="0"/>
      <w:marBottom w:val="0"/>
      <w:divBdr>
        <w:top w:val="none" w:sz="0" w:space="0" w:color="auto"/>
        <w:left w:val="none" w:sz="0" w:space="0" w:color="auto"/>
        <w:bottom w:val="none" w:sz="0" w:space="0" w:color="auto"/>
        <w:right w:val="none" w:sz="0" w:space="0" w:color="auto"/>
      </w:divBdr>
    </w:div>
    <w:div w:id="1029721832">
      <w:bodyDiv w:val="1"/>
      <w:marLeft w:val="0"/>
      <w:marRight w:val="0"/>
      <w:marTop w:val="0"/>
      <w:marBottom w:val="0"/>
      <w:divBdr>
        <w:top w:val="none" w:sz="0" w:space="0" w:color="auto"/>
        <w:left w:val="none" w:sz="0" w:space="0" w:color="auto"/>
        <w:bottom w:val="none" w:sz="0" w:space="0" w:color="auto"/>
        <w:right w:val="none" w:sz="0" w:space="0" w:color="auto"/>
      </w:divBdr>
      <w:divsChild>
        <w:div w:id="1781534293">
          <w:marLeft w:val="0"/>
          <w:marRight w:val="0"/>
          <w:marTop w:val="0"/>
          <w:marBottom w:val="0"/>
          <w:divBdr>
            <w:top w:val="none" w:sz="0" w:space="0" w:color="auto"/>
            <w:left w:val="none" w:sz="0" w:space="0" w:color="auto"/>
            <w:bottom w:val="none" w:sz="0" w:space="0" w:color="auto"/>
            <w:right w:val="none" w:sz="0" w:space="0" w:color="auto"/>
          </w:divBdr>
          <w:divsChild>
            <w:div w:id="1627614875">
              <w:marLeft w:val="0"/>
              <w:marRight w:val="0"/>
              <w:marTop w:val="0"/>
              <w:marBottom w:val="75"/>
              <w:divBdr>
                <w:top w:val="none" w:sz="0" w:space="0" w:color="auto"/>
                <w:left w:val="none" w:sz="0" w:space="0" w:color="auto"/>
                <w:bottom w:val="none" w:sz="0" w:space="0" w:color="auto"/>
                <w:right w:val="none" w:sz="0" w:space="0" w:color="auto"/>
              </w:divBdr>
              <w:divsChild>
                <w:div w:id="1165315026">
                  <w:marLeft w:val="0"/>
                  <w:marRight w:val="0"/>
                  <w:marTop w:val="0"/>
                  <w:marBottom w:val="0"/>
                  <w:divBdr>
                    <w:top w:val="none" w:sz="0" w:space="0" w:color="auto"/>
                    <w:left w:val="none" w:sz="0" w:space="0" w:color="auto"/>
                    <w:bottom w:val="none" w:sz="0" w:space="0" w:color="auto"/>
                    <w:right w:val="none" w:sz="0" w:space="0" w:color="auto"/>
                  </w:divBdr>
                  <w:divsChild>
                    <w:div w:id="76503089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82727134">
      <w:bodyDiv w:val="1"/>
      <w:marLeft w:val="0"/>
      <w:marRight w:val="0"/>
      <w:marTop w:val="0"/>
      <w:marBottom w:val="0"/>
      <w:divBdr>
        <w:top w:val="none" w:sz="0" w:space="0" w:color="auto"/>
        <w:left w:val="none" w:sz="0" w:space="0" w:color="auto"/>
        <w:bottom w:val="none" w:sz="0" w:space="0" w:color="auto"/>
        <w:right w:val="none" w:sz="0" w:space="0" w:color="auto"/>
      </w:divBdr>
      <w:divsChild>
        <w:div w:id="1846554283">
          <w:marLeft w:val="0"/>
          <w:marRight w:val="0"/>
          <w:marTop w:val="0"/>
          <w:marBottom w:val="0"/>
          <w:divBdr>
            <w:top w:val="none" w:sz="0" w:space="0" w:color="auto"/>
            <w:left w:val="none" w:sz="0" w:space="0" w:color="auto"/>
            <w:bottom w:val="none" w:sz="0" w:space="0" w:color="auto"/>
            <w:right w:val="none" w:sz="0" w:space="0" w:color="auto"/>
          </w:divBdr>
          <w:divsChild>
            <w:div w:id="1265263125">
              <w:marLeft w:val="0"/>
              <w:marRight w:val="0"/>
              <w:marTop w:val="0"/>
              <w:marBottom w:val="75"/>
              <w:divBdr>
                <w:top w:val="none" w:sz="0" w:space="0" w:color="auto"/>
                <w:left w:val="none" w:sz="0" w:space="0" w:color="auto"/>
                <w:bottom w:val="none" w:sz="0" w:space="0" w:color="auto"/>
                <w:right w:val="none" w:sz="0" w:space="0" w:color="auto"/>
              </w:divBdr>
              <w:divsChild>
                <w:div w:id="1880624107">
                  <w:marLeft w:val="0"/>
                  <w:marRight w:val="0"/>
                  <w:marTop w:val="0"/>
                  <w:marBottom w:val="0"/>
                  <w:divBdr>
                    <w:top w:val="none" w:sz="0" w:space="0" w:color="auto"/>
                    <w:left w:val="none" w:sz="0" w:space="0" w:color="auto"/>
                    <w:bottom w:val="none" w:sz="0" w:space="0" w:color="auto"/>
                    <w:right w:val="none" w:sz="0" w:space="0" w:color="auto"/>
                  </w:divBdr>
                  <w:divsChild>
                    <w:div w:id="10038958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0119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1856</Words>
  <Characters>1058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Robertas Baltrimavičius</cp:lastModifiedBy>
  <cp:revision>21</cp:revision>
  <cp:lastPrinted>2022-03-10T11:24:00Z</cp:lastPrinted>
  <dcterms:created xsi:type="dcterms:W3CDTF">2023-03-02T08:33:00Z</dcterms:created>
  <dcterms:modified xsi:type="dcterms:W3CDTF">2025-04-22T13:19:00Z</dcterms:modified>
</cp:coreProperties>
</file>