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2CFCA" w14:textId="77777777" w:rsidR="00EB425B" w:rsidRDefault="001A6703"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Specialiųjų p</w:t>
      </w:r>
      <w:r w:rsidR="000867AC" w:rsidRPr="001A6703">
        <w:rPr>
          <w:rFonts w:ascii="Times New Roman" w:hAnsi="Times New Roman" w:cs="Times New Roman"/>
          <w:bCs/>
          <w:sz w:val="22"/>
          <w:szCs w:val="22"/>
        </w:rPr>
        <w:t xml:space="preserve">irkimo sąlygų </w:t>
      </w:r>
      <w:r w:rsidRPr="001A6703">
        <w:rPr>
          <w:rFonts w:ascii="Times New Roman" w:hAnsi="Times New Roman" w:cs="Times New Roman"/>
          <w:bCs/>
          <w:sz w:val="22"/>
          <w:szCs w:val="22"/>
        </w:rPr>
        <w:t>6</w:t>
      </w:r>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DE6516"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DE6516"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DE6516"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 xml:space="preserve">(EBVPD III dalies </w:t>
            </w:r>
            <w:r w:rsidRPr="00C414A9">
              <w:rPr>
                <w:rFonts w:ascii="Times New Roman" w:eastAsia="Yu Mincho" w:hAnsi="Times New Roman" w:cs="Times New Roman"/>
                <w:sz w:val="20"/>
                <w:szCs w:val="20"/>
              </w:rPr>
              <w:t>D2</w:t>
            </w:r>
            <w:r w:rsidRPr="00C414A9">
              <w:rPr>
                <w:rFonts w:ascii="Times New Roman" w:eastAsia="Yu Mincho" w:hAnsi="Times New Roman" w:cs="Times New Roman"/>
                <w:sz w:val="20"/>
                <w:szCs w:val="20"/>
              </w:rPr>
              <w:t xml:space="preserve"> punktas)</w:t>
            </w:r>
            <w:r w:rsidRPr="00C414A9">
              <w:rPr>
                <w:rFonts w:ascii="Times New Roman" w:eastAsia="Yu Mincho" w:hAnsi="Times New Roman" w:cs="Times New Roman"/>
                <w:sz w:val="20"/>
                <w:szCs w:val="20"/>
              </w:rPr>
              <w:t>)</w:t>
            </w:r>
            <w:r w:rsidRPr="00C414A9">
              <w:rPr>
                <w:rFonts w:ascii="Times New Roman" w:eastAsia="Yu Mincho" w:hAnsi="Times New Roman" w:cs="Times New Roman"/>
                <w:sz w:val="20"/>
                <w:szCs w:val="20"/>
              </w:rPr>
              <w:t>:</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bookmarkStart w:id="0" w:name="_GoBack"/>
            <w:bookmarkEnd w:id="0"/>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4389C7B2" w14:textId="3E479AE5" w:rsidR="0006778D" w:rsidRPr="004A4D13" w:rsidRDefault="0006778D" w:rsidP="0006778D">
            <w:pPr>
              <w:tabs>
                <w:tab w:val="left" w:pos="709"/>
              </w:tabs>
              <w:spacing w:after="0" w:line="240" w:lineRule="auto"/>
              <w:ind w:firstLine="1"/>
              <w:jc w:val="both"/>
              <w:rPr>
                <w:rFonts w:ascii="Times New Roman" w:hAnsi="Times New Roman" w:cs="Times New Roman"/>
                <w:i/>
                <w:sz w:val="20"/>
                <w:szCs w:val="20"/>
              </w:rPr>
            </w:pPr>
            <w:r w:rsidRPr="004A4D13">
              <w:rPr>
                <w:rFonts w:ascii="Times New Roman" w:hAnsi="Times New Roman" w:cs="Times New Roman"/>
                <w:i/>
                <w:sz w:val="20"/>
                <w:szCs w:val="20"/>
              </w:rPr>
              <w:t>arba</w:t>
            </w:r>
          </w:p>
          <w:p w14:paraId="1E176784" w14:textId="77777777" w:rsidR="0006778D" w:rsidRPr="004A4D13" w:rsidRDefault="0006778D" w:rsidP="0006778D">
            <w:pPr>
              <w:tabs>
                <w:tab w:val="left" w:pos="709"/>
              </w:tabs>
              <w:spacing w:after="0" w:line="240" w:lineRule="auto"/>
              <w:ind w:firstLine="1"/>
              <w:jc w:val="both"/>
              <w:rPr>
                <w:rFonts w:ascii="Times New Roman" w:hAnsi="Times New Roman" w:cs="Times New Roman"/>
                <w:i/>
                <w:sz w:val="20"/>
                <w:szCs w:val="20"/>
              </w:rPr>
            </w:pPr>
          </w:p>
          <w:p w14:paraId="17BEC6DE" w14:textId="6FC8162E" w:rsidR="0006778D" w:rsidRPr="004A4D13" w:rsidRDefault="0006778D" w:rsidP="0006778D">
            <w:pPr>
              <w:tabs>
                <w:tab w:val="left" w:pos="709"/>
              </w:tabs>
              <w:spacing w:after="0" w:line="240" w:lineRule="auto"/>
              <w:ind w:firstLine="1"/>
              <w:jc w:val="both"/>
              <w:rPr>
                <w:rFonts w:ascii="Times New Roman" w:hAnsi="Times New Roman" w:cs="Times New Roman"/>
                <w:sz w:val="20"/>
                <w:szCs w:val="20"/>
              </w:rPr>
            </w:pPr>
            <w:r w:rsidRPr="004A4D13">
              <w:rPr>
                <w:rFonts w:ascii="Times New Roman" w:hAnsi="Times New Roman" w:cs="Times New Roman"/>
                <w:sz w:val="20"/>
                <w:szCs w:val="20"/>
              </w:rPr>
              <w:t>G</w:t>
            </w:r>
            <w:r w:rsidRPr="004A4D13">
              <w:rPr>
                <w:rFonts w:ascii="Times New Roman" w:hAnsi="Times New Roman" w:cs="Times New Roman"/>
                <w:color w:val="000000"/>
                <w:sz w:val="20"/>
                <w:szCs w:val="20"/>
              </w:rPr>
              <w:t>yvūninio maisto tvarkymo subjekto veterinarinis patvirtinimas</w:t>
            </w:r>
            <w:r w:rsidRPr="004A4D13">
              <w:rPr>
                <w:rFonts w:ascii="Times New Roman" w:hAnsi="Times New Roman" w:cs="Times New Roman"/>
                <w:sz w:val="20"/>
                <w:szCs w:val="20"/>
              </w:rPr>
              <w:t>.</w:t>
            </w:r>
          </w:p>
          <w:p w14:paraId="48D8BC84"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45929E54" w14:textId="77777777"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 xml:space="preserve">2) </w:t>
            </w:r>
            <w:hyperlink r:id="rId19" w:history="1">
              <w:r w:rsidRPr="004A4D13">
                <w:rPr>
                  <w:rStyle w:val="Hipersaitas"/>
                  <w:rFonts w:ascii="Times New Roman" w:hAnsi="Times New Roman" w:cs="Times New Roman"/>
                  <w:sz w:val="20"/>
                  <w:szCs w:val="20"/>
                </w:rPr>
                <w:t>http://vetlt1.vet.lt/vepras/</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20" w:history="1">
              <w:r w:rsidRPr="004A4D13">
                <w:rPr>
                  <w:rStyle w:val="Hipersaitas"/>
                  <w:rFonts w:ascii="Times New Roman" w:hAnsi="Times New Roman" w:cs="Times New Roman"/>
                  <w:sz w:val="20"/>
                  <w:szCs w:val="20"/>
                </w:rPr>
                <w:t>https://vmvt.lt/opendata/mtsr/</w:t>
              </w:r>
            </w:hyperlink>
          </w:p>
          <w:p w14:paraId="0583B825" w14:textId="01A1F6CB"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u w:val="single"/>
              </w:rPr>
              <w:t>https://vetlt1.vet.lt/vepras/</w:t>
            </w:r>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Tuo atveju, jeigu dėl Valstybinės maisto ir veterinarijos tarnybos informacinės </w:t>
            </w:r>
            <w:r w:rsidRPr="004A4D13">
              <w:rPr>
                <w:rFonts w:ascii="Times New Roman" w:hAnsi="Times New Roman" w:cs="Times New Roman"/>
                <w:sz w:val="20"/>
                <w:szCs w:val="20"/>
              </w:rPr>
              <w:lastRenderedPageBreak/>
              <w:t>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yperlink" Target="https://vmvt.lt/opendata/mt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vetlt1.vet.lt/vepr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3A6E5-BC09-4C25-B072-E03500410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7</Pages>
  <Words>13882</Words>
  <Characters>7913</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69</cp:revision>
  <cp:lastPrinted>2024-03-25T06:20:00Z</cp:lastPrinted>
  <dcterms:created xsi:type="dcterms:W3CDTF">2024-06-17T10:27:00Z</dcterms:created>
  <dcterms:modified xsi:type="dcterms:W3CDTF">2025-04-25T04:21:00Z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