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E2CD" w14:textId="2F2262F7" w:rsidR="0023409C" w:rsidRPr="003A279A" w:rsidRDefault="0023409C" w:rsidP="00DE24FE"/>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1"/>
        <w:gridCol w:w="3304"/>
        <w:gridCol w:w="4946"/>
        <w:gridCol w:w="4252"/>
      </w:tblGrid>
      <w:tr w:rsidR="00DE24FE" w:rsidRPr="003A279A" w14:paraId="05E0EF9F" w14:textId="77777777" w:rsidTr="00DE24FE">
        <w:trPr>
          <w:trHeight w:val="864"/>
        </w:trPr>
        <w:tc>
          <w:tcPr>
            <w:tcW w:w="1101" w:type="dxa"/>
            <w:shd w:val="clear" w:color="auto" w:fill="FFFFFF" w:themeFill="background1"/>
            <w:noWrap/>
            <w:vAlign w:val="center"/>
            <w:hideMark/>
          </w:tcPr>
          <w:p w14:paraId="3595A711" w14:textId="77777777" w:rsidR="00DE24FE" w:rsidRPr="003A279A" w:rsidRDefault="00DE24FE" w:rsidP="001E25A8">
            <w:pPr>
              <w:spacing w:after="0" w:line="240" w:lineRule="auto"/>
              <w:jc w:val="center"/>
              <w:rPr>
                <w:rFonts w:eastAsia="Times New Roman" w:cs="Times New Roman"/>
                <w:b/>
                <w:bCs/>
                <w:sz w:val="22"/>
                <w:szCs w:val="22"/>
              </w:rPr>
            </w:pPr>
            <w:r w:rsidRPr="003A279A">
              <w:rPr>
                <w:rFonts w:cs="Times New Roman"/>
                <w:b/>
                <w:bCs/>
                <w:sz w:val="22"/>
                <w:szCs w:val="22"/>
              </w:rPr>
              <w:t>Eil. Nr.</w:t>
            </w:r>
          </w:p>
        </w:tc>
        <w:tc>
          <w:tcPr>
            <w:tcW w:w="3304" w:type="dxa"/>
            <w:shd w:val="clear" w:color="auto" w:fill="FFFFFF" w:themeFill="background1"/>
            <w:noWrap/>
            <w:vAlign w:val="center"/>
            <w:hideMark/>
          </w:tcPr>
          <w:p w14:paraId="493713C9" w14:textId="77777777" w:rsidR="00DE24FE" w:rsidRPr="003A279A" w:rsidRDefault="00DE24FE" w:rsidP="001E25A8">
            <w:pPr>
              <w:spacing w:after="0" w:line="240" w:lineRule="auto"/>
              <w:jc w:val="center"/>
              <w:rPr>
                <w:rFonts w:eastAsia="Times New Roman" w:cs="Times New Roman"/>
                <w:b/>
                <w:bCs/>
                <w:sz w:val="22"/>
                <w:szCs w:val="22"/>
              </w:rPr>
            </w:pPr>
            <w:r w:rsidRPr="003A279A">
              <w:rPr>
                <w:rFonts w:cs="Times New Roman"/>
                <w:b/>
                <w:bCs/>
                <w:sz w:val="22"/>
                <w:szCs w:val="22"/>
              </w:rPr>
              <w:t>Parametrai (specifikacija)</w:t>
            </w:r>
          </w:p>
        </w:tc>
        <w:tc>
          <w:tcPr>
            <w:tcW w:w="4946" w:type="dxa"/>
            <w:shd w:val="clear" w:color="auto" w:fill="FFFFFF" w:themeFill="background1"/>
            <w:noWrap/>
            <w:vAlign w:val="center"/>
            <w:hideMark/>
          </w:tcPr>
          <w:p w14:paraId="60FEF357" w14:textId="77777777" w:rsidR="00DE24FE" w:rsidRPr="003A279A" w:rsidRDefault="00DE24FE" w:rsidP="001E25A8">
            <w:pPr>
              <w:spacing w:after="0" w:line="240" w:lineRule="auto"/>
              <w:jc w:val="center"/>
              <w:rPr>
                <w:rFonts w:eastAsia="Times New Roman" w:cs="Times New Roman"/>
                <w:b/>
                <w:bCs/>
                <w:sz w:val="22"/>
                <w:szCs w:val="22"/>
              </w:rPr>
            </w:pPr>
            <w:r w:rsidRPr="003A279A">
              <w:rPr>
                <w:rFonts w:cs="Times New Roman"/>
                <w:b/>
                <w:bCs/>
                <w:sz w:val="22"/>
                <w:szCs w:val="22"/>
              </w:rPr>
              <w:t>Reikalaujami parametrai ir reikalaujamos parametrų reikšmės</w:t>
            </w:r>
          </w:p>
        </w:tc>
        <w:tc>
          <w:tcPr>
            <w:tcW w:w="4252" w:type="dxa"/>
            <w:shd w:val="clear" w:color="auto" w:fill="FFFFFF" w:themeFill="background1"/>
            <w:vAlign w:val="center"/>
          </w:tcPr>
          <w:p w14:paraId="2FCA2AF8" w14:textId="77777777" w:rsidR="00DE24FE" w:rsidRPr="003A279A" w:rsidRDefault="00DE24FE" w:rsidP="001E25A8">
            <w:pPr>
              <w:spacing w:after="0" w:line="240" w:lineRule="auto"/>
              <w:jc w:val="center"/>
              <w:rPr>
                <w:rFonts w:cs="Times New Roman"/>
                <w:b/>
                <w:bCs/>
                <w:sz w:val="22"/>
                <w:szCs w:val="22"/>
              </w:rPr>
            </w:pPr>
            <w:r w:rsidRPr="003A279A">
              <w:rPr>
                <w:rFonts w:cs="Times New Roman"/>
                <w:b/>
                <w:bCs/>
                <w:sz w:val="22"/>
                <w:szCs w:val="22"/>
              </w:rPr>
              <w:t>Siūlomos įrangos parametrai ir parametrų reikšmės</w:t>
            </w:r>
          </w:p>
        </w:tc>
      </w:tr>
      <w:tr w:rsidR="00DE24FE" w:rsidRPr="003A279A" w14:paraId="4A2BEEB4" w14:textId="77777777" w:rsidTr="00DE24FE">
        <w:trPr>
          <w:trHeight w:val="288"/>
        </w:trPr>
        <w:tc>
          <w:tcPr>
            <w:tcW w:w="1101" w:type="dxa"/>
            <w:shd w:val="clear" w:color="auto" w:fill="FFFFFF" w:themeFill="background1"/>
            <w:noWrap/>
            <w:vAlign w:val="bottom"/>
            <w:hideMark/>
          </w:tcPr>
          <w:p w14:paraId="21555140" w14:textId="77777777" w:rsidR="00DE24FE" w:rsidRPr="003A279A" w:rsidRDefault="00DE24FE" w:rsidP="001E25A8">
            <w:pPr>
              <w:spacing w:after="0" w:line="240" w:lineRule="auto"/>
              <w:jc w:val="center"/>
              <w:rPr>
                <w:rFonts w:eastAsia="Times New Roman" w:cs="Times New Roman"/>
                <w:b/>
                <w:bCs/>
                <w:sz w:val="22"/>
                <w:szCs w:val="22"/>
              </w:rPr>
            </w:pPr>
            <w:r w:rsidRPr="003A279A">
              <w:rPr>
                <w:rFonts w:eastAsia="Times New Roman" w:cs="Times New Roman"/>
                <w:b/>
                <w:bCs/>
                <w:sz w:val="22"/>
                <w:szCs w:val="22"/>
              </w:rPr>
              <w:t>-</w:t>
            </w:r>
          </w:p>
        </w:tc>
        <w:tc>
          <w:tcPr>
            <w:tcW w:w="3304" w:type="dxa"/>
            <w:shd w:val="clear" w:color="auto" w:fill="FFFFFF" w:themeFill="background1"/>
            <w:noWrap/>
            <w:hideMark/>
          </w:tcPr>
          <w:p w14:paraId="611AB759" w14:textId="77777777" w:rsidR="00DE24FE" w:rsidRPr="003A279A" w:rsidRDefault="00DE24FE" w:rsidP="001E25A8">
            <w:pPr>
              <w:spacing w:after="0" w:line="240" w:lineRule="auto"/>
              <w:rPr>
                <w:rFonts w:eastAsia="Times New Roman" w:cs="Times New Roman"/>
                <w:b/>
                <w:bCs/>
                <w:sz w:val="22"/>
                <w:szCs w:val="22"/>
              </w:rPr>
            </w:pPr>
            <w:r w:rsidRPr="003A279A">
              <w:rPr>
                <w:rFonts w:eastAsia="Times New Roman" w:cs="Times New Roman"/>
                <w:b/>
                <w:bCs/>
                <w:sz w:val="22"/>
                <w:szCs w:val="22"/>
              </w:rPr>
              <w:t>Operacinis stalas</w:t>
            </w:r>
          </w:p>
        </w:tc>
        <w:tc>
          <w:tcPr>
            <w:tcW w:w="4946" w:type="dxa"/>
            <w:shd w:val="clear" w:color="auto" w:fill="FFFFFF" w:themeFill="background1"/>
            <w:noWrap/>
            <w:hideMark/>
          </w:tcPr>
          <w:p w14:paraId="58F8CCE3" w14:textId="77777777" w:rsidR="00DE24FE" w:rsidRPr="003A279A" w:rsidRDefault="00DE24FE" w:rsidP="001E25A8">
            <w:pPr>
              <w:spacing w:after="0" w:line="240" w:lineRule="auto"/>
              <w:rPr>
                <w:rFonts w:eastAsia="Times New Roman" w:cs="Times New Roman"/>
                <w:b/>
                <w:bCs/>
                <w:sz w:val="22"/>
                <w:szCs w:val="22"/>
              </w:rPr>
            </w:pPr>
            <w:r w:rsidRPr="003A279A">
              <w:rPr>
                <w:rFonts w:eastAsia="Times New Roman" w:cs="Times New Roman"/>
                <w:b/>
                <w:bCs/>
                <w:sz w:val="22"/>
                <w:szCs w:val="22"/>
              </w:rPr>
              <w:t xml:space="preserve"> 1 </w:t>
            </w:r>
            <w:proofErr w:type="spellStart"/>
            <w:r w:rsidRPr="003A279A">
              <w:rPr>
                <w:rFonts w:eastAsia="Times New Roman" w:cs="Times New Roman"/>
                <w:b/>
                <w:bCs/>
                <w:sz w:val="22"/>
                <w:szCs w:val="22"/>
              </w:rPr>
              <w:t>kompl</w:t>
            </w:r>
            <w:proofErr w:type="spellEnd"/>
            <w:r w:rsidRPr="003A279A">
              <w:rPr>
                <w:rFonts w:eastAsia="Times New Roman" w:cs="Times New Roman"/>
                <w:b/>
                <w:bCs/>
                <w:sz w:val="22"/>
                <w:szCs w:val="22"/>
              </w:rPr>
              <w:t>.</w:t>
            </w:r>
          </w:p>
        </w:tc>
        <w:tc>
          <w:tcPr>
            <w:tcW w:w="4252" w:type="dxa"/>
            <w:shd w:val="clear" w:color="auto" w:fill="FFFFFF" w:themeFill="background1"/>
          </w:tcPr>
          <w:p w14:paraId="5BD90E75"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556D772B" w14:textId="77777777" w:rsidTr="00DE24FE">
        <w:trPr>
          <w:trHeight w:val="575"/>
        </w:trPr>
        <w:tc>
          <w:tcPr>
            <w:tcW w:w="1101" w:type="dxa"/>
            <w:shd w:val="clear" w:color="auto" w:fill="FFFFFF" w:themeFill="background1"/>
            <w:noWrap/>
            <w:hideMark/>
          </w:tcPr>
          <w:p w14:paraId="127155AC" w14:textId="77777777" w:rsidR="00DE24FE" w:rsidRPr="003A279A" w:rsidRDefault="00DE24FE" w:rsidP="001E25A8">
            <w:pPr>
              <w:spacing w:after="0" w:line="240" w:lineRule="auto"/>
              <w:jc w:val="center"/>
              <w:rPr>
                <w:rFonts w:eastAsia="Times New Roman" w:cs="Times New Roman"/>
                <w:sz w:val="22"/>
                <w:szCs w:val="22"/>
              </w:rPr>
            </w:pPr>
            <w:r w:rsidRPr="003A279A">
              <w:rPr>
                <w:rFonts w:eastAsia="Times New Roman" w:cs="Times New Roman"/>
                <w:sz w:val="22"/>
                <w:szCs w:val="22"/>
              </w:rPr>
              <w:t>1.</w:t>
            </w:r>
          </w:p>
        </w:tc>
        <w:tc>
          <w:tcPr>
            <w:tcW w:w="3304" w:type="dxa"/>
            <w:shd w:val="clear" w:color="auto" w:fill="FFFFFF" w:themeFill="background1"/>
          </w:tcPr>
          <w:p w14:paraId="20F058A4" w14:textId="77777777" w:rsidR="00DE24FE" w:rsidRPr="00677F49" w:rsidRDefault="00DE24FE" w:rsidP="001E25A8">
            <w:pPr>
              <w:spacing w:after="0" w:line="240" w:lineRule="auto"/>
              <w:rPr>
                <w:rFonts w:eastAsia="Times New Roman" w:cs="Times New Roman"/>
                <w:sz w:val="22"/>
                <w:szCs w:val="22"/>
              </w:rPr>
            </w:pPr>
            <w:r w:rsidRPr="00677F49">
              <w:rPr>
                <w:rFonts w:eastAsia="Times New Roman" w:cs="Times New Roman"/>
                <w:sz w:val="22"/>
                <w:szCs w:val="22"/>
              </w:rPr>
              <w:t>Operacinis stalas (</w:t>
            </w:r>
            <w:proofErr w:type="spellStart"/>
            <w:r w:rsidRPr="00677F49">
              <w:rPr>
                <w:rFonts w:eastAsia="Times New Roman" w:cs="Times New Roman"/>
                <w:sz w:val="22"/>
                <w:szCs w:val="22"/>
              </w:rPr>
              <w:t>manipuliacinei</w:t>
            </w:r>
            <w:proofErr w:type="spellEnd"/>
            <w:r w:rsidRPr="00677F49">
              <w:rPr>
                <w:rFonts w:eastAsia="Times New Roman" w:cs="Times New Roman"/>
                <w:sz w:val="22"/>
                <w:szCs w:val="22"/>
              </w:rPr>
              <w:t>)</w:t>
            </w:r>
          </w:p>
        </w:tc>
        <w:tc>
          <w:tcPr>
            <w:tcW w:w="4946" w:type="dxa"/>
            <w:shd w:val="clear" w:color="auto" w:fill="FFFFFF" w:themeFill="background1"/>
            <w:noWrap/>
          </w:tcPr>
          <w:p w14:paraId="3F85450C" w14:textId="77777777" w:rsidR="00DE24FE" w:rsidRPr="00D46575" w:rsidRDefault="00DE24FE" w:rsidP="001E25A8">
            <w:pPr>
              <w:spacing w:after="0" w:line="240" w:lineRule="auto"/>
              <w:rPr>
                <w:rFonts w:eastAsia="Times New Roman" w:cs="Times New Roman"/>
                <w:i/>
                <w:iCs/>
                <w:sz w:val="22"/>
                <w:szCs w:val="22"/>
              </w:rPr>
            </w:pPr>
          </w:p>
        </w:tc>
        <w:tc>
          <w:tcPr>
            <w:tcW w:w="4252" w:type="dxa"/>
            <w:shd w:val="clear" w:color="auto" w:fill="FFFFFF" w:themeFill="background1"/>
          </w:tcPr>
          <w:p w14:paraId="76B6C369" w14:textId="77777777" w:rsidR="00DE24FE" w:rsidRPr="00D46575" w:rsidRDefault="00DE24FE" w:rsidP="001E25A8">
            <w:pPr>
              <w:spacing w:after="0" w:line="240" w:lineRule="auto"/>
              <w:rPr>
                <w:rFonts w:eastAsia="Times New Roman" w:cs="Times New Roman"/>
                <w:sz w:val="22"/>
                <w:szCs w:val="22"/>
              </w:rPr>
            </w:pPr>
            <w:r w:rsidRPr="00D46575">
              <w:rPr>
                <w:rFonts w:cs="Times New Roman"/>
                <w:i/>
                <w:iCs/>
                <w:sz w:val="22"/>
                <w:szCs w:val="22"/>
              </w:rPr>
              <w:t>(Siūlomos įrangos modelis, gamintojas)</w:t>
            </w:r>
          </w:p>
        </w:tc>
      </w:tr>
      <w:tr w:rsidR="00DE24FE" w:rsidRPr="003A279A" w14:paraId="33A88DB2" w14:textId="77777777" w:rsidTr="00DE24FE">
        <w:trPr>
          <w:trHeight w:val="3860"/>
        </w:trPr>
        <w:tc>
          <w:tcPr>
            <w:tcW w:w="1101" w:type="dxa"/>
            <w:shd w:val="clear" w:color="auto" w:fill="FFFFFF" w:themeFill="background1"/>
            <w:noWrap/>
          </w:tcPr>
          <w:p w14:paraId="63819884" w14:textId="77777777" w:rsidR="00DE24FE" w:rsidRPr="009A6A93" w:rsidRDefault="00DE24FE" w:rsidP="001E25A8">
            <w:pPr>
              <w:spacing w:after="0" w:line="240" w:lineRule="auto"/>
              <w:jc w:val="center"/>
              <w:rPr>
                <w:rFonts w:eastAsia="Times New Roman" w:cs="Times New Roman"/>
                <w:sz w:val="22"/>
                <w:szCs w:val="22"/>
              </w:rPr>
            </w:pPr>
            <w:r w:rsidRPr="009A6A93">
              <w:rPr>
                <w:rFonts w:eastAsia="Times New Roman" w:cs="Times New Roman"/>
                <w:sz w:val="22"/>
                <w:szCs w:val="22"/>
              </w:rPr>
              <w:t>2.</w:t>
            </w:r>
          </w:p>
        </w:tc>
        <w:tc>
          <w:tcPr>
            <w:tcW w:w="3304" w:type="dxa"/>
            <w:shd w:val="clear" w:color="auto" w:fill="FFFFFF" w:themeFill="background1"/>
          </w:tcPr>
          <w:p w14:paraId="7DC4EF5E" w14:textId="77777777" w:rsidR="00DE24FE" w:rsidRPr="0051142F" w:rsidRDefault="00DE24FE" w:rsidP="001E25A8">
            <w:pPr>
              <w:spacing w:after="0" w:line="240" w:lineRule="auto"/>
              <w:rPr>
                <w:rFonts w:eastAsia="Times New Roman" w:cs="Times New Roman"/>
                <w:sz w:val="22"/>
                <w:szCs w:val="22"/>
              </w:rPr>
            </w:pPr>
            <w:r w:rsidRPr="0051142F">
              <w:rPr>
                <w:rFonts w:eastAsia="Times New Roman" w:cs="Times New Roman"/>
                <w:sz w:val="22"/>
                <w:szCs w:val="22"/>
              </w:rPr>
              <w:t>Operacinio stalo konstrukcija</w:t>
            </w:r>
          </w:p>
        </w:tc>
        <w:tc>
          <w:tcPr>
            <w:tcW w:w="4946" w:type="dxa"/>
            <w:shd w:val="clear" w:color="auto" w:fill="FFFFFF" w:themeFill="background1"/>
            <w:noWrap/>
          </w:tcPr>
          <w:p w14:paraId="071FED2D" w14:textId="77777777" w:rsidR="00DE24FE" w:rsidRPr="0051142F" w:rsidRDefault="00DE24FE" w:rsidP="0023409C">
            <w:pPr>
              <w:pStyle w:val="Sraopastraipa"/>
              <w:numPr>
                <w:ilvl w:val="0"/>
                <w:numId w:val="3"/>
              </w:numPr>
              <w:spacing w:after="0" w:line="240" w:lineRule="auto"/>
              <w:ind w:left="336"/>
              <w:rPr>
                <w:rFonts w:eastAsia="Times New Roman" w:cs="Times New Roman"/>
                <w:sz w:val="22"/>
                <w:szCs w:val="22"/>
              </w:rPr>
            </w:pPr>
            <w:r w:rsidRPr="0051142F">
              <w:rPr>
                <w:rFonts w:eastAsia="Times New Roman" w:cs="Times New Roman"/>
                <w:sz w:val="22"/>
                <w:szCs w:val="22"/>
                <w:lang w:val="pt-PT"/>
              </w:rPr>
              <w:t>Stalas mobilus, su ≥ 4 ratukais;</w:t>
            </w:r>
          </w:p>
          <w:p w14:paraId="6EDA8CEB" w14:textId="77777777" w:rsidR="00DE24FE" w:rsidRPr="0051142F" w:rsidRDefault="00DE24FE" w:rsidP="0023409C">
            <w:pPr>
              <w:pStyle w:val="Sraopastraipa"/>
              <w:numPr>
                <w:ilvl w:val="0"/>
                <w:numId w:val="3"/>
              </w:numPr>
              <w:spacing w:after="0" w:line="240" w:lineRule="auto"/>
              <w:ind w:left="336"/>
              <w:rPr>
                <w:rFonts w:eastAsia="Times New Roman" w:cs="Times New Roman"/>
                <w:sz w:val="22"/>
                <w:szCs w:val="22"/>
              </w:rPr>
            </w:pPr>
            <w:r w:rsidRPr="0051142F">
              <w:rPr>
                <w:rFonts w:eastAsia="Times New Roman" w:cs="Times New Roman"/>
                <w:sz w:val="22"/>
                <w:szCs w:val="22"/>
              </w:rPr>
              <w:t>Su ratukų pakėlimo/nuleidimo sistema mobilumui užtikrinti, valdoma kojiniu pedalu;</w:t>
            </w:r>
          </w:p>
          <w:p w14:paraId="515D0EB4" w14:textId="77777777" w:rsidR="00DE24FE" w:rsidRPr="0051142F" w:rsidRDefault="00DE24FE" w:rsidP="0023409C">
            <w:pPr>
              <w:pStyle w:val="Sraopastraipa"/>
              <w:numPr>
                <w:ilvl w:val="0"/>
                <w:numId w:val="3"/>
              </w:numPr>
              <w:spacing w:after="0" w:line="240" w:lineRule="auto"/>
              <w:ind w:left="336"/>
              <w:rPr>
                <w:rFonts w:eastAsia="Times New Roman" w:cs="Times New Roman"/>
                <w:sz w:val="22"/>
                <w:szCs w:val="22"/>
              </w:rPr>
            </w:pPr>
            <w:r w:rsidRPr="0051142F">
              <w:rPr>
                <w:rStyle w:val="Pagrindinistekstas1"/>
                <w:rFonts w:eastAsiaTheme="minorHAnsi"/>
                <w:sz w:val="22"/>
                <w:szCs w:val="22"/>
              </w:rPr>
              <w:t xml:space="preserve">Darbinėje padėtyje stalas stabilizuojamas </w:t>
            </w:r>
            <w:r w:rsidRPr="0051142F">
              <w:rPr>
                <w:rFonts w:eastAsia="Times New Roman" w:cs="Times New Roman"/>
                <w:sz w:val="22"/>
                <w:szCs w:val="22"/>
              </w:rPr>
              <w:t>iš stalo pagrindo nuleidžiamomis specialiomis atramomis</w:t>
            </w:r>
            <w:r>
              <w:rPr>
                <w:rFonts w:eastAsia="Times New Roman" w:cs="Times New Roman"/>
                <w:sz w:val="22"/>
                <w:szCs w:val="22"/>
              </w:rPr>
              <w:t xml:space="preserve"> („kojomis“)</w:t>
            </w:r>
            <w:r w:rsidRPr="0051142F">
              <w:rPr>
                <w:rFonts w:eastAsia="Times New Roman" w:cs="Times New Roman"/>
                <w:sz w:val="22"/>
                <w:szCs w:val="22"/>
              </w:rPr>
              <w:t>;</w:t>
            </w:r>
          </w:p>
          <w:p w14:paraId="7A09E8A1" w14:textId="77777777" w:rsidR="00DE24FE" w:rsidRPr="0051142F" w:rsidRDefault="00DE24FE" w:rsidP="0023409C">
            <w:pPr>
              <w:pStyle w:val="Sraopastraipa"/>
              <w:numPr>
                <w:ilvl w:val="0"/>
                <w:numId w:val="3"/>
              </w:numPr>
              <w:spacing w:after="0" w:line="240" w:lineRule="auto"/>
              <w:ind w:left="336"/>
              <w:rPr>
                <w:rFonts w:eastAsia="Times New Roman" w:cs="Times New Roman"/>
                <w:sz w:val="22"/>
                <w:szCs w:val="22"/>
              </w:rPr>
            </w:pPr>
            <w:r w:rsidRPr="0051142F">
              <w:rPr>
                <w:rFonts w:eastAsia="Times New Roman" w:cs="Times New Roman"/>
                <w:sz w:val="22"/>
                <w:szCs w:val="22"/>
              </w:rPr>
              <w:t>Operacinis stalas su šoniniais apsauginiais turėklais, pagamintais iš metalo (arba lygiavertės medžiagos). Šoniniai apsauginiai turėklai lengvai nulenkiami/pakeliami, fiksuojami;</w:t>
            </w:r>
          </w:p>
          <w:p w14:paraId="692E4F23" w14:textId="77777777" w:rsidR="00DE24FE" w:rsidRPr="0051142F" w:rsidRDefault="00DE24FE" w:rsidP="0023409C">
            <w:pPr>
              <w:pStyle w:val="Sraopastraipa"/>
              <w:numPr>
                <w:ilvl w:val="0"/>
                <w:numId w:val="3"/>
              </w:numPr>
              <w:spacing w:after="0" w:line="240" w:lineRule="auto"/>
              <w:ind w:left="336"/>
              <w:rPr>
                <w:rFonts w:eastAsia="Times New Roman" w:cs="Times New Roman"/>
                <w:sz w:val="22"/>
                <w:szCs w:val="22"/>
              </w:rPr>
            </w:pPr>
            <w:r w:rsidRPr="0051142F">
              <w:rPr>
                <w:rFonts w:eastAsia="Times New Roman" w:cs="Times New Roman"/>
                <w:sz w:val="22"/>
                <w:szCs w:val="22"/>
              </w:rPr>
              <w:t>Operacinio stalo rėmas atsparius korozijai, braižymui, dezinfekcinėms medžiagoms (</w:t>
            </w:r>
            <w:r w:rsidRPr="0051142F">
              <w:rPr>
                <w:rFonts w:eastAsia="Times New Roman" w:cs="Times New Roman"/>
                <w:i/>
                <w:iCs/>
                <w:sz w:val="22"/>
                <w:szCs w:val="22"/>
              </w:rPr>
              <w:t>būtinas tiekėjo ir/arba gamintojo patvirtinimas</w:t>
            </w:r>
            <w:r w:rsidRPr="0051142F">
              <w:rPr>
                <w:rFonts w:eastAsia="Times New Roman" w:cs="Times New Roman"/>
                <w:sz w:val="22"/>
                <w:szCs w:val="22"/>
              </w:rPr>
              <w:t>).</w:t>
            </w:r>
          </w:p>
        </w:tc>
        <w:tc>
          <w:tcPr>
            <w:tcW w:w="4252" w:type="dxa"/>
            <w:shd w:val="clear" w:color="auto" w:fill="FFFFFF" w:themeFill="background1"/>
          </w:tcPr>
          <w:p w14:paraId="309EEC39"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723DF894" w14:textId="77777777" w:rsidTr="00DE24FE">
        <w:trPr>
          <w:trHeight w:val="530"/>
        </w:trPr>
        <w:tc>
          <w:tcPr>
            <w:tcW w:w="1101" w:type="dxa"/>
            <w:shd w:val="clear" w:color="auto" w:fill="FFFFFF" w:themeFill="background1"/>
            <w:noWrap/>
          </w:tcPr>
          <w:p w14:paraId="6450BDC7" w14:textId="77777777" w:rsidR="00DE24FE" w:rsidRPr="009A6A93" w:rsidRDefault="00DE24FE" w:rsidP="001E25A8">
            <w:pPr>
              <w:spacing w:after="0" w:line="240" w:lineRule="auto"/>
              <w:jc w:val="center"/>
              <w:rPr>
                <w:rFonts w:eastAsia="Times New Roman" w:cs="Times New Roman"/>
                <w:sz w:val="22"/>
                <w:szCs w:val="22"/>
              </w:rPr>
            </w:pPr>
            <w:r w:rsidRPr="009A6A93">
              <w:rPr>
                <w:rFonts w:eastAsia="Times New Roman" w:cs="Times New Roman"/>
                <w:sz w:val="22"/>
                <w:szCs w:val="22"/>
              </w:rPr>
              <w:t>3.</w:t>
            </w:r>
          </w:p>
        </w:tc>
        <w:tc>
          <w:tcPr>
            <w:tcW w:w="3304" w:type="dxa"/>
            <w:shd w:val="clear" w:color="auto" w:fill="FFFFFF" w:themeFill="background1"/>
          </w:tcPr>
          <w:p w14:paraId="088D6C83" w14:textId="77777777" w:rsidR="00DE24FE" w:rsidRPr="00594499" w:rsidRDefault="00DE24FE" w:rsidP="001E25A8">
            <w:pPr>
              <w:spacing w:after="0" w:line="240" w:lineRule="auto"/>
              <w:rPr>
                <w:rFonts w:eastAsia="Times New Roman" w:cs="Times New Roman"/>
                <w:sz w:val="22"/>
                <w:szCs w:val="22"/>
              </w:rPr>
            </w:pPr>
            <w:r w:rsidRPr="00594499">
              <w:rPr>
                <w:rFonts w:eastAsia="Times New Roman" w:cs="Times New Roman"/>
                <w:sz w:val="22"/>
                <w:szCs w:val="22"/>
              </w:rPr>
              <w:t>Operacinio stalo ilgis (be papildomų priedų)</w:t>
            </w:r>
          </w:p>
        </w:tc>
        <w:tc>
          <w:tcPr>
            <w:tcW w:w="4946" w:type="dxa"/>
            <w:shd w:val="clear" w:color="auto" w:fill="FFFFFF" w:themeFill="background1"/>
            <w:noWrap/>
          </w:tcPr>
          <w:p w14:paraId="3488A2AD" w14:textId="77777777" w:rsidR="00DE24FE" w:rsidRPr="00594499" w:rsidRDefault="00DE24FE" w:rsidP="001E25A8">
            <w:pPr>
              <w:spacing w:after="0" w:line="240" w:lineRule="auto"/>
              <w:rPr>
                <w:rFonts w:eastAsia="Times New Roman" w:cs="Times New Roman"/>
                <w:sz w:val="22"/>
                <w:szCs w:val="22"/>
                <w:lang w:val="pt-PT"/>
              </w:rPr>
            </w:pPr>
            <w:r w:rsidRPr="00594499">
              <w:rPr>
                <w:rFonts w:eastAsia="Times New Roman" w:cs="Times New Roman"/>
                <w:sz w:val="22"/>
                <w:szCs w:val="22"/>
                <w:lang w:val="pt-PT"/>
              </w:rPr>
              <w:t>2050 ± 70 mm</w:t>
            </w:r>
          </w:p>
        </w:tc>
        <w:tc>
          <w:tcPr>
            <w:tcW w:w="4252" w:type="dxa"/>
            <w:shd w:val="clear" w:color="auto" w:fill="FFFFFF" w:themeFill="background1"/>
          </w:tcPr>
          <w:p w14:paraId="78D58C74"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3470A470" w14:textId="77777777" w:rsidTr="00DE24FE">
        <w:trPr>
          <w:trHeight w:val="530"/>
        </w:trPr>
        <w:tc>
          <w:tcPr>
            <w:tcW w:w="1101" w:type="dxa"/>
            <w:shd w:val="clear" w:color="auto" w:fill="FFFFFF" w:themeFill="background1"/>
            <w:noWrap/>
          </w:tcPr>
          <w:p w14:paraId="4E76484A" w14:textId="77777777" w:rsidR="00DE24FE" w:rsidRPr="009A6A93" w:rsidRDefault="00DE24FE" w:rsidP="001E25A8">
            <w:pPr>
              <w:spacing w:after="0" w:line="240" w:lineRule="auto"/>
              <w:jc w:val="center"/>
              <w:rPr>
                <w:rFonts w:eastAsia="Times New Roman" w:cs="Times New Roman"/>
                <w:sz w:val="22"/>
                <w:szCs w:val="22"/>
              </w:rPr>
            </w:pPr>
            <w:r>
              <w:rPr>
                <w:rFonts w:eastAsia="Times New Roman" w:cs="Times New Roman"/>
                <w:sz w:val="22"/>
                <w:szCs w:val="22"/>
              </w:rPr>
              <w:t>4.</w:t>
            </w:r>
          </w:p>
        </w:tc>
        <w:tc>
          <w:tcPr>
            <w:tcW w:w="3304" w:type="dxa"/>
            <w:shd w:val="clear" w:color="auto" w:fill="FFFFFF" w:themeFill="background1"/>
          </w:tcPr>
          <w:p w14:paraId="2AC028E8" w14:textId="77777777" w:rsidR="00DE24FE" w:rsidRPr="00594499" w:rsidRDefault="00DE24FE" w:rsidP="001E25A8">
            <w:pPr>
              <w:spacing w:after="0" w:line="240" w:lineRule="auto"/>
              <w:rPr>
                <w:rFonts w:eastAsia="Times New Roman" w:cs="Times New Roman"/>
                <w:sz w:val="22"/>
                <w:szCs w:val="22"/>
              </w:rPr>
            </w:pPr>
            <w:r w:rsidRPr="00594499">
              <w:rPr>
                <w:rFonts w:eastAsia="Times New Roman" w:cs="Times New Roman"/>
                <w:sz w:val="22"/>
                <w:szCs w:val="22"/>
              </w:rPr>
              <w:t>Operacinio stalo plotis (be šoninių bėgelių)</w:t>
            </w:r>
          </w:p>
        </w:tc>
        <w:tc>
          <w:tcPr>
            <w:tcW w:w="4946" w:type="dxa"/>
            <w:shd w:val="clear" w:color="auto" w:fill="FFFFFF" w:themeFill="background1"/>
            <w:noWrap/>
          </w:tcPr>
          <w:p w14:paraId="28EE26F2" w14:textId="77777777" w:rsidR="00DE24FE" w:rsidRPr="00594499" w:rsidRDefault="00DE24FE" w:rsidP="001E25A8">
            <w:pPr>
              <w:spacing w:after="0" w:line="240" w:lineRule="auto"/>
              <w:rPr>
                <w:rFonts w:eastAsia="Times New Roman" w:cs="Times New Roman"/>
                <w:sz w:val="22"/>
                <w:szCs w:val="22"/>
                <w:lang w:val="pt-PT"/>
              </w:rPr>
            </w:pPr>
            <w:r w:rsidRPr="00594499">
              <w:rPr>
                <w:rFonts w:eastAsia="Times New Roman" w:cs="Times New Roman"/>
                <w:sz w:val="22"/>
                <w:szCs w:val="22"/>
                <w:lang w:val="pt-PT"/>
              </w:rPr>
              <w:t>800 ± 50 mm</w:t>
            </w:r>
          </w:p>
        </w:tc>
        <w:tc>
          <w:tcPr>
            <w:tcW w:w="4252" w:type="dxa"/>
            <w:shd w:val="clear" w:color="auto" w:fill="FFFFFF" w:themeFill="background1"/>
          </w:tcPr>
          <w:p w14:paraId="5358E383"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3D1302FD" w14:textId="77777777" w:rsidTr="00DE24FE">
        <w:trPr>
          <w:trHeight w:val="539"/>
        </w:trPr>
        <w:tc>
          <w:tcPr>
            <w:tcW w:w="1101" w:type="dxa"/>
            <w:shd w:val="clear" w:color="auto" w:fill="FFFFFF" w:themeFill="background1"/>
            <w:noWrap/>
          </w:tcPr>
          <w:p w14:paraId="60612810" w14:textId="77777777" w:rsidR="00DE24FE" w:rsidRDefault="00DE24FE" w:rsidP="001E25A8">
            <w:pPr>
              <w:spacing w:after="0" w:line="240" w:lineRule="auto"/>
              <w:jc w:val="center"/>
              <w:rPr>
                <w:rFonts w:eastAsia="Times New Roman" w:cs="Times New Roman"/>
                <w:sz w:val="22"/>
                <w:szCs w:val="22"/>
              </w:rPr>
            </w:pPr>
            <w:r>
              <w:rPr>
                <w:rFonts w:eastAsia="Times New Roman" w:cs="Times New Roman"/>
                <w:sz w:val="22"/>
                <w:szCs w:val="22"/>
              </w:rPr>
              <w:t>5.</w:t>
            </w:r>
          </w:p>
        </w:tc>
        <w:tc>
          <w:tcPr>
            <w:tcW w:w="3304" w:type="dxa"/>
            <w:shd w:val="clear" w:color="auto" w:fill="FFFFFF" w:themeFill="background1"/>
          </w:tcPr>
          <w:p w14:paraId="0A4AE3AE" w14:textId="77777777" w:rsidR="00DE24FE" w:rsidRPr="00594499" w:rsidRDefault="00DE24FE" w:rsidP="001E25A8">
            <w:pPr>
              <w:spacing w:after="0" w:line="240" w:lineRule="auto"/>
              <w:rPr>
                <w:rFonts w:eastAsia="Times New Roman" w:cs="Times New Roman"/>
                <w:sz w:val="22"/>
                <w:szCs w:val="22"/>
              </w:rPr>
            </w:pPr>
            <w:r w:rsidRPr="00594499">
              <w:rPr>
                <w:rFonts w:eastAsia="Times New Roman" w:cs="Times New Roman"/>
                <w:sz w:val="22"/>
                <w:szCs w:val="22"/>
              </w:rPr>
              <w:t>Maksimali</w:t>
            </w:r>
            <w:r w:rsidRPr="00594499">
              <w:rPr>
                <w:rFonts w:eastAsia="Times New Roman" w:cs="Times New Roman"/>
                <w:sz w:val="22"/>
                <w:szCs w:val="22"/>
                <w:lang w:val="pt-PT"/>
              </w:rPr>
              <w:t xml:space="preserve"> leistina operacinio stalo darbinė apkrova</w:t>
            </w:r>
          </w:p>
        </w:tc>
        <w:tc>
          <w:tcPr>
            <w:tcW w:w="4946" w:type="dxa"/>
            <w:shd w:val="clear" w:color="auto" w:fill="FFFFFF" w:themeFill="background1"/>
            <w:noWrap/>
          </w:tcPr>
          <w:p w14:paraId="760D32F8" w14:textId="77777777" w:rsidR="00DE24FE" w:rsidRPr="00594499" w:rsidRDefault="00DE24FE" w:rsidP="001E25A8">
            <w:pPr>
              <w:spacing w:after="0" w:line="240" w:lineRule="auto"/>
              <w:rPr>
                <w:rFonts w:eastAsia="Times New Roman" w:cs="Times New Roman"/>
                <w:sz w:val="22"/>
                <w:szCs w:val="22"/>
                <w:lang w:val="pt-PT"/>
              </w:rPr>
            </w:pPr>
            <w:r w:rsidRPr="00594499">
              <w:rPr>
                <w:rFonts w:eastAsia="Times New Roman" w:cs="Times New Roman"/>
                <w:sz w:val="22"/>
                <w:szCs w:val="22"/>
                <w:lang w:val="pt-PT"/>
              </w:rPr>
              <w:t>Ne mažiau kaip 2</w:t>
            </w:r>
            <w:r>
              <w:rPr>
                <w:rFonts w:eastAsia="Times New Roman" w:cs="Times New Roman"/>
                <w:sz w:val="22"/>
                <w:szCs w:val="22"/>
                <w:lang w:val="pt-PT"/>
              </w:rPr>
              <w:t>0</w:t>
            </w:r>
            <w:r w:rsidRPr="00594499">
              <w:rPr>
                <w:rFonts w:eastAsia="Times New Roman" w:cs="Times New Roman"/>
                <w:sz w:val="22"/>
                <w:szCs w:val="22"/>
                <w:lang w:val="pt-PT"/>
              </w:rPr>
              <w:t>0 kg</w:t>
            </w:r>
          </w:p>
        </w:tc>
        <w:tc>
          <w:tcPr>
            <w:tcW w:w="4252" w:type="dxa"/>
            <w:shd w:val="clear" w:color="auto" w:fill="FFFFFF" w:themeFill="background1"/>
          </w:tcPr>
          <w:p w14:paraId="73694D1A"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47DD82DE" w14:textId="77777777" w:rsidTr="00DE24FE">
        <w:trPr>
          <w:trHeight w:val="620"/>
        </w:trPr>
        <w:tc>
          <w:tcPr>
            <w:tcW w:w="1101" w:type="dxa"/>
            <w:shd w:val="clear" w:color="auto" w:fill="FFFFFF" w:themeFill="background1"/>
            <w:noWrap/>
          </w:tcPr>
          <w:p w14:paraId="1D667762" w14:textId="77777777" w:rsidR="00DE24FE" w:rsidRDefault="00DE24FE" w:rsidP="001E25A8">
            <w:pPr>
              <w:spacing w:after="0" w:line="240" w:lineRule="auto"/>
              <w:jc w:val="center"/>
              <w:rPr>
                <w:rFonts w:eastAsia="Times New Roman" w:cs="Times New Roman"/>
                <w:sz w:val="22"/>
                <w:szCs w:val="22"/>
              </w:rPr>
            </w:pPr>
            <w:r>
              <w:rPr>
                <w:rFonts w:eastAsia="Times New Roman" w:cs="Times New Roman"/>
                <w:sz w:val="22"/>
                <w:szCs w:val="22"/>
              </w:rPr>
              <w:t>6.</w:t>
            </w:r>
          </w:p>
        </w:tc>
        <w:tc>
          <w:tcPr>
            <w:tcW w:w="3304" w:type="dxa"/>
            <w:shd w:val="clear" w:color="auto" w:fill="FFFFFF" w:themeFill="background1"/>
          </w:tcPr>
          <w:p w14:paraId="7EFEAB69" w14:textId="77777777" w:rsidR="00DE24FE" w:rsidRPr="00594499" w:rsidRDefault="00DE24FE" w:rsidP="001E25A8">
            <w:pPr>
              <w:spacing w:after="0" w:line="240" w:lineRule="auto"/>
              <w:rPr>
                <w:rFonts w:eastAsia="Times New Roman" w:cs="Times New Roman"/>
                <w:sz w:val="22"/>
                <w:szCs w:val="22"/>
              </w:rPr>
            </w:pPr>
            <w:r w:rsidRPr="009A6A93">
              <w:rPr>
                <w:rFonts w:eastAsia="Times New Roman" w:cs="Times New Roman"/>
                <w:sz w:val="22"/>
                <w:szCs w:val="22"/>
              </w:rPr>
              <w:t>Operacinio stalo</w:t>
            </w:r>
            <w:r>
              <w:rPr>
                <w:rFonts w:eastAsia="Times New Roman" w:cs="Times New Roman"/>
                <w:sz w:val="22"/>
                <w:szCs w:val="22"/>
              </w:rPr>
              <w:t xml:space="preserve"> a</w:t>
            </w:r>
            <w:r w:rsidRPr="00594499">
              <w:rPr>
                <w:rFonts w:eastAsia="Times New Roman" w:cs="Times New Roman"/>
                <w:sz w:val="22"/>
                <w:szCs w:val="22"/>
              </w:rPr>
              <w:t>ukščio reguliavimas</w:t>
            </w:r>
          </w:p>
        </w:tc>
        <w:tc>
          <w:tcPr>
            <w:tcW w:w="4946" w:type="dxa"/>
            <w:shd w:val="clear" w:color="auto" w:fill="FFFFFF" w:themeFill="background1"/>
            <w:noWrap/>
          </w:tcPr>
          <w:p w14:paraId="0B02DFEC" w14:textId="77777777" w:rsidR="00DE24FE" w:rsidRDefault="00DE24FE" w:rsidP="0023409C">
            <w:pPr>
              <w:pStyle w:val="Sraopastraipa"/>
              <w:numPr>
                <w:ilvl w:val="0"/>
                <w:numId w:val="4"/>
              </w:numPr>
              <w:spacing w:after="0" w:line="240" w:lineRule="auto"/>
              <w:ind w:left="336"/>
              <w:rPr>
                <w:rFonts w:eastAsia="Times New Roman" w:cs="Times New Roman"/>
                <w:sz w:val="22"/>
                <w:szCs w:val="22"/>
              </w:rPr>
            </w:pPr>
            <w:r w:rsidRPr="00594499">
              <w:rPr>
                <w:rFonts w:eastAsia="Times New Roman" w:cs="Times New Roman"/>
                <w:sz w:val="22"/>
                <w:szCs w:val="22"/>
              </w:rPr>
              <w:t>Elektrinis</w:t>
            </w:r>
            <w:r>
              <w:rPr>
                <w:rFonts w:eastAsia="Times New Roman" w:cs="Times New Roman"/>
                <w:sz w:val="22"/>
                <w:szCs w:val="22"/>
              </w:rPr>
              <w:t xml:space="preserve"> (arba lygiavertis)</w:t>
            </w:r>
            <w:r w:rsidRPr="00594499">
              <w:rPr>
                <w:rFonts w:eastAsia="Times New Roman" w:cs="Times New Roman"/>
                <w:sz w:val="22"/>
                <w:szCs w:val="22"/>
              </w:rPr>
              <w:t>, valdomas rankiniu pulteliu;</w:t>
            </w:r>
          </w:p>
          <w:p w14:paraId="08550F1E" w14:textId="77777777" w:rsidR="00DE24FE" w:rsidRPr="00745F39" w:rsidRDefault="00DE24FE" w:rsidP="0023409C">
            <w:pPr>
              <w:pStyle w:val="Sraopastraipa"/>
              <w:numPr>
                <w:ilvl w:val="0"/>
                <w:numId w:val="4"/>
              </w:numPr>
              <w:spacing w:after="0" w:line="240" w:lineRule="auto"/>
              <w:ind w:left="336"/>
              <w:rPr>
                <w:rFonts w:eastAsia="Times New Roman" w:cs="Times New Roman"/>
                <w:sz w:val="22"/>
                <w:szCs w:val="22"/>
              </w:rPr>
            </w:pPr>
            <w:r w:rsidRPr="00745F39">
              <w:rPr>
                <w:rFonts w:eastAsia="Times New Roman" w:cs="Times New Roman"/>
                <w:sz w:val="22"/>
                <w:szCs w:val="22"/>
              </w:rPr>
              <w:t>Aukščio reguliavimo ribos (ne siauresnės už nurodytas) nuo 600 iki 950 mm</w:t>
            </w:r>
            <w:r>
              <w:rPr>
                <w:rFonts w:eastAsia="Times New Roman" w:cs="Times New Roman"/>
                <w:sz w:val="22"/>
                <w:szCs w:val="22"/>
              </w:rPr>
              <w:t>.</w:t>
            </w:r>
          </w:p>
        </w:tc>
        <w:tc>
          <w:tcPr>
            <w:tcW w:w="4252" w:type="dxa"/>
            <w:shd w:val="clear" w:color="auto" w:fill="FFFFFF" w:themeFill="background1"/>
          </w:tcPr>
          <w:p w14:paraId="4231B615"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19B4C795" w14:textId="77777777" w:rsidTr="00DE24FE">
        <w:trPr>
          <w:trHeight w:val="1880"/>
        </w:trPr>
        <w:tc>
          <w:tcPr>
            <w:tcW w:w="1101" w:type="dxa"/>
            <w:shd w:val="clear" w:color="auto" w:fill="FFFFFF" w:themeFill="background1"/>
            <w:noWrap/>
          </w:tcPr>
          <w:p w14:paraId="17F253B2" w14:textId="77777777" w:rsidR="00DE24FE" w:rsidRPr="009A6A93" w:rsidRDefault="00DE24FE" w:rsidP="001E25A8">
            <w:pPr>
              <w:spacing w:after="0" w:line="240" w:lineRule="auto"/>
              <w:jc w:val="center"/>
              <w:rPr>
                <w:rFonts w:eastAsia="Times New Roman" w:cs="Times New Roman"/>
                <w:sz w:val="22"/>
                <w:szCs w:val="22"/>
              </w:rPr>
            </w:pPr>
            <w:r>
              <w:rPr>
                <w:rFonts w:eastAsia="Times New Roman" w:cs="Times New Roman"/>
                <w:sz w:val="22"/>
                <w:szCs w:val="22"/>
              </w:rPr>
              <w:lastRenderedPageBreak/>
              <w:t>7.</w:t>
            </w:r>
          </w:p>
        </w:tc>
        <w:tc>
          <w:tcPr>
            <w:tcW w:w="3304" w:type="dxa"/>
            <w:shd w:val="clear" w:color="auto" w:fill="FFFFFF" w:themeFill="background1"/>
          </w:tcPr>
          <w:p w14:paraId="46818D5C" w14:textId="77777777" w:rsidR="00DE24FE" w:rsidRPr="00594499" w:rsidRDefault="00DE24FE" w:rsidP="001E25A8">
            <w:pPr>
              <w:spacing w:after="0" w:line="240" w:lineRule="auto"/>
              <w:rPr>
                <w:rFonts w:eastAsia="Times New Roman" w:cs="Times New Roman"/>
                <w:sz w:val="22"/>
                <w:szCs w:val="22"/>
              </w:rPr>
            </w:pPr>
            <w:r w:rsidRPr="00594499">
              <w:rPr>
                <w:rFonts w:eastAsia="Times New Roman" w:cs="Times New Roman"/>
                <w:sz w:val="22"/>
                <w:szCs w:val="22"/>
              </w:rPr>
              <w:t xml:space="preserve">Operacinio stalo </w:t>
            </w:r>
            <w:r w:rsidRPr="00594499">
              <w:rPr>
                <w:rStyle w:val="Pagrindinistekstas1"/>
                <w:rFonts w:eastAsiaTheme="minorHAnsi"/>
                <w:sz w:val="22"/>
                <w:szCs w:val="22"/>
              </w:rPr>
              <w:t>stalviršis</w:t>
            </w:r>
          </w:p>
        </w:tc>
        <w:tc>
          <w:tcPr>
            <w:tcW w:w="4946" w:type="dxa"/>
            <w:shd w:val="clear" w:color="auto" w:fill="FFFFFF" w:themeFill="background1"/>
            <w:noWrap/>
          </w:tcPr>
          <w:p w14:paraId="7318D703" w14:textId="77777777" w:rsidR="00DE24FE" w:rsidRPr="00594499" w:rsidRDefault="00DE24FE" w:rsidP="0023409C">
            <w:pPr>
              <w:pStyle w:val="Sraopastraipa"/>
              <w:numPr>
                <w:ilvl w:val="0"/>
                <w:numId w:val="1"/>
              </w:numPr>
              <w:tabs>
                <w:tab w:val="left" w:pos="336"/>
              </w:tabs>
              <w:spacing w:after="0" w:line="240" w:lineRule="auto"/>
              <w:ind w:left="336"/>
              <w:rPr>
                <w:rFonts w:eastAsia="Times New Roman" w:cs="Times New Roman"/>
                <w:sz w:val="22"/>
                <w:szCs w:val="22"/>
              </w:rPr>
            </w:pPr>
            <w:r w:rsidRPr="00594499">
              <w:rPr>
                <w:rFonts w:eastAsia="Times New Roman" w:cs="Times New Roman"/>
                <w:sz w:val="22"/>
                <w:szCs w:val="22"/>
              </w:rPr>
              <w:t>Stalviršis sudarytas iš ne mažiau kaip 3 dalių (sekcijų): galvos-nugaros dalis, sėdmenų dalis ir kojų (blauzdų) dalis;</w:t>
            </w:r>
          </w:p>
          <w:p w14:paraId="1AFD9111" w14:textId="77777777" w:rsidR="00DE24FE" w:rsidRPr="00594499" w:rsidRDefault="00DE24FE" w:rsidP="0023409C">
            <w:pPr>
              <w:pStyle w:val="Sraopastraipa"/>
              <w:numPr>
                <w:ilvl w:val="0"/>
                <w:numId w:val="1"/>
              </w:numPr>
              <w:tabs>
                <w:tab w:val="left" w:pos="336"/>
              </w:tabs>
              <w:spacing w:after="0" w:line="240" w:lineRule="auto"/>
              <w:ind w:left="336"/>
              <w:rPr>
                <w:rFonts w:eastAsia="Times New Roman" w:cs="Times New Roman"/>
                <w:sz w:val="22"/>
                <w:szCs w:val="22"/>
              </w:rPr>
            </w:pPr>
            <w:r w:rsidRPr="00594499">
              <w:rPr>
                <w:rFonts w:eastAsia="Times New Roman" w:cs="Times New Roman"/>
                <w:sz w:val="22"/>
                <w:szCs w:val="22"/>
              </w:rPr>
              <w:t>Aptrauktas oda arba dirbtine oda;</w:t>
            </w:r>
          </w:p>
          <w:p w14:paraId="0CB30023" w14:textId="77777777" w:rsidR="00DE24FE" w:rsidRPr="00594499" w:rsidRDefault="00DE24FE" w:rsidP="0023409C">
            <w:pPr>
              <w:pStyle w:val="Sraopastraipa"/>
              <w:numPr>
                <w:ilvl w:val="0"/>
                <w:numId w:val="1"/>
              </w:numPr>
              <w:tabs>
                <w:tab w:val="left" w:pos="336"/>
              </w:tabs>
              <w:spacing w:after="0" w:line="240" w:lineRule="auto"/>
              <w:ind w:left="336"/>
              <w:rPr>
                <w:rFonts w:eastAsia="Times New Roman" w:cs="Times New Roman"/>
                <w:sz w:val="22"/>
                <w:szCs w:val="22"/>
              </w:rPr>
            </w:pPr>
            <w:r w:rsidRPr="00594499">
              <w:rPr>
                <w:rFonts w:eastAsia="Times New Roman" w:cs="Times New Roman"/>
                <w:sz w:val="22"/>
                <w:szCs w:val="22"/>
              </w:rPr>
              <w:t>Galimybė užsakymo metu pasirinkti odos (dirbtinės odos) spalvą iš ne mažiau kaip 3 spalvų (</w:t>
            </w:r>
            <w:r w:rsidRPr="00594499">
              <w:rPr>
                <w:rFonts w:eastAsia="Times New Roman" w:cs="Times New Roman"/>
                <w:i/>
                <w:iCs/>
                <w:sz w:val="22"/>
                <w:szCs w:val="22"/>
              </w:rPr>
              <w:t>Prašome nurodyti galimas spalvas</w:t>
            </w:r>
            <w:r w:rsidRPr="00594499">
              <w:rPr>
                <w:rFonts w:eastAsia="Times New Roman" w:cs="Times New Roman"/>
                <w:sz w:val="22"/>
                <w:szCs w:val="22"/>
              </w:rPr>
              <w:t xml:space="preserve">).  </w:t>
            </w:r>
          </w:p>
        </w:tc>
        <w:tc>
          <w:tcPr>
            <w:tcW w:w="4252" w:type="dxa"/>
            <w:shd w:val="clear" w:color="auto" w:fill="FFFFFF" w:themeFill="background1"/>
          </w:tcPr>
          <w:p w14:paraId="4A18F2B7"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554292FA" w14:textId="77777777" w:rsidTr="00DE24FE">
        <w:trPr>
          <w:trHeight w:val="2051"/>
        </w:trPr>
        <w:tc>
          <w:tcPr>
            <w:tcW w:w="1101" w:type="dxa"/>
            <w:shd w:val="clear" w:color="auto" w:fill="FFFFFF" w:themeFill="background1"/>
            <w:noWrap/>
          </w:tcPr>
          <w:p w14:paraId="47596FFA" w14:textId="77777777" w:rsidR="00DE24FE" w:rsidRPr="00DC1548" w:rsidRDefault="00DE24FE" w:rsidP="001E25A8">
            <w:pPr>
              <w:spacing w:after="0" w:line="240" w:lineRule="auto"/>
              <w:jc w:val="center"/>
              <w:rPr>
                <w:rFonts w:eastAsia="Times New Roman" w:cs="Times New Roman"/>
                <w:sz w:val="22"/>
                <w:szCs w:val="22"/>
              </w:rPr>
            </w:pPr>
            <w:r w:rsidRPr="00DC1548">
              <w:rPr>
                <w:rFonts w:eastAsia="Times New Roman" w:cs="Times New Roman"/>
                <w:sz w:val="22"/>
                <w:szCs w:val="22"/>
              </w:rPr>
              <w:t>8.</w:t>
            </w:r>
          </w:p>
        </w:tc>
        <w:tc>
          <w:tcPr>
            <w:tcW w:w="3304" w:type="dxa"/>
            <w:shd w:val="clear" w:color="auto" w:fill="FFFFFF" w:themeFill="background1"/>
          </w:tcPr>
          <w:p w14:paraId="4D29A349"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Stalviršio padėties reguliavimas:</w:t>
            </w:r>
          </w:p>
        </w:tc>
        <w:tc>
          <w:tcPr>
            <w:tcW w:w="4946" w:type="dxa"/>
            <w:shd w:val="clear" w:color="auto" w:fill="FFFFFF" w:themeFill="background1"/>
            <w:noWrap/>
          </w:tcPr>
          <w:p w14:paraId="5169FCB6" w14:textId="77777777" w:rsidR="00DE24FE" w:rsidRPr="00DC1548" w:rsidRDefault="00DE24FE" w:rsidP="0023409C">
            <w:pPr>
              <w:pStyle w:val="Sraopastraipa"/>
              <w:numPr>
                <w:ilvl w:val="0"/>
                <w:numId w:val="5"/>
              </w:numPr>
              <w:spacing w:after="0" w:line="240" w:lineRule="auto"/>
              <w:ind w:left="336"/>
              <w:rPr>
                <w:rFonts w:eastAsia="Times New Roman" w:cs="Times New Roman"/>
                <w:sz w:val="22"/>
                <w:szCs w:val="22"/>
              </w:rPr>
            </w:pPr>
            <w:r w:rsidRPr="00DC1548">
              <w:rPr>
                <w:rFonts w:eastAsia="Times New Roman" w:cs="Times New Roman"/>
                <w:sz w:val="22"/>
                <w:szCs w:val="22"/>
              </w:rPr>
              <w:t>Galvos-nugaros dalies pakėlimo kampas (reguliuojamas ne siauresniame diapazone už nurodytą) - nuo 0° iki 70°;</w:t>
            </w:r>
          </w:p>
          <w:p w14:paraId="6A10C01C" w14:textId="77777777" w:rsidR="00DE24FE" w:rsidRPr="00DC1548" w:rsidRDefault="00DE24FE" w:rsidP="0023409C">
            <w:pPr>
              <w:pStyle w:val="Sraopastraipa"/>
              <w:numPr>
                <w:ilvl w:val="0"/>
                <w:numId w:val="5"/>
              </w:numPr>
              <w:spacing w:after="0" w:line="240" w:lineRule="auto"/>
              <w:ind w:left="336"/>
              <w:rPr>
                <w:rFonts w:eastAsia="Times New Roman" w:cs="Times New Roman"/>
                <w:sz w:val="22"/>
                <w:szCs w:val="22"/>
              </w:rPr>
            </w:pPr>
            <w:r w:rsidRPr="00DC1548">
              <w:rPr>
                <w:rFonts w:eastAsia="Times New Roman" w:cs="Times New Roman"/>
                <w:sz w:val="22"/>
                <w:szCs w:val="22"/>
              </w:rPr>
              <w:t>Nugaros ir blauzdų dalių reguliavimas mechaninis (arba lygiavertis);</w:t>
            </w:r>
          </w:p>
          <w:p w14:paraId="1FA6E4E4" w14:textId="77777777" w:rsidR="00DE24FE" w:rsidRPr="00DC1548" w:rsidRDefault="00DE24FE" w:rsidP="0023409C">
            <w:pPr>
              <w:pStyle w:val="Sraopastraipa"/>
              <w:numPr>
                <w:ilvl w:val="0"/>
                <w:numId w:val="5"/>
              </w:numPr>
              <w:spacing w:after="0" w:line="240" w:lineRule="auto"/>
              <w:ind w:left="336"/>
              <w:rPr>
                <w:rFonts w:eastAsia="Times New Roman" w:cs="Times New Roman"/>
                <w:sz w:val="22"/>
                <w:szCs w:val="22"/>
              </w:rPr>
            </w:pPr>
            <w:r w:rsidRPr="00DC1548">
              <w:rPr>
                <w:rFonts w:eastAsia="Times New Roman" w:cs="Times New Roman"/>
                <w:sz w:val="22"/>
                <w:szCs w:val="22"/>
              </w:rPr>
              <w:t>Blauzdų pakėlimo kampas (reguliuojamas ne siauresniame diapazone už nurodytą) - nuo -</w:t>
            </w:r>
            <w:r>
              <w:rPr>
                <w:rFonts w:eastAsia="Times New Roman" w:cs="Times New Roman"/>
                <w:sz w:val="22"/>
                <w:szCs w:val="22"/>
              </w:rPr>
              <w:t>4</w:t>
            </w:r>
            <w:r w:rsidRPr="00DC1548">
              <w:rPr>
                <w:rFonts w:eastAsia="Times New Roman" w:cs="Times New Roman"/>
                <w:sz w:val="22"/>
                <w:szCs w:val="22"/>
              </w:rPr>
              <w:t>5° iki 0°.</w:t>
            </w:r>
          </w:p>
        </w:tc>
        <w:tc>
          <w:tcPr>
            <w:tcW w:w="4252" w:type="dxa"/>
            <w:shd w:val="clear" w:color="auto" w:fill="FFFFFF" w:themeFill="background1"/>
          </w:tcPr>
          <w:p w14:paraId="60A7B5D3"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12FEF247" w14:textId="77777777" w:rsidTr="00DE24FE">
        <w:trPr>
          <w:trHeight w:val="359"/>
        </w:trPr>
        <w:tc>
          <w:tcPr>
            <w:tcW w:w="1101" w:type="dxa"/>
            <w:shd w:val="clear" w:color="auto" w:fill="FFFFFF" w:themeFill="background1"/>
            <w:noWrap/>
          </w:tcPr>
          <w:p w14:paraId="760D60A7" w14:textId="77777777" w:rsidR="00DE24FE" w:rsidRPr="00DC1548" w:rsidRDefault="00DE24FE" w:rsidP="001E25A8">
            <w:pPr>
              <w:spacing w:after="0" w:line="240" w:lineRule="auto"/>
              <w:jc w:val="center"/>
              <w:rPr>
                <w:rFonts w:eastAsia="Times New Roman" w:cs="Times New Roman"/>
                <w:sz w:val="22"/>
                <w:szCs w:val="22"/>
              </w:rPr>
            </w:pPr>
            <w:r w:rsidRPr="00DC1548">
              <w:rPr>
                <w:rFonts w:eastAsia="Times New Roman" w:cs="Times New Roman"/>
                <w:sz w:val="22"/>
                <w:szCs w:val="22"/>
              </w:rPr>
              <w:t>9.</w:t>
            </w:r>
          </w:p>
        </w:tc>
        <w:tc>
          <w:tcPr>
            <w:tcW w:w="3304" w:type="dxa"/>
            <w:shd w:val="clear" w:color="auto" w:fill="FFFFFF" w:themeFill="background1"/>
          </w:tcPr>
          <w:p w14:paraId="7A41CCB8"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Operacinio stalo m</w:t>
            </w:r>
            <w:r w:rsidRPr="00DC1548">
              <w:rPr>
                <w:rFonts w:eastAsia="Times New Roman" w:cs="Times New Roman"/>
                <w:sz w:val="22"/>
                <w:szCs w:val="22"/>
                <w:lang w:val="pt-PT"/>
              </w:rPr>
              <w:t xml:space="preserve">aitinimo šaltinis </w:t>
            </w:r>
          </w:p>
        </w:tc>
        <w:tc>
          <w:tcPr>
            <w:tcW w:w="4946" w:type="dxa"/>
            <w:shd w:val="clear" w:color="auto" w:fill="FFFFFF" w:themeFill="background1"/>
            <w:noWrap/>
          </w:tcPr>
          <w:p w14:paraId="495797F8" w14:textId="77777777" w:rsidR="00DE24FE" w:rsidRPr="00DC1548" w:rsidRDefault="00DE24FE" w:rsidP="001E25A8">
            <w:pPr>
              <w:spacing w:after="0" w:line="240" w:lineRule="auto"/>
              <w:rPr>
                <w:rFonts w:eastAsia="Times New Roman" w:cs="Times New Roman"/>
                <w:sz w:val="22"/>
                <w:szCs w:val="22"/>
                <w:lang w:val="pt-PT"/>
              </w:rPr>
            </w:pPr>
            <w:r w:rsidRPr="00DC1548">
              <w:rPr>
                <w:rFonts w:eastAsia="Times New Roman" w:cs="Times New Roman"/>
                <w:sz w:val="22"/>
                <w:szCs w:val="22"/>
                <w:lang w:val="pt-PT"/>
              </w:rPr>
              <w:t>230 V, 50Hz elektros tinklas.</w:t>
            </w:r>
          </w:p>
        </w:tc>
        <w:tc>
          <w:tcPr>
            <w:tcW w:w="4252" w:type="dxa"/>
            <w:shd w:val="clear" w:color="auto" w:fill="FFFFFF" w:themeFill="background1"/>
          </w:tcPr>
          <w:p w14:paraId="406DD8F0"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7C4CD0E7" w14:textId="77777777" w:rsidTr="00DE24FE">
        <w:trPr>
          <w:trHeight w:val="1340"/>
        </w:trPr>
        <w:tc>
          <w:tcPr>
            <w:tcW w:w="1101" w:type="dxa"/>
            <w:shd w:val="clear" w:color="auto" w:fill="FFFFFF" w:themeFill="background1"/>
            <w:noWrap/>
            <w:hideMark/>
          </w:tcPr>
          <w:p w14:paraId="59A13E0C" w14:textId="77777777" w:rsidR="00DE24FE" w:rsidRPr="00DC1548" w:rsidRDefault="00DE24FE" w:rsidP="001E25A8">
            <w:pPr>
              <w:spacing w:after="0" w:line="240" w:lineRule="auto"/>
              <w:jc w:val="center"/>
              <w:rPr>
                <w:rFonts w:eastAsia="Times New Roman" w:cs="Times New Roman"/>
                <w:sz w:val="22"/>
                <w:szCs w:val="22"/>
              </w:rPr>
            </w:pPr>
            <w:r w:rsidRPr="00DC1548">
              <w:rPr>
                <w:rFonts w:eastAsia="Times New Roman" w:cs="Times New Roman"/>
                <w:sz w:val="22"/>
                <w:szCs w:val="22"/>
              </w:rPr>
              <w:t>10.</w:t>
            </w:r>
          </w:p>
        </w:tc>
        <w:tc>
          <w:tcPr>
            <w:tcW w:w="3304" w:type="dxa"/>
            <w:shd w:val="clear" w:color="auto" w:fill="FFFFFF" w:themeFill="background1"/>
            <w:hideMark/>
          </w:tcPr>
          <w:p w14:paraId="19D62B4D"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 xml:space="preserve">Įrangos pristatymas, iškrovimas, pervežimas į instaliavimo vietą, instaliavimas, po instaliavimo likusių įpakavimo medžiagų išvežimas (utilizavimas) </w:t>
            </w:r>
          </w:p>
        </w:tc>
        <w:tc>
          <w:tcPr>
            <w:tcW w:w="4946" w:type="dxa"/>
            <w:shd w:val="clear" w:color="auto" w:fill="FFFFFF" w:themeFill="background1"/>
            <w:noWrap/>
            <w:hideMark/>
          </w:tcPr>
          <w:p w14:paraId="4847F3C0"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Įrangos pristatymo, iškrovimo, pervežimo į instaliavimo vietą, instaliavimo, po instaliavimo likusių įpakavimo medžiagų išvežimo (utilizavimo) išlaidos įskaičiuotos į pasiūlymo kainą.</w:t>
            </w:r>
          </w:p>
        </w:tc>
        <w:tc>
          <w:tcPr>
            <w:tcW w:w="4252" w:type="dxa"/>
            <w:shd w:val="clear" w:color="auto" w:fill="FFFFFF" w:themeFill="background1"/>
          </w:tcPr>
          <w:p w14:paraId="0B5EF13B"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2B91576C" w14:textId="77777777" w:rsidTr="00DE24FE">
        <w:trPr>
          <w:trHeight w:val="576"/>
        </w:trPr>
        <w:tc>
          <w:tcPr>
            <w:tcW w:w="1101" w:type="dxa"/>
            <w:shd w:val="clear" w:color="auto" w:fill="FFFFFF" w:themeFill="background1"/>
            <w:noWrap/>
            <w:hideMark/>
          </w:tcPr>
          <w:p w14:paraId="29F73158" w14:textId="77777777" w:rsidR="00DE24FE" w:rsidRPr="00DC1548" w:rsidRDefault="00DE24FE" w:rsidP="001E25A8">
            <w:pPr>
              <w:spacing w:after="0" w:line="240" w:lineRule="auto"/>
              <w:jc w:val="center"/>
              <w:rPr>
                <w:rFonts w:eastAsia="Times New Roman" w:cs="Times New Roman"/>
                <w:sz w:val="22"/>
                <w:szCs w:val="22"/>
              </w:rPr>
            </w:pPr>
            <w:r w:rsidRPr="00DC1548">
              <w:rPr>
                <w:rFonts w:eastAsia="Times New Roman" w:cs="Times New Roman"/>
                <w:sz w:val="22"/>
                <w:szCs w:val="22"/>
              </w:rPr>
              <w:t>11.</w:t>
            </w:r>
          </w:p>
        </w:tc>
        <w:tc>
          <w:tcPr>
            <w:tcW w:w="3304" w:type="dxa"/>
            <w:shd w:val="clear" w:color="auto" w:fill="FFFFFF" w:themeFill="background1"/>
            <w:hideMark/>
          </w:tcPr>
          <w:p w14:paraId="0B2CC787"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Vartotojų apmokymas naudotis įranga</w:t>
            </w:r>
          </w:p>
        </w:tc>
        <w:tc>
          <w:tcPr>
            <w:tcW w:w="4946" w:type="dxa"/>
            <w:shd w:val="clear" w:color="auto" w:fill="FFFFFF" w:themeFill="background1"/>
            <w:noWrap/>
            <w:hideMark/>
          </w:tcPr>
          <w:p w14:paraId="4FEF2F41"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Vartotojų apmokymas naudotis įranga įskaičiuotas į pasiūlymo kainą.</w:t>
            </w:r>
          </w:p>
        </w:tc>
        <w:tc>
          <w:tcPr>
            <w:tcW w:w="4252" w:type="dxa"/>
            <w:shd w:val="clear" w:color="auto" w:fill="FFFFFF" w:themeFill="background1"/>
          </w:tcPr>
          <w:p w14:paraId="25F4A6B5"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6D5CADCB" w14:textId="77777777" w:rsidTr="00DE24FE">
        <w:trPr>
          <w:trHeight w:val="845"/>
        </w:trPr>
        <w:tc>
          <w:tcPr>
            <w:tcW w:w="1101" w:type="dxa"/>
            <w:shd w:val="clear" w:color="auto" w:fill="FFFFFF" w:themeFill="background1"/>
            <w:noWrap/>
            <w:hideMark/>
          </w:tcPr>
          <w:p w14:paraId="01D385BB" w14:textId="77777777" w:rsidR="00DE24FE" w:rsidRPr="00DC1548" w:rsidRDefault="00DE24FE" w:rsidP="001E25A8">
            <w:pPr>
              <w:spacing w:after="0" w:line="240" w:lineRule="auto"/>
              <w:jc w:val="center"/>
              <w:rPr>
                <w:rFonts w:eastAsia="Times New Roman" w:cs="Times New Roman"/>
                <w:sz w:val="22"/>
                <w:szCs w:val="22"/>
              </w:rPr>
            </w:pPr>
            <w:r w:rsidRPr="00DC1548">
              <w:rPr>
                <w:rFonts w:eastAsia="Times New Roman" w:cs="Times New Roman"/>
                <w:sz w:val="22"/>
                <w:szCs w:val="22"/>
              </w:rPr>
              <w:t>12.</w:t>
            </w:r>
          </w:p>
        </w:tc>
        <w:tc>
          <w:tcPr>
            <w:tcW w:w="3304" w:type="dxa"/>
            <w:shd w:val="clear" w:color="auto" w:fill="FFFFFF" w:themeFill="background1"/>
            <w:hideMark/>
          </w:tcPr>
          <w:p w14:paraId="2ABE12F4" w14:textId="77777777" w:rsidR="00DE24FE" w:rsidRPr="00DC1548" w:rsidRDefault="00DE24FE" w:rsidP="001E25A8">
            <w:pPr>
              <w:spacing w:after="0" w:line="240" w:lineRule="auto"/>
              <w:rPr>
                <w:rFonts w:eastAsia="Times New Roman" w:cs="Times New Roman"/>
                <w:sz w:val="22"/>
                <w:szCs w:val="22"/>
              </w:rPr>
            </w:pPr>
            <w:r w:rsidRPr="00DC1548">
              <w:rPr>
                <w:rFonts w:eastAsia="Times New Roman" w:cs="Times New Roman"/>
                <w:sz w:val="22"/>
                <w:szCs w:val="22"/>
              </w:rPr>
              <w:t xml:space="preserve">Kartu su įranga pateikiama dokumentacija </w:t>
            </w:r>
          </w:p>
        </w:tc>
        <w:tc>
          <w:tcPr>
            <w:tcW w:w="4946" w:type="dxa"/>
            <w:shd w:val="clear" w:color="auto" w:fill="FFFFFF" w:themeFill="background1"/>
            <w:noWrap/>
            <w:hideMark/>
          </w:tcPr>
          <w:p w14:paraId="58E9E113" w14:textId="77777777" w:rsidR="00DE24FE" w:rsidRPr="00DC1548" w:rsidRDefault="00DE24FE" w:rsidP="0023409C">
            <w:pPr>
              <w:pStyle w:val="Pagrindinistekstas2"/>
              <w:numPr>
                <w:ilvl w:val="0"/>
                <w:numId w:val="2"/>
              </w:numPr>
              <w:shd w:val="clear" w:color="auto" w:fill="auto"/>
              <w:spacing w:line="276" w:lineRule="auto"/>
              <w:ind w:left="336"/>
              <w:rPr>
                <w:rStyle w:val="Pagrindinistekstas1"/>
              </w:rPr>
            </w:pPr>
            <w:r w:rsidRPr="00DC1548">
              <w:rPr>
                <w:rStyle w:val="Pagrindinistekstas1"/>
              </w:rPr>
              <w:t>Naudojimo instrukcija lietuvių ir anglų kalba;</w:t>
            </w:r>
          </w:p>
          <w:p w14:paraId="1F6C7CDB" w14:textId="77777777" w:rsidR="00DE24FE" w:rsidRPr="00DC1548" w:rsidRDefault="00DE24FE" w:rsidP="0023409C">
            <w:pPr>
              <w:pStyle w:val="Sraopastraipa"/>
              <w:numPr>
                <w:ilvl w:val="0"/>
                <w:numId w:val="2"/>
              </w:numPr>
              <w:spacing w:after="0" w:line="240" w:lineRule="auto"/>
              <w:ind w:left="336"/>
              <w:rPr>
                <w:rFonts w:eastAsia="Times New Roman" w:cs="Times New Roman"/>
                <w:sz w:val="22"/>
                <w:szCs w:val="22"/>
              </w:rPr>
            </w:pPr>
            <w:r w:rsidRPr="00DC1548">
              <w:rPr>
                <w:rStyle w:val="Pagrindinistekstas1"/>
                <w:rFonts w:eastAsiaTheme="minorHAnsi"/>
                <w:sz w:val="22"/>
                <w:szCs w:val="22"/>
              </w:rPr>
              <w:t>Serviso dokumentacija lietuvių arba anglų kalba.</w:t>
            </w:r>
          </w:p>
        </w:tc>
        <w:tc>
          <w:tcPr>
            <w:tcW w:w="4252" w:type="dxa"/>
            <w:shd w:val="clear" w:color="auto" w:fill="FFFFFF" w:themeFill="background1"/>
          </w:tcPr>
          <w:p w14:paraId="1FFEA711" w14:textId="77777777" w:rsidR="00DE24FE" w:rsidRPr="003A279A" w:rsidRDefault="00DE24FE" w:rsidP="001E25A8">
            <w:pPr>
              <w:spacing w:after="0" w:line="240" w:lineRule="auto"/>
              <w:rPr>
                <w:rFonts w:eastAsia="Times New Roman" w:cs="Times New Roman"/>
                <w:sz w:val="22"/>
                <w:szCs w:val="22"/>
              </w:rPr>
            </w:pPr>
          </w:p>
        </w:tc>
      </w:tr>
      <w:tr w:rsidR="00DE24FE" w:rsidRPr="003A279A" w14:paraId="62990A41" w14:textId="77777777" w:rsidTr="00DE24FE">
        <w:trPr>
          <w:trHeight w:val="2393"/>
        </w:trPr>
        <w:tc>
          <w:tcPr>
            <w:tcW w:w="1101" w:type="dxa"/>
            <w:shd w:val="clear" w:color="auto" w:fill="FFFFFF" w:themeFill="background1"/>
            <w:noWrap/>
            <w:hideMark/>
          </w:tcPr>
          <w:p w14:paraId="17843464" w14:textId="77777777" w:rsidR="00DE24FE" w:rsidRPr="00DC1548" w:rsidRDefault="00DE24FE" w:rsidP="001E25A8">
            <w:pPr>
              <w:spacing w:after="0" w:line="240" w:lineRule="auto"/>
              <w:jc w:val="center"/>
              <w:rPr>
                <w:rFonts w:eastAsia="Times New Roman" w:cs="Times New Roman"/>
                <w:sz w:val="22"/>
                <w:szCs w:val="22"/>
              </w:rPr>
            </w:pPr>
            <w:r w:rsidRPr="00DC1548">
              <w:rPr>
                <w:rFonts w:eastAsia="Times New Roman" w:cs="Times New Roman"/>
                <w:sz w:val="22"/>
                <w:szCs w:val="22"/>
              </w:rPr>
              <w:t>13.</w:t>
            </w:r>
          </w:p>
        </w:tc>
        <w:tc>
          <w:tcPr>
            <w:tcW w:w="3304" w:type="dxa"/>
            <w:shd w:val="clear" w:color="auto" w:fill="FFFFFF" w:themeFill="background1"/>
            <w:hideMark/>
          </w:tcPr>
          <w:p w14:paraId="45DAACAE" w14:textId="77777777" w:rsidR="00DE24FE" w:rsidRPr="00DC1548" w:rsidRDefault="00DE24FE" w:rsidP="001E25A8">
            <w:pPr>
              <w:spacing w:after="0" w:line="240" w:lineRule="auto"/>
              <w:rPr>
                <w:rFonts w:eastAsia="Times New Roman" w:cs="Times New Roman"/>
                <w:sz w:val="22"/>
                <w:szCs w:val="22"/>
                <w:lang w:val="pt-PT"/>
              </w:rPr>
            </w:pPr>
            <w:r w:rsidRPr="00DC1548">
              <w:rPr>
                <w:rFonts w:eastAsia="Times New Roman" w:cs="Times New Roman"/>
                <w:sz w:val="22"/>
                <w:szCs w:val="22"/>
                <w:lang w:val="pt-PT"/>
              </w:rPr>
              <w:t xml:space="preserve">Garantinis terminas </w:t>
            </w:r>
          </w:p>
        </w:tc>
        <w:tc>
          <w:tcPr>
            <w:tcW w:w="4946" w:type="dxa"/>
            <w:shd w:val="clear" w:color="auto" w:fill="FFFFFF" w:themeFill="background1"/>
            <w:noWrap/>
            <w:hideMark/>
          </w:tcPr>
          <w:p w14:paraId="711F6C92" w14:textId="77777777" w:rsidR="00DE24FE" w:rsidRPr="00DC1548" w:rsidRDefault="00DE24FE" w:rsidP="001E25A8">
            <w:pPr>
              <w:spacing w:after="0" w:line="240" w:lineRule="auto"/>
              <w:rPr>
                <w:rFonts w:eastAsia="Times New Roman" w:cs="Times New Roman"/>
                <w:sz w:val="22"/>
                <w:szCs w:val="22"/>
                <w:lang w:val="pt-PT"/>
              </w:rPr>
            </w:pPr>
            <w:r w:rsidRPr="00DC1548">
              <w:rPr>
                <w:rFonts w:eastAsia="Times New Roman" w:cs="Times New Roman"/>
                <w:sz w:val="22"/>
                <w:szCs w:val="22"/>
                <w:lang w:val="pt-PT"/>
              </w:rPr>
              <w:t xml:space="preserve">Ne mažiau kaip 24 mėnesiai. </w:t>
            </w:r>
            <w:r w:rsidRPr="00DC1548">
              <w:rPr>
                <w:rFonts w:cs="Times New Roman"/>
                <w:sz w:val="22"/>
                <w:szCs w:val="22"/>
              </w:rPr>
              <w:t>Garantinio aptarnavimo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252" w:type="dxa"/>
            <w:shd w:val="clear" w:color="auto" w:fill="FFFFFF" w:themeFill="background1"/>
          </w:tcPr>
          <w:p w14:paraId="5D950351" w14:textId="77777777" w:rsidR="00DE24FE" w:rsidRPr="003A279A" w:rsidRDefault="00DE24FE" w:rsidP="001E25A8">
            <w:pPr>
              <w:spacing w:after="0" w:line="240" w:lineRule="auto"/>
              <w:rPr>
                <w:rFonts w:eastAsia="Times New Roman" w:cs="Times New Roman"/>
                <w:sz w:val="22"/>
                <w:szCs w:val="22"/>
                <w:lang w:val="pt-PT"/>
              </w:rPr>
            </w:pPr>
          </w:p>
        </w:tc>
      </w:tr>
      <w:tr w:rsidR="00DE24FE" w:rsidRPr="003A279A" w14:paraId="238D8F5E" w14:textId="77777777" w:rsidTr="00DE24FE">
        <w:trPr>
          <w:trHeight w:val="1610"/>
        </w:trPr>
        <w:tc>
          <w:tcPr>
            <w:tcW w:w="1101" w:type="dxa"/>
            <w:shd w:val="clear" w:color="auto" w:fill="FFFFFF" w:themeFill="background1"/>
            <w:noWrap/>
            <w:hideMark/>
          </w:tcPr>
          <w:p w14:paraId="242B418C" w14:textId="77777777" w:rsidR="00DE24FE" w:rsidRPr="003A279A" w:rsidRDefault="00DE24FE" w:rsidP="001E25A8">
            <w:pPr>
              <w:spacing w:after="0" w:line="240" w:lineRule="auto"/>
              <w:jc w:val="center"/>
              <w:rPr>
                <w:rFonts w:eastAsia="Times New Roman" w:cs="Times New Roman"/>
                <w:sz w:val="22"/>
                <w:szCs w:val="22"/>
              </w:rPr>
            </w:pPr>
            <w:r w:rsidRPr="003A279A">
              <w:rPr>
                <w:rFonts w:eastAsia="Times New Roman" w:cs="Times New Roman"/>
                <w:sz w:val="22"/>
                <w:szCs w:val="22"/>
              </w:rPr>
              <w:t>1</w:t>
            </w:r>
            <w:r>
              <w:rPr>
                <w:rFonts w:eastAsia="Times New Roman" w:cs="Times New Roman"/>
                <w:sz w:val="22"/>
                <w:szCs w:val="22"/>
              </w:rPr>
              <w:t>4</w:t>
            </w:r>
            <w:r w:rsidRPr="003A279A">
              <w:rPr>
                <w:rFonts w:eastAsia="Times New Roman" w:cs="Times New Roman"/>
                <w:sz w:val="22"/>
                <w:szCs w:val="22"/>
              </w:rPr>
              <w:t>.</w:t>
            </w:r>
          </w:p>
        </w:tc>
        <w:tc>
          <w:tcPr>
            <w:tcW w:w="3304" w:type="dxa"/>
            <w:shd w:val="clear" w:color="auto" w:fill="FFFFFF" w:themeFill="background1"/>
            <w:hideMark/>
          </w:tcPr>
          <w:p w14:paraId="2A7E5AD9" w14:textId="77777777" w:rsidR="00DE24FE" w:rsidRPr="00F40230" w:rsidRDefault="00DE24FE" w:rsidP="001E25A8">
            <w:pPr>
              <w:spacing w:after="0" w:line="240" w:lineRule="auto"/>
              <w:rPr>
                <w:rFonts w:eastAsia="Times New Roman" w:cs="Times New Roman"/>
                <w:sz w:val="22"/>
                <w:szCs w:val="22"/>
              </w:rPr>
            </w:pPr>
            <w:r w:rsidRPr="00F40230">
              <w:rPr>
                <w:sz w:val="22"/>
                <w:szCs w:val="22"/>
              </w:rPr>
              <w:t>Žymėjimas CE ženklu</w:t>
            </w:r>
          </w:p>
        </w:tc>
        <w:tc>
          <w:tcPr>
            <w:tcW w:w="4946" w:type="dxa"/>
            <w:shd w:val="clear" w:color="auto" w:fill="FFFFFF" w:themeFill="background1"/>
            <w:noWrap/>
            <w:hideMark/>
          </w:tcPr>
          <w:p w14:paraId="4C6FF925" w14:textId="77777777" w:rsidR="00DE24FE" w:rsidRPr="00F40230" w:rsidRDefault="00DE24FE" w:rsidP="001E25A8">
            <w:pPr>
              <w:spacing w:after="0" w:line="240" w:lineRule="auto"/>
              <w:rPr>
                <w:rFonts w:eastAsia="Times New Roman" w:cs="Times New Roman"/>
                <w:sz w:val="22"/>
                <w:szCs w:val="22"/>
              </w:rPr>
            </w:pPr>
            <w:r w:rsidRPr="00F40230">
              <w:rPr>
                <w:rFonts w:eastAsia="Times New Roman" w:cs="Times New Roman"/>
                <w:sz w:val="22"/>
                <w:szCs w:val="22"/>
              </w:rPr>
              <w:t>Būtinas. Kartu su preke būtina pateikti galiojančio CE sertifikato arba gamintojo EB atitikties deklaracijos pagal Europos Parlamento ir Tarybos reglamentą (ES) 2017/745 dėl medicinos priemonių kopija originalo kalba kartu su vertimu į lietuvių kalbą.</w:t>
            </w:r>
          </w:p>
        </w:tc>
        <w:tc>
          <w:tcPr>
            <w:tcW w:w="4252" w:type="dxa"/>
            <w:shd w:val="clear" w:color="auto" w:fill="FFFFFF" w:themeFill="background1"/>
          </w:tcPr>
          <w:p w14:paraId="7EB5D0C3" w14:textId="77777777" w:rsidR="00DE24FE" w:rsidRPr="003A279A" w:rsidRDefault="00DE24FE" w:rsidP="001E25A8">
            <w:pPr>
              <w:spacing w:after="0" w:line="240" w:lineRule="auto"/>
              <w:rPr>
                <w:rFonts w:eastAsia="Times New Roman" w:cs="Times New Roman"/>
                <w:sz w:val="22"/>
                <w:szCs w:val="22"/>
              </w:rPr>
            </w:pPr>
          </w:p>
        </w:tc>
      </w:tr>
    </w:tbl>
    <w:p w14:paraId="0F93BA03" w14:textId="77777777" w:rsidR="0075607A" w:rsidRDefault="0075607A"/>
    <w:sectPr w:rsidR="0075607A" w:rsidSect="00246D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F5229"/>
    <w:multiLevelType w:val="hybridMultilevel"/>
    <w:tmpl w:val="704A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D434B"/>
    <w:multiLevelType w:val="hybridMultilevel"/>
    <w:tmpl w:val="B8EA5F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A8F7924"/>
    <w:multiLevelType w:val="hybridMultilevel"/>
    <w:tmpl w:val="577A8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5D3DF1"/>
    <w:multiLevelType w:val="hybridMultilevel"/>
    <w:tmpl w:val="F85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A3131"/>
    <w:multiLevelType w:val="hybridMultilevel"/>
    <w:tmpl w:val="F85A3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4156598">
    <w:abstractNumId w:val="1"/>
  </w:num>
  <w:num w:numId="2" w16cid:durableId="272176524">
    <w:abstractNumId w:val="0"/>
  </w:num>
  <w:num w:numId="3" w16cid:durableId="1309437596">
    <w:abstractNumId w:val="2"/>
  </w:num>
  <w:num w:numId="4" w16cid:durableId="1191532445">
    <w:abstractNumId w:val="3"/>
  </w:num>
  <w:num w:numId="5" w16cid:durableId="1498690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9C"/>
    <w:rsid w:val="0023409C"/>
    <w:rsid w:val="00246D57"/>
    <w:rsid w:val="0075607A"/>
    <w:rsid w:val="009F0D2B"/>
    <w:rsid w:val="00D82C5D"/>
    <w:rsid w:val="00DE24FE"/>
    <w:rsid w:val="00F9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7D33"/>
  <w15:chartTrackingRefBased/>
  <w15:docId w15:val="{82567820-68A4-4C76-8AE7-BF4C8D17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409C"/>
    <w:rPr>
      <w:rFonts w:ascii="Times New Roman" w:hAnsi="Times New Roman"/>
      <w:kern w:val="0"/>
      <w:sz w:val="24"/>
      <w:szCs w:val="24"/>
      <w:lang w:val="lt-LT"/>
      <w14:ligatures w14:val="none"/>
    </w:rPr>
  </w:style>
  <w:style w:type="paragraph" w:styleId="Antrat1">
    <w:name w:val="heading 1"/>
    <w:basedOn w:val="prastasis"/>
    <w:next w:val="prastasis"/>
    <w:link w:val="Antrat1Diagrama"/>
    <w:uiPriority w:val="9"/>
    <w:qFormat/>
    <w:rsid w:val="00234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4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40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40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40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40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40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40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40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40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40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40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40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40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4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4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4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4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4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4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4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4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409C"/>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23409C"/>
    <w:pPr>
      <w:ind w:left="720"/>
      <w:contextualSpacing/>
    </w:pPr>
  </w:style>
  <w:style w:type="character" w:styleId="Rykuspabraukimas">
    <w:name w:val="Intense Emphasis"/>
    <w:basedOn w:val="Numatytasispastraiposriftas"/>
    <w:uiPriority w:val="21"/>
    <w:qFormat/>
    <w:rsid w:val="0023409C"/>
    <w:rPr>
      <w:i/>
      <w:iCs/>
      <w:color w:val="0F4761" w:themeColor="accent1" w:themeShade="BF"/>
    </w:rPr>
  </w:style>
  <w:style w:type="paragraph" w:styleId="Iskirtacitata">
    <w:name w:val="Intense Quote"/>
    <w:basedOn w:val="prastasis"/>
    <w:next w:val="prastasis"/>
    <w:link w:val="IskirtacitataDiagrama"/>
    <w:uiPriority w:val="30"/>
    <w:qFormat/>
    <w:rsid w:val="00234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409C"/>
    <w:rPr>
      <w:i/>
      <w:iCs/>
      <w:color w:val="0F4761" w:themeColor="accent1" w:themeShade="BF"/>
    </w:rPr>
  </w:style>
  <w:style w:type="character" w:styleId="Rykinuoroda">
    <w:name w:val="Intense Reference"/>
    <w:basedOn w:val="Numatytasispastraiposriftas"/>
    <w:uiPriority w:val="32"/>
    <w:qFormat/>
    <w:rsid w:val="002340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3409C"/>
  </w:style>
  <w:style w:type="character" w:customStyle="1" w:styleId="Pagrindinistekstas1">
    <w:name w:val="Pagrindinis tekstas1"/>
    <w:rsid w:val="0023409C"/>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
    <w:name w:val="Body text_"/>
    <w:link w:val="Pagrindinistekstas2"/>
    <w:rsid w:val="0023409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23409C"/>
    <w:pPr>
      <w:widowControl w:val="0"/>
      <w:shd w:val="clear" w:color="auto" w:fill="FFFFFF"/>
      <w:spacing w:after="0" w:line="0" w:lineRule="atLeast"/>
      <w:ind w:hanging="580"/>
    </w:pPr>
    <w:rPr>
      <w:rFonts w:eastAsia="Times New Roman"/>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2023</Words>
  <Characters>1154</Characters>
  <Application>Microsoft Office Word</Application>
  <DocSecurity>0</DocSecurity>
  <Lines>9</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Pileckas</dc:creator>
  <cp:keywords/>
  <dc:description/>
  <cp:lastModifiedBy>Dovilė Černiauskienė</cp:lastModifiedBy>
  <cp:revision>2</cp:revision>
  <dcterms:created xsi:type="dcterms:W3CDTF">2025-04-29T08:42:00Z</dcterms:created>
  <dcterms:modified xsi:type="dcterms:W3CDTF">2025-04-29T08:42:00Z</dcterms:modified>
</cp:coreProperties>
</file>