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(8 37) 32 63 60, (8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(8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700B84" w:rsidRDefault="00140DB2" w:rsidP="00993F01">
      <w:pPr>
        <w:jc w:val="right"/>
        <w:rPr>
          <w:rFonts w:asciiTheme="majorHAnsi" w:hAnsiTheme="majorHAnsi"/>
          <w:i/>
          <w:sz w:val="22"/>
          <w:szCs w:val="22"/>
        </w:rPr>
      </w:pPr>
      <w:r w:rsidRPr="00700B84">
        <w:rPr>
          <w:rFonts w:asciiTheme="majorHAnsi" w:hAnsiTheme="majorHAnsi"/>
          <w:i/>
          <w:sz w:val="22"/>
          <w:szCs w:val="22"/>
          <w:lang w:val="lt-LT"/>
        </w:rPr>
        <w:t xml:space="preserve">     </w:t>
      </w:r>
      <w:r w:rsidR="00993F01" w:rsidRPr="00700B84">
        <w:rPr>
          <w:rFonts w:asciiTheme="majorHAnsi" w:hAnsiTheme="majorHAnsi"/>
          <w:i/>
          <w:sz w:val="22"/>
          <w:szCs w:val="22"/>
        </w:rPr>
        <w:t xml:space="preserve"> Viešųjų pirkimų tarnybos vadovė                                                  </w:t>
      </w:r>
    </w:p>
    <w:p w:rsidR="002A1022" w:rsidRPr="00700B84"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700B84" w:rsidRDefault="002A1022" w:rsidP="00CC03D0">
      <w:pPr>
        <w:tabs>
          <w:tab w:val="left" w:pos="6804"/>
          <w:tab w:val="right" w:leader="underscore" w:pos="8640"/>
        </w:tabs>
        <w:ind w:left="6804" w:hanging="1134"/>
        <w:jc w:val="right"/>
        <w:rPr>
          <w:rFonts w:asciiTheme="majorHAnsi" w:hAnsiTheme="majorHAnsi"/>
          <w:i/>
          <w:sz w:val="22"/>
          <w:szCs w:val="22"/>
        </w:rPr>
      </w:pPr>
      <w:r w:rsidRPr="00700B84">
        <w:rPr>
          <w:rFonts w:asciiTheme="majorHAnsi" w:hAnsiTheme="majorHAnsi"/>
          <w:i/>
          <w:sz w:val="22"/>
          <w:szCs w:val="22"/>
        </w:rPr>
        <w:t xml:space="preserve">                      </w:t>
      </w:r>
      <w:r w:rsidR="008A6852" w:rsidRPr="00700B84">
        <w:rPr>
          <w:rFonts w:asciiTheme="majorHAnsi" w:hAnsiTheme="majorHAnsi"/>
          <w:i/>
          <w:sz w:val="22"/>
          <w:szCs w:val="22"/>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700B84" w:rsidRDefault="0046131D" w:rsidP="00CC03D0">
      <w:pPr>
        <w:tabs>
          <w:tab w:val="right" w:leader="underscore" w:pos="8640"/>
        </w:tabs>
        <w:ind w:left="5670"/>
        <w:jc w:val="right"/>
        <w:rPr>
          <w:rFonts w:asciiTheme="majorHAnsi" w:hAnsiTheme="majorHAnsi"/>
          <w:i/>
          <w:sz w:val="22"/>
          <w:szCs w:val="22"/>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700B84">
        <w:rPr>
          <w:rFonts w:asciiTheme="majorHAnsi" w:hAnsiTheme="majorHAnsi"/>
          <w:i/>
          <w:sz w:val="22"/>
          <w:szCs w:val="22"/>
        </w:rPr>
        <w:t>___________________________</w:t>
      </w:r>
    </w:p>
    <w:p w:rsidR="00122307" w:rsidRPr="00700B84" w:rsidRDefault="00122307" w:rsidP="00122307">
      <w:pPr>
        <w:tabs>
          <w:tab w:val="right" w:leader="underscore" w:pos="8640"/>
        </w:tabs>
        <w:ind w:left="3969"/>
        <w:jc w:val="center"/>
        <w:rPr>
          <w:rFonts w:asciiTheme="majorHAnsi" w:hAnsiTheme="majorHAnsi"/>
          <w:i/>
          <w:sz w:val="22"/>
          <w:szCs w:val="22"/>
        </w:rPr>
      </w:pPr>
      <w:r w:rsidRPr="00700B84">
        <w:rPr>
          <w:rFonts w:asciiTheme="majorHAnsi" w:hAnsiTheme="majorHAnsi"/>
          <w:i/>
          <w:sz w:val="22"/>
          <w:szCs w:val="22"/>
        </w:rPr>
        <w:t xml:space="preserve">                </w:t>
      </w:r>
      <w:r w:rsidR="0046131D" w:rsidRPr="00700B84">
        <w:rPr>
          <w:rFonts w:asciiTheme="majorHAnsi" w:hAnsiTheme="majorHAnsi"/>
          <w:i/>
          <w:sz w:val="22"/>
          <w:szCs w:val="22"/>
        </w:rPr>
        <w:t xml:space="preserve">                                 </w:t>
      </w:r>
      <w:r w:rsidRPr="00700B84">
        <w:rPr>
          <w:rFonts w:asciiTheme="majorHAnsi" w:hAnsiTheme="majorHAnsi"/>
          <w:i/>
          <w:sz w:val="22"/>
          <w:szCs w:val="22"/>
        </w:rPr>
        <w:t xml:space="preserve"> (Parašas)</w:t>
      </w:r>
    </w:p>
    <w:p w:rsidR="007C7568" w:rsidRPr="00700B84" w:rsidRDefault="00140DB2" w:rsidP="00122307">
      <w:pPr>
        <w:tabs>
          <w:tab w:val="right" w:leader="underscore" w:pos="8640"/>
        </w:tabs>
        <w:ind w:left="5670"/>
        <w:rPr>
          <w:rFonts w:asciiTheme="majorHAnsi" w:hAnsiTheme="majorHAnsi"/>
          <w:i/>
          <w:sz w:val="22"/>
          <w:szCs w:val="22"/>
        </w:rPr>
      </w:pPr>
      <w:r w:rsidRPr="00700B84">
        <w:rPr>
          <w:rFonts w:asciiTheme="majorHAnsi" w:hAnsiTheme="majorHAnsi"/>
          <w:i/>
          <w:sz w:val="22"/>
          <w:szCs w:val="22"/>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F2760D" w:rsidRDefault="00820D79" w:rsidP="007C7568">
      <w:pPr>
        <w:jc w:val="center"/>
        <w:rPr>
          <w:rFonts w:asciiTheme="majorHAnsi" w:hAnsiTheme="majorHAnsi"/>
          <w:b/>
          <w:bCs/>
          <w:sz w:val="22"/>
          <w:szCs w:val="22"/>
          <w:lang w:val="lt-LT"/>
        </w:rPr>
      </w:pPr>
      <w:r w:rsidRPr="00820D79">
        <w:rPr>
          <w:rFonts w:asciiTheme="majorHAnsi" w:hAnsiTheme="majorHAnsi"/>
          <w:b/>
          <w:bCs/>
          <w:sz w:val="22"/>
          <w:szCs w:val="22"/>
          <w:lang w:val="lt-LT"/>
        </w:rPr>
        <w:t>REAGENTAI IR PAPILDOMOS PRIEMONĖS GIMDOS KAKLELIO NUOGRANDŲ CITOLOGINIŲ  TEPINĖLIŲ RUOŠIMUI IR DAŽYMUI IŠ SKYSTOS TERPĖS KARTU SU AUTOMATIZUOTOS SISTEMOS ĮSIGIJIMU PANAUDOS BŪDU</w:t>
      </w:r>
    </w:p>
    <w:p w:rsidR="00820D79" w:rsidRPr="00700B84" w:rsidRDefault="00820D79"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700B84" w:rsidRDefault="007C7568" w:rsidP="003D09BE">
      <w:pPr>
        <w:ind w:firstLine="1276"/>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įsigyti </w:t>
      </w:r>
      <w:r w:rsidR="00820D79">
        <w:rPr>
          <w:rFonts w:asciiTheme="majorHAnsi" w:hAnsiTheme="majorHAnsi"/>
          <w:b/>
          <w:bCs/>
          <w:color w:val="548DD4" w:themeColor="text2" w:themeTint="99"/>
          <w:sz w:val="22"/>
          <w:szCs w:val="22"/>
        </w:rPr>
        <w:t>r</w:t>
      </w:r>
      <w:r w:rsidR="00820D79" w:rsidRPr="00820D79">
        <w:rPr>
          <w:rFonts w:asciiTheme="majorHAnsi" w:hAnsiTheme="majorHAnsi"/>
          <w:b/>
          <w:bCs/>
          <w:color w:val="548DD4" w:themeColor="text2" w:themeTint="99"/>
          <w:sz w:val="22"/>
          <w:szCs w:val="22"/>
        </w:rPr>
        <w:t>eagen</w:t>
      </w:r>
      <w:r w:rsidR="00820D79">
        <w:rPr>
          <w:rFonts w:asciiTheme="majorHAnsi" w:hAnsiTheme="majorHAnsi"/>
          <w:b/>
          <w:bCs/>
          <w:color w:val="548DD4" w:themeColor="text2" w:themeTint="99"/>
          <w:sz w:val="22"/>
          <w:szCs w:val="22"/>
        </w:rPr>
        <w:t>tus</w:t>
      </w:r>
      <w:r w:rsidR="00820D79" w:rsidRPr="00820D79">
        <w:rPr>
          <w:rFonts w:asciiTheme="majorHAnsi" w:hAnsiTheme="majorHAnsi"/>
          <w:b/>
          <w:bCs/>
          <w:color w:val="548DD4" w:themeColor="text2" w:themeTint="99"/>
          <w:sz w:val="22"/>
          <w:szCs w:val="22"/>
        </w:rPr>
        <w:t xml:space="preserve"> ir papildom</w:t>
      </w:r>
      <w:r w:rsidR="00820D79">
        <w:rPr>
          <w:rFonts w:asciiTheme="majorHAnsi" w:hAnsiTheme="majorHAnsi"/>
          <w:b/>
          <w:bCs/>
          <w:color w:val="548DD4" w:themeColor="text2" w:themeTint="99"/>
          <w:sz w:val="22"/>
          <w:szCs w:val="22"/>
        </w:rPr>
        <w:t>a</w:t>
      </w:r>
      <w:r w:rsidR="00820D79" w:rsidRPr="00820D79">
        <w:rPr>
          <w:rFonts w:asciiTheme="majorHAnsi" w:hAnsiTheme="majorHAnsi"/>
          <w:b/>
          <w:bCs/>
          <w:color w:val="548DD4" w:themeColor="text2" w:themeTint="99"/>
          <w:sz w:val="22"/>
          <w:szCs w:val="22"/>
        </w:rPr>
        <w:t>s priemon</w:t>
      </w:r>
      <w:r w:rsidR="00820D79">
        <w:rPr>
          <w:rFonts w:asciiTheme="majorHAnsi" w:hAnsiTheme="majorHAnsi"/>
          <w:b/>
          <w:bCs/>
          <w:color w:val="548DD4" w:themeColor="text2" w:themeTint="99"/>
          <w:sz w:val="22"/>
          <w:szCs w:val="22"/>
        </w:rPr>
        <w:t>e</w:t>
      </w:r>
      <w:r w:rsidR="00820D79" w:rsidRPr="00820D79">
        <w:rPr>
          <w:rFonts w:asciiTheme="majorHAnsi" w:hAnsiTheme="majorHAnsi"/>
          <w:b/>
          <w:bCs/>
          <w:color w:val="548DD4" w:themeColor="text2" w:themeTint="99"/>
          <w:sz w:val="22"/>
          <w:szCs w:val="22"/>
        </w:rPr>
        <w:t xml:space="preserve">s gimdos kaklelio nuograndų </w:t>
      </w:r>
      <w:proofErr w:type="gramStart"/>
      <w:r w:rsidR="00820D79" w:rsidRPr="00820D79">
        <w:rPr>
          <w:rFonts w:asciiTheme="majorHAnsi" w:hAnsiTheme="majorHAnsi"/>
          <w:b/>
          <w:bCs/>
          <w:color w:val="548DD4" w:themeColor="text2" w:themeTint="99"/>
          <w:sz w:val="22"/>
          <w:szCs w:val="22"/>
        </w:rPr>
        <w:t>citologinių  tepinėlių</w:t>
      </w:r>
      <w:proofErr w:type="gramEnd"/>
      <w:r w:rsidR="00820D79" w:rsidRPr="00820D79">
        <w:rPr>
          <w:rFonts w:asciiTheme="majorHAnsi" w:hAnsiTheme="majorHAnsi"/>
          <w:b/>
          <w:bCs/>
          <w:color w:val="548DD4" w:themeColor="text2" w:themeTint="99"/>
          <w:sz w:val="22"/>
          <w:szCs w:val="22"/>
        </w:rPr>
        <w:t xml:space="preserve"> ruošimui ir dažymui iš skystos terpės kartu su automatizuotos sistemos įsigijimu panaudos būdu</w:t>
      </w:r>
      <w:r w:rsidR="00954292" w:rsidRPr="00700B84">
        <w:rPr>
          <w:rFonts w:asciiTheme="majorHAnsi" w:hAnsiTheme="majorHAnsi"/>
          <w:b/>
          <w:bCs/>
          <w:color w:val="548DD4" w:themeColor="text2" w:themeTint="99"/>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700B84">
        <w:rPr>
          <w:rFonts w:asciiTheme="majorHAnsi" w:hAnsiTheme="majorHAnsi" w:cs="Times New Roman"/>
          <w:lang w:val="it-I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700B84" w:rsidRDefault="007C7568" w:rsidP="003D09BE">
      <w:pPr>
        <w:pStyle w:val="Body2"/>
        <w:ind w:firstLine="1276"/>
        <w:rPr>
          <w:rFonts w:asciiTheme="majorHAnsi" w:hAnsiTheme="majorHAnsi" w:cs="Times New Roman"/>
          <w:b/>
          <w:bCs/>
          <w:color w:val="587A3C"/>
        </w:rPr>
      </w:pPr>
      <w:r w:rsidRPr="00700B84">
        <w:rPr>
          <w:rFonts w:asciiTheme="majorHAnsi" w:hAnsiTheme="majorHAnsi" w:cs="Times New Roman"/>
          <w:lang w:val="pt-PT"/>
        </w:rPr>
        <w:tab/>
      </w:r>
      <w:r w:rsidRPr="00700B84">
        <w:rPr>
          <w:rFonts w:asciiTheme="majorHAnsi" w:hAnsiTheme="majorHAnsi" w:cs="Times New Roman"/>
        </w:rPr>
        <w:t>1.4. Išankstinis skelbimas apie pirkimą nebuvo skelbtas.</w:t>
      </w:r>
    </w:p>
    <w:p w:rsidR="007C7568" w:rsidRPr="00700B84" w:rsidRDefault="007C7568" w:rsidP="003D09BE">
      <w:pPr>
        <w:pStyle w:val="Body2"/>
        <w:ind w:firstLine="1276"/>
        <w:rPr>
          <w:rFonts w:asciiTheme="majorHAnsi" w:hAnsiTheme="majorHAnsi" w:cs="Times New Roman"/>
          <w:color w:val="auto"/>
        </w:rPr>
      </w:pPr>
      <w:r w:rsidRPr="00700B84">
        <w:rPr>
          <w:rFonts w:asciiTheme="majorHAnsi" w:hAnsiTheme="majorHAnsi" w:cs="Times New Roman"/>
        </w:rPr>
        <w:t xml:space="preserve">1.5. </w:t>
      </w:r>
      <w:r w:rsidRPr="00700B84">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700B84">
        <w:rPr>
          <w:rFonts w:asciiTheme="majorHAnsi" w:hAnsiTheme="majorHAnsi"/>
          <w:sz w:val="22"/>
          <w:szCs w:val="22"/>
        </w:rPr>
        <w:t xml:space="preserve">ų </w:t>
      </w:r>
      <w:r w:rsidRPr="00700B84">
        <w:rPr>
          <w:rFonts w:asciiTheme="majorHAnsi" w:hAnsiTheme="majorHAnsi"/>
          <w:sz w:val="22"/>
          <w:szCs w:val="22"/>
          <w:lang w:val="pt-PT"/>
        </w:rPr>
        <w:t>bei konfidencialumo ir ne</w:t>
      </w:r>
      <w:r w:rsidRPr="00700B84">
        <w:rPr>
          <w:rFonts w:asciiTheme="majorHAnsi" w:hAnsiTheme="majorHAnsi"/>
          <w:sz w:val="22"/>
          <w:szCs w:val="22"/>
        </w:rPr>
        <w:t>šališkumo reikalavimų.</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 xml:space="preserve">1.7. Perkančiosios organizacijos kontaktiniai asmenys – Kauno klinikų viešųjų pirkimų </w:t>
      </w:r>
      <w:r w:rsidR="00DD38A2" w:rsidRPr="00700B84">
        <w:rPr>
          <w:rFonts w:asciiTheme="majorHAnsi" w:hAnsiTheme="majorHAnsi"/>
          <w:sz w:val="22"/>
          <w:szCs w:val="22"/>
        </w:rPr>
        <w:t>specialist</w:t>
      </w:r>
      <w:r w:rsidR="003F2B46" w:rsidRPr="00700B84">
        <w:rPr>
          <w:rFonts w:asciiTheme="majorHAnsi" w:hAnsiTheme="majorHAnsi"/>
          <w:sz w:val="22"/>
          <w:szCs w:val="22"/>
        </w:rPr>
        <w:t>ė</w:t>
      </w:r>
      <w:r w:rsidR="00DD38A2" w:rsidRPr="00700B84">
        <w:rPr>
          <w:rFonts w:asciiTheme="majorHAnsi" w:hAnsiTheme="majorHAnsi"/>
          <w:sz w:val="22"/>
          <w:szCs w:val="22"/>
        </w:rPr>
        <w:t xml:space="preserve"> </w:t>
      </w:r>
      <w:r w:rsidR="00A876D5" w:rsidRPr="00700B84">
        <w:rPr>
          <w:rFonts w:asciiTheme="majorHAnsi" w:hAnsiTheme="majorHAnsi"/>
          <w:sz w:val="22"/>
          <w:szCs w:val="22"/>
        </w:rPr>
        <w:t>Monika Vaitkevičiūtė</w:t>
      </w:r>
      <w:r w:rsidRPr="00700B84">
        <w:rPr>
          <w:rFonts w:asciiTheme="majorHAnsi" w:hAnsiTheme="majorHAnsi"/>
          <w:sz w:val="22"/>
          <w:szCs w:val="22"/>
        </w:rPr>
        <w:t xml:space="preserve">, </w:t>
      </w:r>
      <w:r w:rsidR="00662C1E" w:rsidRPr="00700B84">
        <w:rPr>
          <w:rFonts w:asciiTheme="majorHAnsi" w:hAnsiTheme="majorHAnsi"/>
          <w:sz w:val="22"/>
          <w:szCs w:val="22"/>
        </w:rPr>
        <w:t xml:space="preserve">(8 37) </w:t>
      </w:r>
      <w:r w:rsidR="00A876D5" w:rsidRPr="00700B84">
        <w:rPr>
          <w:rFonts w:asciiTheme="majorHAnsi" w:hAnsiTheme="majorHAnsi"/>
          <w:sz w:val="22"/>
          <w:szCs w:val="22"/>
        </w:rPr>
        <w:t>78</w:t>
      </w:r>
      <w:r w:rsidR="00DD38A2" w:rsidRPr="00700B84">
        <w:rPr>
          <w:rFonts w:asciiTheme="majorHAnsi" w:hAnsiTheme="majorHAnsi"/>
          <w:sz w:val="22"/>
          <w:szCs w:val="22"/>
        </w:rPr>
        <w:t xml:space="preserve"> </w:t>
      </w:r>
      <w:r w:rsidR="00A876D5" w:rsidRPr="00700B84">
        <w:rPr>
          <w:rFonts w:asciiTheme="majorHAnsi" w:hAnsiTheme="majorHAnsi"/>
          <w:sz w:val="22"/>
          <w:szCs w:val="22"/>
        </w:rPr>
        <w:t>7360</w:t>
      </w:r>
      <w:r w:rsidR="00662C1E" w:rsidRPr="00700B84">
        <w:rPr>
          <w:rFonts w:asciiTheme="majorHAnsi" w:hAnsiTheme="majorHAnsi"/>
          <w:sz w:val="22"/>
          <w:szCs w:val="22"/>
        </w:rPr>
        <w:t xml:space="preserve">, el. paštas </w:t>
      </w:r>
      <w:hyperlink r:id="rId13" w:history="1">
        <w:r w:rsidR="00A876D5" w:rsidRPr="00700B84">
          <w:rPr>
            <w:rStyle w:val="Hyperlink"/>
            <w:rFonts w:asciiTheme="majorHAnsi" w:hAnsiTheme="majorHAnsi"/>
            <w:sz w:val="22"/>
            <w:szCs w:val="22"/>
          </w:rPr>
          <w:t>monika.vaitkeviciute@kaunoklinikos.lt</w:t>
        </w:r>
      </w:hyperlink>
      <w:r w:rsidR="00662C1E" w:rsidRPr="00700B84">
        <w:rPr>
          <w:rFonts w:asciiTheme="majorHAnsi" w:hAnsiTheme="majorHAnsi"/>
          <w:sz w:val="22"/>
          <w:szCs w:val="22"/>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700B84" w:rsidRDefault="007C7568" w:rsidP="007C7568">
      <w:pPr>
        <w:pStyle w:val="Heading1"/>
        <w:rPr>
          <w:rFonts w:asciiTheme="majorHAnsi" w:hAnsiTheme="majorHAnsi"/>
          <w:b/>
          <w:sz w:val="22"/>
        </w:rPr>
      </w:pPr>
      <w:bookmarkStart w:id="7" w:name="_Toc487805677"/>
      <w:bookmarkStart w:id="8" w:name="_Toc490665140"/>
      <w:r w:rsidRPr="00700B84">
        <w:rPr>
          <w:rFonts w:asciiTheme="majorHAnsi" w:hAnsiTheme="majorHAnsi"/>
          <w:b/>
          <w:sz w:val="22"/>
        </w:rPr>
        <w:t>PIRKIMO OBJEKTAS</w:t>
      </w:r>
      <w:bookmarkEnd w:id="7"/>
      <w:bookmarkEnd w:id="8"/>
    </w:p>
    <w:bookmarkEnd w:id="4"/>
    <w:bookmarkEnd w:id="5"/>
    <w:bookmarkEnd w:id="6"/>
    <w:p w:rsidR="007C7568" w:rsidRPr="00700B84" w:rsidRDefault="007C7568" w:rsidP="00BE5253">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700B84">
        <w:rPr>
          <w:rFonts w:asciiTheme="majorHAnsi" w:hAnsiTheme="majorHAnsi"/>
        </w:rPr>
        <w:t>Pirkimo objektas</w:t>
      </w:r>
      <w:r w:rsidR="001D30F1" w:rsidRPr="00700B84">
        <w:rPr>
          <w:rFonts w:asciiTheme="majorHAnsi" w:hAnsiTheme="majorHAnsi"/>
        </w:rPr>
        <w:t xml:space="preserve"> </w:t>
      </w:r>
      <w:r w:rsidRPr="00700B84">
        <w:rPr>
          <w:rFonts w:asciiTheme="majorHAnsi" w:hAnsiTheme="majorHAnsi"/>
        </w:rPr>
        <w:t xml:space="preserve">– </w:t>
      </w:r>
      <w:r w:rsidR="00820D79" w:rsidRPr="00820D79">
        <w:rPr>
          <w:rFonts w:asciiTheme="majorHAnsi" w:hAnsiTheme="majorHAnsi"/>
          <w:b/>
          <w:bCs/>
          <w:color w:val="548DD4" w:themeColor="text2" w:themeTint="99"/>
          <w:lang w:val="en-US"/>
        </w:rPr>
        <w:t>Reagentai ir papildomos priemonės gimdos kaklelio nuograndų citologinių  tepinėlių ruošimui ir dažymui iš skystos terpės kartu su automatizuotos sistemos įsigijimu panaudos būdu</w:t>
      </w:r>
      <w:r w:rsidR="009F3455" w:rsidRPr="00700B84">
        <w:rPr>
          <w:rFonts w:asciiTheme="majorHAnsi" w:hAnsiTheme="majorHAnsi"/>
          <w:b/>
          <w:bCs/>
          <w:color w:val="548DD4" w:themeColor="text2" w:themeTint="99"/>
        </w:rPr>
        <w:t>.</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700B84">
        <w:rPr>
          <w:rFonts w:asciiTheme="majorHAnsi" w:hAnsiTheme="majorHAnsi"/>
        </w:rPr>
        <w:t>Šis pirkimas nėra skirstomas į pirkimo dalis.</w:t>
      </w:r>
      <w:r w:rsidR="001753B1" w:rsidRPr="00700B84">
        <w:rPr>
          <w:rFonts w:asciiTheme="majorHAnsi" w:hAnsiTheme="majorHAnsi"/>
        </w:rPr>
        <w:t xml:space="preserve"> </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Pasiūlymas turi būti pateiktas visai techninėje specifikacijoje nurodytai apimčiai, neskaidant jos smulkiau.</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Reikalavimai pirkimo objektui nurodyti pirkimo sąlygų priede „Techninė specifikacija“ ir priede „Sutarties projektas“.</w:t>
      </w:r>
      <w:r w:rsidRPr="00700B84">
        <w:rPr>
          <w:rFonts w:asciiTheme="majorHAnsi" w:hAnsiTheme="majorHAnsi"/>
        </w:rPr>
        <w:tab/>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 xml:space="preserve">Prekių pristatymo vieta yra </w:t>
      </w:r>
      <w:r w:rsidRPr="00700B84">
        <w:rPr>
          <w:rFonts w:asciiTheme="majorHAnsi" w:hAnsiTheme="majorHAnsi"/>
          <w:iCs/>
        </w:rPr>
        <w:t>Lietuvos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 xml:space="preserve">Perkančioji organizacija privalo nutraukti pradėtas pirkimo procedūras, jeigu buvo pažeisti </w:t>
      </w:r>
      <w:r w:rsidR="00820D79">
        <w:rPr>
          <w:rFonts w:asciiTheme="majorHAnsi" w:hAnsiTheme="majorHAnsi"/>
          <w:sz w:val="22"/>
          <w:szCs w:val="22"/>
        </w:rPr>
        <w:t xml:space="preserve">LR </w:t>
      </w:r>
      <w:r w:rsidRPr="00700B84">
        <w:rPr>
          <w:rFonts w:asciiTheme="majorHAnsi" w:hAnsiTheme="majorHAnsi"/>
          <w:sz w:val="22"/>
          <w:szCs w:val="22"/>
        </w:rPr>
        <w:t>Viešųjų pirkimų įstatymo 17 straipsnio 1 dalyje nustatyti principai ir atitinkamos padėties negalima ištaisyti.</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820D79">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kainos ir kokybės</w:t>
      </w:r>
      <w:r w:rsidRPr="008D1C53">
        <w:rPr>
          <w:rFonts w:asciiTheme="majorHAnsi" w:hAnsiTheme="majorHAnsi"/>
          <w:lang w:eastAsia="lt-LT"/>
        </w:rPr>
        <w:t xml:space="preserve"> santykio kriterijų. Ekonomiškai naudingiausiu pasiūlymu laikomas pasiūlymas, kurio ekonominis naudingumas didžiausias. </w:t>
      </w:r>
    </w:p>
    <w:p w:rsidR="003D09BE" w:rsidRPr="00700B84" w:rsidRDefault="003D09BE" w:rsidP="003D09BE">
      <w:pPr>
        <w:pStyle w:val="NoSpacing"/>
        <w:ind w:firstLine="1134"/>
        <w:jc w:val="both"/>
        <w:rPr>
          <w:rFonts w:asciiTheme="majorHAnsi" w:hAnsiTheme="majorHAnsi"/>
          <w:sz w:val="22"/>
          <w:szCs w:val="20"/>
        </w:rPr>
      </w:pPr>
      <w:r w:rsidRPr="00700B84">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820D79">
        <w:rPr>
          <w:rFonts w:asciiTheme="majorHAnsi" w:hAnsiTheme="majorHAnsi"/>
          <w:b/>
          <w:sz w:val="22"/>
          <w:szCs w:val="20"/>
        </w:rPr>
        <w:t>1881776</w:t>
      </w:r>
      <w:r w:rsidRPr="00700B84">
        <w:rPr>
          <w:rFonts w:asciiTheme="majorHAnsi" w:hAnsiTheme="majorHAnsi"/>
          <w:sz w:val="22"/>
          <w:szCs w:val="20"/>
        </w:rPr>
        <w:t>.</w:t>
      </w:r>
    </w:p>
    <w:p w:rsidR="00820D79" w:rsidRPr="008D1C53" w:rsidRDefault="00820D79" w:rsidP="00820D79">
      <w:pPr>
        <w:pStyle w:val="NoSpacing"/>
        <w:ind w:firstLine="1134"/>
        <w:jc w:val="both"/>
        <w:rPr>
          <w:rFonts w:asciiTheme="majorHAnsi" w:hAnsiTheme="majorHAnsi"/>
          <w:sz w:val="22"/>
          <w:szCs w:val="20"/>
        </w:rPr>
      </w:pPr>
      <w:r w:rsidRPr="008D1C53">
        <w:rPr>
          <w:rFonts w:asciiTheme="majorHAnsi" w:hAnsiTheme="majorHAnsi"/>
          <w:sz w:val="22"/>
          <w:szCs w:val="20"/>
        </w:rPr>
        <w:t>2.10. Numatomų įsigyti prekių CPO</w:t>
      </w:r>
      <w:r>
        <w:rPr>
          <w:rFonts w:asciiTheme="majorHAnsi" w:hAnsiTheme="majorHAnsi"/>
          <w:sz w:val="22"/>
          <w:szCs w:val="20"/>
        </w:rPr>
        <w:t>.lt</w:t>
      </w:r>
      <w:r w:rsidRPr="008D1C53">
        <w:rPr>
          <w:rFonts w:asciiTheme="majorHAnsi" w:hAnsiTheme="majorHAnsi"/>
          <w:sz w:val="22"/>
          <w:szCs w:val="20"/>
        </w:rPr>
        <w:t xml:space="preserve"> kataloge nėra. </w:t>
      </w:r>
    </w:p>
    <w:p w:rsidR="007C7568" w:rsidRPr="00700B84" w:rsidRDefault="007C7568" w:rsidP="007C7568">
      <w:pPr>
        <w:pStyle w:val="NoSpacing"/>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w:t>
      </w:r>
      <w:r w:rsidRPr="00700B84">
        <w:rPr>
          <w:rFonts w:asciiTheme="majorHAnsi" w:hAnsiTheme="majorHAnsi"/>
          <w:color w:val="000000"/>
          <w:sz w:val="22"/>
          <w:szCs w:val="22"/>
          <w:lang w:eastAsia="lt-LT"/>
        </w:rPr>
        <w:lastRenderedPageBreak/>
        <w:t xml:space="preserve">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w:t>
            </w:r>
            <w:r w:rsidRPr="00D02107">
              <w:rPr>
                <w:rFonts w:asciiTheme="majorHAnsi" w:hAnsiTheme="majorHAnsi"/>
                <w:bCs/>
                <w:color w:val="000000"/>
                <w:sz w:val="22"/>
                <w:szCs w:val="22"/>
                <w:lang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(turinčių) teisę surašyti ir pasirašyti tiekėjo finansinės </w:t>
            </w:r>
            <w:r w:rsidRPr="00D02107">
              <w:rPr>
                <w:rFonts w:asciiTheme="majorHAnsi" w:hAnsiTheme="majorHAnsi"/>
                <w:bCs/>
                <w:color w:val="000000"/>
                <w:sz w:val="22"/>
                <w:szCs w:val="22"/>
                <w:lang w:eastAsia="lt-LT"/>
              </w:rPr>
              <w:lastRenderedPageBreak/>
              <w:t>apskaitos dokumentus,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w:t>
            </w:r>
            <w:r w:rsidRPr="00D02107">
              <w:rPr>
                <w:rFonts w:asciiTheme="majorHAnsi" w:hAnsiTheme="majorHAnsi"/>
                <w:sz w:val="22"/>
                <w:szCs w:val="22"/>
              </w:rPr>
              <w:lastRenderedPageBreak/>
              <w:t>„</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w:t>
            </w:r>
            <w:r w:rsidRPr="00D02107">
              <w:rPr>
                <w:rFonts w:asciiTheme="majorHAnsi" w:hAnsiTheme="majorHAnsi"/>
                <w:color w:val="000000"/>
                <w:sz w:val="22"/>
                <w:szCs w:val="22"/>
                <w:lang w:eastAsia="lt-LT"/>
              </w:rPr>
              <w:lastRenderedPageBreak/>
              <w:t xml:space="preserve">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7A00AD"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D02107"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D02107" w:rsidRDefault="007A00AD" w:rsidP="00401E0B">
            <w:pPr>
              <w:rPr>
                <w:rFonts w:asciiTheme="majorHAnsi" w:hAnsiTheme="majorHAnsi"/>
                <w:bCs/>
                <w:iCs/>
                <w:sz w:val="22"/>
                <w:szCs w:val="22"/>
              </w:rPr>
            </w:pPr>
            <w:hyperlink r:id="rId18" w:history="1">
              <w:r w:rsidR="00401E0B" w:rsidRPr="00D02107">
                <w:rPr>
                  <w:rFonts w:asciiTheme="majorHAnsi" w:hAnsiTheme="majorHAnsi"/>
                  <w:sz w:val="22"/>
                  <w:szCs w:val="22"/>
                  <w:u w:val="single"/>
                </w:rPr>
                <w:t>https://kt.gov.lt/lt/atviri-duomenys/diskvalifikavimas-is-viesuju-pirkimu</w:t>
              </w:r>
            </w:hyperlink>
            <w:r w:rsidR="00401E0B" w:rsidRPr="00D02107">
              <w:rPr>
                <w:rFonts w:asciiTheme="majorHAnsi" w:hAnsiTheme="majorHAnsi"/>
                <w:sz w:val="22"/>
                <w:szCs w:val="22"/>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700B84" w:rsidRDefault="00317E69" w:rsidP="00317E69">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CB12CA" w:rsidTr="00CB12CA">
        <w:trPr>
          <w:cantSplit/>
          <w:trHeight w:val="408"/>
        </w:trPr>
        <w:tc>
          <w:tcPr>
            <w:tcW w:w="9639" w:type="dxa"/>
            <w:gridSpan w:val="3"/>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CB12CA" w:rsidRPr="00CB12CA" w:rsidRDefault="00CB12CA" w:rsidP="00CB12CA">
            <w:pPr>
              <w:widowControl w:val="0"/>
              <w:spacing w:before="60" w:after="60"/>
              <w:contextualSpacing/>
              <w:jc w:val="both"/>
              <w:rPr>
                <w:rFonts w:asciiTheme="majorHAnsi" w:hAnsiTheme="majorHAnsi"/>
                <w:sz w:val="22"/>
                <w:szCs w:val="22"/>
              </w:rPr>
            </w:pP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lastRenderedPageBreak/>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700B84" w:rsidRDefault="00F21F06" w:rsidP="00F21F06">
      <w:pPr>
        <w:rPr>
          <w:rFonts w:asciiTheme="majorHAnsi" w:hAnsiTheme="majorHAnsi"/>
          <w:sz w:val="22"/>
          <w:szCs w:val="22"/>
        </w:rPr>
      </w:pPr>
    </w:p>
    <w:p w:rsidR="007C7568" w:rsidRPr="00700B84" w:rsidRDefault="007C7568" w:rsidP="007C7568">
      <w:pPr>
        <w:tabs>
          <w:tab w:val="left" w:pos="0"/>
          <w:tab w:val="left" w:pos="1701"/>
        </w:tabs>
        <w:ind w:firstLine="1134"/>
        <w:jc w:val="both"/>
        <w:rPr>
          <w:rFonts w:asciiTheme="majorHAnsi" w:hAnsiTheme="majorHAnsi"/>
          <w:noProof/>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700B84" w:rsidRDefault="007C7568" w:rsidP="007C7568">
      <w:pPr>
        <w:rPr>
          <w:rFonts w:asciiTheme="majorHAnsi" w:hAnsiTheme="majorHAnsi"/>
          <w:sz w:val="22"/>
          <w:szCs w:val="22"/>
          <w:lang w:eastAsia="lt-LT"/>
        </w:rPr>
      </w:pPr>
    </w:p>
    <w:bookmarkEnd w:id="17"/>
    <w:p w:rsidR="00662C1E" w:rsidRPr="00700B84" w:rsidRDefault="007C7568" w:rsidP="00662C1E">
      <w:pPr>
        <w:pStyle w:val="Body2"/>
        <w:rPr>
          <w:rFonts w:asciiTheme="majorHAnsi" w:hAnsiTheme="majorHAnsi" w:cs="Times New Roman"/>
        </w:rPr>
      </w:pPr>
      <w:r w:rsidRPr="00700B84">
        <w:rPr>
          <w:rFonts w:asciiTheme="majorHAnsi" w:hAnsiTheme="majorHAnsi" w:cs="Times New Roman"/>
        </w:rPr>
        <w:tab/>
      </w:r>
      <w:r w:rsidR="00662C1E" w:rsidRPr="00700B84">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00B84" w:rsidRDefault="00662C1E" w:rsidP="00662C1E">
      <w:pPr>
        <w:pStyle w:val="Body2"/>
        <w:rPr>
          <w:rFonts w:asciiTheme="majorHAnsi" w:hAnsiTheme="majorHAnsi" w:cs="Times New Roman"/>
        </w:rPr>
      </w:pPr>
      <w:r w:rsidRPr="00700B84">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00B84">
        <w:rPr>
          <w:rFonts w:asciiTheme="majorHAnsi" w:hAnsiTheme="majorHAnsi" w:cs="Times New Roman"/>
        </w:rPr>
        <w:tab/>
      </w:r>
    </w:p>
    <w:p w:rsidR="00662C1E" w:rsidRPr="00700B84" w:rsidRDefault="00662C1E" w:rsidP="00BF15AC">
      <w:pPr>
        <w:pStyle w:val="Body2"/>
        <w:ind w:firstLine="1276"/>
        <w:rPr>
          <w:rFonts w:asciiTheme="majorHAnsi" w:hAnsiTheme="majorHAnsi" w:cs="Times New Roman"/>
        </w:rPr>
      </w:pPr>
      <w:r w:rsidRPr="00700B84">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4.9. Tiekėjas pasiūlyme turi nurodyti, kokiai pirkimo sutarties daliai ir kokius subtiekėjus, jeigu jie yra žinomi, jis ketina pasitelkti.</w:t>
      </w:r>
    </w:p>
    <w:p w:rsidR="007C7568" w:rsidRPr="00700B84" w:rsidRDefault="007C7568" w:rsidP="007C7568">
      <w:pPr>
        <w:tabs>
          <w:tab w:val="left" w:pos="1134"/>
          <w:tab w:val="left" w:pos="1560"/>
        </w:tabs>
        <w:ind w:left="774"/>
        <w:jc w:val="both"/>
        <w:rPr>
          <w:rFonts w:asciiTheme="majorHAnsi" w:hAnsiTheme="majorHAnsi"/>
          <w:color w:val="000000"/>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700B84" w:rsidRDefault="007C7568" w:rsidP="007C7568">
      <w:pPr>
        <w:rPr>
          <w:rFonts w:asciiTheme="majorHAnsi" w:hAnsiTheme="majorHAnsi"/>
          <w:sz w:val="22"/>
          <w:szCs w:val="22"/>
          <w:lang w:eastAsia="lt-LT"/>
        </w:rPr>
      </w:pPr>
    </w:p>
    <w:p w:rsidR="007C7568" w:rsidRPr="00700B84" w:rsidRDefault="007C7568" w:rsidP="007C7568">
      <w:pPr>
        <w:pStyle w:val="Body2"/>
        <w:rPr>
          <w:rFonts w:asciiTheme="majorHAnsi" w:hAnsiTheme="majorHAnsi" w:cs="Times New Roman"/>
        </w:rPr>
      </w:pPr>
      <w:bookmarkStart w:id="23" w:name="_Ref58463908"/>
      <w:bookmarkStart w:id="24" w:name="_Ref60481947"/>
      <w:bookmarkStart w:id="25" w:name="_Ref227845325"/>
      <w:r w:rsidRPr="00700B84">
        <w:rPr>
          <w:rFonts w:asciiTheme="majorHAnsi" w:hAnsiTheme="majorHAnsi" w:cs="Times New Roman"/>
        </w:rPr>
        <w:tab/>
        <w:t xml:space="preserve">5.1. Tiekėjas gali pateikti tik vieną </w:t>
      </w:r>
      <w:r w:rsidRPr="00700B84">
        <w:rPr>
          <w:rFonts w:asciiTheme="majorHAnsi" w:hAnsiTheme="majorHAnsi" w:cs="Times New Roman"/>
          <w:lang w:val="es-ES_tradnl"/>
        </w:rPr>
        <w:t>pasi</w:t>
      </w:r>
      <w:r w:rsidRPr="00700B84">
        <w:rPr>
          <w:rFonts w:asciiTheme="majorHAnsi" w:hAnsiTheme="majorHAnsi" w:cs="Times New Roman"/>
        </w:rPr>
        <w:t xml:space="preserve">ūlymą. Jei tiekėjas pateikia daugiau kaip vieną </w:t>
      </w:r>
      <w:r w:rsidRPr="00700B84">
        <w:rPr>
          <w:rFonts w:asciiTheme="majorHAnsi" w:hAnsiTheme="majorHAnsi" w:cs="Times New Roman"/>
          <w:lang w:val="es-ES_tradnl"/>
        </w:rPr>
        <w:t>pasi</w:t>
      </w:r>
      <w:r w:rsidRPr="00700B84">
        <w:rPr>
          <w:rFonts w:asciiTheme="majorHAnsi" w:hAnsiTheme="majorHAnsi" w:cs="Times New Roman"/>
        </w:rPr>
        <w:t>ūlymą arba ūkio subjektų grupės dalyvis dalyvauja teikiant kelis pasiūlymus, visi tokie pasiūlymai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5.2. Tiekėjas negali pateikti alternatyvių </w:t>
      </w:r>
      <w:r w:rsidRPr="00700B84">
        <w:rPr>
          <w:rFonts w:asciiTheme="majorHAnsi" w:hAnsiTheme="majorHAnsi" w:cs="Times New Roman"/>
          <w:lang w:val="es-ES_tradnl"/>
        </w:rPr>
        <w:t>pasi</w:t>
      </w:r>
      <w:r w:rsidRPr="00700B84">
        <w:rPr>
          <w:rFonts w:asciiTheme="majorHAnsi" w:hAnsiTheme="majorHAnsi" w:cs="Times New Roman"/>
        </w:rPr>
        <w:t xml:space="preserve">ūlymų. Tiekėjui pateikus alternatyvų </w:t>
      </w:r>
      <w:r w:rsidRPr="00700B84">
        <w:rPr>
          <w:rFonts w:asciiTheme="majorHAnsi" w:hAnsiTheme="majorHAnsi" w:cs="Times New Roman"/>
          <w:lang w:val="es-ES_tradnl"/>
        </w:rPr>
        <w:t>pasi</w:t>
      </w:r>
      <w:r w:rsidRPr="00700B84">
        <w:rPr>
          <w:rFonts w:asciiTheme="majorHAnsi" w:hAnsiTheme="majorHAnsi" w:cs="Times New Roman"/>
        </w:rPr>
        <w:t>ūlymą, jo pasiū</w:t>
      </w:r>
      <w:r w:rsidRPr="00700B84">
        <w:rPr>
          <w:rFonts w:asciiTheme="majorHAnsi" w:hAnsiTheme="majorHAnsi" w:cs="Times New Roman"/>
          <w:lang w:val="es-ES_tradnl"/>
        </w:rPr>
        <w:t>lymas ir alternatyvus pasi</w:t>
      </w:r>
      <w:r w:rsidRPr="00700B84">
        <w:rPr>
          <w:rFonts w:asciiTheme="majorHAnsi" w:hAnsiTheme="majorHAnsi" w:cs="Times New Roman"/>
        </w:rPr>
        <w:t>ūlymas (alternatyvū</w:t>
      </w:r>
      <w:r w:rsidRPr="00700B84">
        <w:rPr>
          <w:rFonts w:asciiTheme="majorHAnsi" w:hAnsiTheme="majorHAnsi" w:cs="Times New Roman"/>
          <w:lang w:val="es-ES_tradnl"/>
        </w:rPr>
        <w:t>s pasi</w:t>
      </w:r>
      <w:r w:rsidRPr="00700B84">
        <w:rPr>
          <w:rFonts w:asciiTheme="majorHAnsi" w:hAnsiTheme="majorHAnsi" w:cs="Times New Roman"/>
        </w:rPr>
        <w:t>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5.3. </w:t>
      </w:r>
      <w:r w:rsidRPr="00700B84">
        <w:rPr>
          <w:rFonts w:asciiTheme="majorHAnsi" w:hAnsiTheme="majorHAnsi" w:cs="Times New Roman"/>
          <w:lang w:val="sv-SE"/>
        </w:rPr>
        <w:t>Perkan</w:t>
      </w:r>
      <w:r w:rsidRPr="00700B84">
        <w:rPr>
          <w:rFonts w:asciiTheme="majorHAnsi" w:hAnsiTheme="majorHAnsi" w:cs="Times New Roman"/>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700B84">
        <w:rPr>
          <w:rFonts w:asciiTheme="majorHAnsi" w:hAnsiTheme="majorHAnsi" w:cs="Times New Roman"/>
        </w:rPr>
        <w:t>ėšti tiekėjui (kurjeriui) ar grąž</w:t>
      </w:r>
      <w:r w:rsidRPr="00700B84">
        <w:rPr>
          <w:rFonts w:asciiTheme="majorHAnsi" w:hAnsiTheme="majorHAnsi" w:cs="Times New Roman"/>
          <w:lang w:val="it-IT"/>
        </w:rPr>
        <w:t>inami registruotu lai</w:t>
      </w:r>
      <w:r w:rsidRPr="00700B84">
        <w:rPr>
          <w:rFonts w:asciiTheme="majorHAnsi" w:hAnsiTheme="majorHAnsi"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700B84">
        <w:rPr>
          <w:rFonts w:asciiTheme="majorHAnsi" w:hAnsiTheme="majorHAnsi" w:cs="Times New Roman"/>
        </w:rPr>
        <w:t>ė</w:t>
      </w:r>
      <w:r w:rsidRPr="00700B84">
        <w:rPr>
          <w:rFonts w:asciiTheme="majorHAnsi" w:hAnsiTheme="majorHAnsi" w:cs="Times New Roman"/>
          <w:lang w:val="pt-PT"/>
        </w:rPr>
        <w:t>s veiklos sutartis ir pan.)</w:t>
      </w:r>
      <w:r w:rsidRPr="00700B84">
        <w:rPr>
          <w:rFonts w:asciiTheme="majorHAnsi" w:hAnsiTheme="majorHAnsi" w:cs="Times New Roman"/>
        </w:rPr>
        <w:t xml:space="preserve">. Pateikiami dokumentai ar skaitmeninės dokumentų </w:t>
      </w:r>
      <w:r w:rsidRPr="00700B84">
        <w:rPr>
          <w:rFonts w:asciiTheme="majorHAnsi" w:hAnsiTheme="majorHAnsi" w:cs="Times New Roman"/>
          <w:lang w:val="es-ES_tradnl"/>
        </w:rPr>
        <w:t>kopijos turi b</w:t>
      </w:r>
      <w:r w:rsidRPr="00700B84">
        <w:rPr>
          <w:rFonts w:asciiTheme="majorHAnsi" w:hAnsiTheme="majorHAnsi" w:cs="Times New Roman"/>
        </w:rPr>
        <w:t xml:space="preserve">ūti prieinami naudojant nediskriminuojančius, visuotinai prieinamus duomenų </w:t>
      </w:r>
      <w:r w:rsidRPr="00700B84">
        <w:rPr>
          <w:rFonts w:asciiTheme="majorHAnsi" w:hAnsiTheme="majorHAnsi" w:cs="Times New Roman"/>
          <w:lang w:val="fr-FR"/>
        </w:rPr>
        <w:t>fail</w:t>
      </w:r>
      <w:r w:rsidRPr="00700B84">
        <w:rPr>
          <w:rFonts w:asciiTheme="majorHAnsi" w:hAnsiTheme="majorHAnsi" w:cs="Times New Roman"/>
        </w:rPr>
        <w:t xml:space="preserve">ų </w:t>
      </w:r>
      <w:r w:rsidRPr="00700B84">
        <w:rPr>
          <w:rFonts w:asciiTheme="majorHAnsi" w:hAnsiTheme="majorHAnsi" w:cs="Times New Roman"/>
          <w:lang w:val="nl-NL"/>
        </w:rPr>
        <w:t>formatus (pvz., pdf, jpg, doc</w:t>
      </w:r>
      <w:r w:rsidRPr="00700B84">
        <w:rPr>
          <w:rFonts w:asciiTheme="majorHAnsi" w:hAnsiTheme="majorHAnsi" w:cs="Times New Roman"/>
        </w:rPr>
        <w:t>x ir kt.).</w:t>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 xml:space="preserve">5.4. </w:t>
      </w:r>
      <w:r w:rsidRPr="00700B84">
        <w:rPr>
          <w:rFonts w:asciiTheme="majorHAnsi" w:hAnsiTheme="majorHAnsi" w:cs="Times New Roman"/>
          <w:iCs/>
          <w:color w:val="auto"/>
        </w:rPr>
        <w:t xml:space="preserve">Pasiūlymas turi būti pateiktas iki </w:t>
      </w:r>
      <w:r w:rsidR="00A267EC" w:rsidRPr="00700B84">
        <w:rPr>
          <w:rFonts w:asciiTheme="majorHAnsi" w:hAnsiTheme="majorHAnsi" w:cs="Times New Roman"/>
          <w:b/>
          <w:iCs/>
          <w:color w:val="548DD4" w:themeColor="text2" w:themeTint="99"/>
        </w:rPr>
        <w:t>20</w:t>
      </w:r>
      <w:r w:rsidR="00F34F90" w:rsidRPr="00700B84">
        <w:rPr>
          <w:rFonts w:asciiTheme="majorHAnsi" w:hAnsiTheme="majorHAnsi" w:cs="Times New Roman"/>
          <w:b/>
          <w:iCs/>
          <w:color w:val="548DD4" w:themeColor="text2" w:themeTint="99"/>
        </w:rPr>
        <w:t>2</w:t>
      </w:r>
      <w:r w:rsidR="00401E0B">
        <w:rPr>
          <w:rFonts w:asciiTheme="majorHAnsi" w:hAnsiTheme="majorHAnsi" w:cs="Times New Roman"/>
          <w:b/>
          <w:iCs/>
          <w:color w:val="548DD4" w:themeColor="text2" w:themeTint="99"/>
        </w:rPr>
        <w:t>5</w:t>
      </w:r>
      <w:r w:rsidR="00A267EC" w:rsidRPr="00700B84">
        <w:rPr>
          <w:rFonts w:asciiTheme="majorHAnsi" w:hAnsiTheme="majorHAnsi" w:cs="Times New Roman"/>
          <w:b/>
          <w:iCs/>
          <w:color w:val="548DD4" w:themeColor="text2" w:themeTint="99"/>
        </w:rPr>
        <w:t xml:space="preserve"> m. </w:t>
      </w:r>
      <w:r w:rsidR="00FD17D7">
        <w:rPr>
          <w:rFonts w:asciiTheme="majorHAnsi" w:hAnsiTheme="majorHAnsi" w:cs="Times New Roman"/>
          <w:b/>
          <w:iCs/>
          <w:color w:val="548DD4" w:themeColor="text2" w:themeTint="99"/>
        </w:rPr>
        <w:t>gegužės</w:t>
      </w:r>
      <w:r w:rsidR="002F3AA5" w:rsidRPr="00700B84">
        <w:rPr>
          <w:rFonts w:asciiTheme="majorHAnsi" w:hAnsiTheme="majorHAnsi" w:cs="Times New Roman"/>
          <w:b/>
          <w:iCs/>
          <w:color w:val="548DD4" w:themeColor="text2" w:themeTint="99"/>
        </w:rPr>
        <w:t xml:space="preserve"> </w:t>
      </w:r>
      <w:r w:rsidR="00FD17D7">
        <w:rPr>
          <w:rFonts w:asciiTheme="majorHAnsi" w:hAnsiTheme="majorHAnsi" w:cs="Times New Roman"/>
          <w:b/>
          <w:iCs/>
          <w:color w:val="548DD4" w:themeColor="text2" w:themeTint="99"/>
        </w:rPr>
        <w:t>12</w:t>
      </w:r>
      <w:r w:rsidR="002F3AA5" w:rsidRPr="00700B84">
        <w:rPr>
          <w:rFonts w:asciiTheme="majorHAnsi" w:hAnsiTheme="majorHAnsi" w:cs="Times New Roman"/>
          <w:b/>
          <w:iCs/>
          <w:color w:val="548DD4" w:themeColor="text2" w:themeTint="99"/>
        </w:rPr>
        <w:t xml:space="preserve"> </w:t>
      </w:r>
      <w:r w:rsidR="001D30F1" w:rsidRPr="00700B84">
        <w:rPr>
          <w:rFonts w:asciiTheme="majorHAnsi" w:hAnsiTheme="majorHAnsi" w:cs="Times New Roman"/>
          <w:b/>
          <w:iCs/>
          <w:color w:val="548DD4" w:themeColor="text2" w:themeTint="99"/>
        </w:rPr>
        <w:t xml:space="preserve">d. </w:t>
      </w:r>
      <w:r w:rsidR="00700B84">
        <w:rPr>
          <w:rFonts w:asciiTheme="majorHAnsi" w:hAnsiTheme="majorHAnsi" w:cs="Times New Roman"/>
          <w:b/>
          <w:iCs/>
          <w:color w:val="548DD4" w:themeColor="text2" w:themeTint="99"/>
        </w:rPr>
        <w:t>11</w:t>
      </w:r>
      <w:r w:rsidRPr="00700B84">
        <w:rPr>
          <w:rFonts w:asciiTheme="majorHAnsi" w:hAnsiTheme="majorHAnsi" w:cs="Times New Roman"/>
          <w:b/>
          <w:iCs/>
          <w:color w:val="548DD4" w:themeColor="text2" w:themeTint="99"/>
        </w:rPr>
        <w:t xml:space="preserve"> val. </w:t>
      </w:r>
      <w:r w:rsidR="004E3D3D" w:rsidRPr="00700B84">
        <w:rPr>
          <w:rFonts w:asciiTheme="majorHAnsi" w:hAnsiTheme="majorHAnsi" w:cs="Times New Roman"/>
          <w:b/>
          <w:iCs/>
          <w:color w:val="548DD4" w:themeColor="text2" w:themeTint="99"/>
        </w:rPr>
        <w:t>00</w:t>
      </w:r>
      <w:r w:rsidRPr="00700B84">
        <w:rPr>
          <w:rFonts w:asciiTheme="majorHAnsi" w:hAnsiTheme="majorHAnsi" w:cs="Times New Roman"/>
          <w:b/>
          <w:iCs/>
          <w:color w:val="548DD4" w:themeColor="text2" w:themeTint="99"/>
        </w:rPr>
        <w:t xml:space="preserve"> min.</w:t>
      </w:r>
      <w:r w:rsidRPr="00700B84">
        <w:rPr>
          <w:rFonts w:asciiTheme="majorHAnsi" w:hAnsiTheme="majorHAnsi" w:cs="Times New Roman"/>
          <w:iCs/>
          <w:color w:val="auto"/>
        </w:rPr>
        <w:t xml:space="preserve"> (Lietuvos Respublikos laiku) tik elektroninėmis priemonėmis, naudojant CVP IS.</w:t>
      </w:r>
      <w:r w:rsidRPr="00700B84">
        <w:rPr>
          <w:rFonts w:asciiTheme="majorHAnsi" w:hAnsiTheme="majorHAnsi" w:cs="Times New Roman"/>
          <w:color w:val="auto"/>
        </w:rPr>
        <w:tab/>
      </w:r>
    </w:p>
    <w:p w:rsidR="007C7568" w:rsidRPr="00700B84" w:rsidRDefault="007C7568" w:rsidP="007C7568">
      <w:pPr>
        <w:pStyle w:val="Body2"/>
        <w:ind w:firstLine="1296"/>
        <w:rPr>
          <w:rFonts w:asciiTheme="majorHAnsi" w:hAnsiTheme="majorHAnsi" w:cs="Times New Roman"/>
        </w:rPr>
      </w:pPr>
      <w:r w:rsidRPr="00700B84">
        <w:rPr>
          <w:rFonts w:asciiTheme="majorHAnsi" w:hAnsiTheme="majorHAnsi" w:cs="Times New Roman"/>
        </w:rPr>
        <w:t>5.5. Susipažinti su pirkimo dokumentais tiekėjai turi teisę iki pasiūlymų pateikimo t</w:t>
      </w:r>
      <w:r w:rsidRPr="00700B84">
        <w:rPr>
          <w:rFonts w:asciiTheme="majorHAnsi" w:hAnsiTheme="majorHAnsi" w:cs="Times New Roman"/>
          <w:lang w:val="pt-PT"/>
        </w:rPr>
        <w:t>ermino pabaigos.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5.6. Pateikdamas pasiūlymą</w:t>
      </w:r>
      <w:r w:rsidRPr="00700B84">
        <w:rPr>
          <w:rFonts w:asciiTheme="majorHAnsi" w:hAnsiTheme="majorHAnsi" w:cs="Times New Roman"/>
          <w:lang w:val="nl-NL"/>
        </w:rPr>
        <w:t>, tiek</w:t>
      </w:r>
      <w:r w:rsidRPr="00700B84">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00B84">
        <w:rPr>
          <w:rFonts w:asciiTheme="majorHAnsi" w:hAnsiTheme="majorHAnsi"/>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rPr>
        <w:tab/>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700B84" w:rsidRDefault="007C7568" w:rsidP="003511F3">
      <w:pPr>
        <w:pStyle w:val="Body2"/>
        <w:rPr>
          <w:rFonts w:asciiTheme="majorHAnsi" w:eastAsia="Times New Roman" w:hAnsiTheme="majorHAnsi"/>
          <w:b/>
        </w:rPr>
      </w:pPr>
      <w:r w:rsidRPr="00700B84">
        <w:rPr>
          <w:rFonts w:asciiTheme="majorHAnsi" w:hAnsiTheme="majorHAnsi" w:cs="Times New Roman"/>
          <w:lang w:val="pt-PT"/>
        </w:rPr>
        <w:tab/>
      </w:r>
      <w:r w:rsidRPr="00700B84">
        <w:rPr>
          <w:rFonts w:asciiTheme="majorHAnsi" w:hAnsiTheme="majorHAnsi" w:cs="Times New Roman"/>
        </w:rPr>
        <w:t xml:space="preserve">5.9. </w:t>
      </w:r>
      <w:r w:rsidRPr="00700B84">
        <w:rPr>
          <w:rFonts w:asciiTheme="majorHAnsi" w:hAnsiTheme="majorHAnsi" w:cs="Times New Roman"/>
          <w:b/>
        </w:rPr>
        <w:t>Pasiū</w:t>
      </w:r>
      <w:r w:rsidRPr="00700B84">
        <w:rPr>
          <w:rFonts w:asciiTheme="majorHAnsi" w:hAnsiTheme="majorHAnsi" w:cs="Times New Roman"/>
          <w:b/>
          <w:lang w:val="de-DE"/>
        </w:rPr>
        <w:t>lyme nurodom</w:t>
      </w:r>
      <w:r w:rsidRPr="00700B84">
        <w:rPr>
          <w:rFonts w:asciiTheme="majorHAnsi" w:hAnsiTheme="majorHAnsi" w:cs="Times New Roman"/>
          <w:b/>
        </w:rPr>
        <w:t>i įkainiai/kaina pateikiami eurais.</w:t>
      </w:r>
      <w:r w:rsidRPr="00700B84">
        <w:rPr>
          <w:rFonts w:asciiTheme="majorHAnsi" w:hAnsiTheme="majorHAnsi" w:cs="Times New Roman"/>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700B84">
        <w:rPr>
          <w:rFonts w:asciiTheme="majorHAnsi" w:hAnsiTheme="majorHAnsi" w:cs="Times New Roman"/>
        </w:rPr>
        <w:t>ūlymo įkainius/kainą turi bū</w:t>
      </w:r>
      <w:r w:rsidRPr="00700B84">
        <w:rPr>
          <w:rFonts w:asciiTheme="majorHAnsi" w:hAnsiTheme="majorHAnsi" w:cs="Times New Roman"/>
          <w:lang w:val="it-IT"/>
        </w:rPr>
        <w:t xml:space="preserve">ti </w:t>
      </w:r>
      <w:r w:rsidRPr="00700B84">
        <w:rPr>
          <w:rFonts w:asciiTheme="majorHAnsi" w:hAnsiTheme="majorHAnsi" w:cs="Times New Roman"/>
        </w:rPr>
        <w:t>įskaityti visi mokesč</w:t>
      </w:r>
      <w:r w:rsidRPr="00700B84">
        <w:rPr>
          <w:rFonts w:asciiTheme="majorHAnsi" w:hAnsiTheme="majorHAnsi" w:cs="Times New Roman"/>
          <w:lang w:val="es-ES_tradnl"/>
        </w:rPr>
        <w:t>iai ir visos tiek</w:t>
      </w:r>
      <w:r w:rsidRPr="00700B84">
        <w:rPr>
          <w:rFonts w:asciiTheme="majorHAnsi" w:hAnsiTheme="majorHAnsi" w:cs="Times New Roman"/>
        </w:rPr>
        <w:t>ė</w:t>
      </w:r>
      <w:r w:rsidRPr="00700B84">
        <w:rPr>
          <w:rFonts w:asciiTheme="majorHAnsi" w:hAnsiTheme="majorHAnsi" w:cs="Times New Roman"/>
          <w:lang w:val="da-DK"/>
        </w:rPr>
        <w:t>jo i</w:t>
      </w:r>
      <w:r w:rsidRPr="00700B84">
        <w:rPr>
          <w:rFonts w:asciiTheme="majorHAnsi" w:hAnsiTheme="majorHAnsi" w:cs="Times New Roman"/>
        </w:rPr>
        <w:t>š</w:t>
      </w:r>
      <w:r w:rsidRPr="00700B84">
        <w:rPr>
          <w:rFonts w:asciiTheme="majorHAnsi" w:hAnsiTheme="majorHAnsi" w:cs="Times New Roman"/>
          <w:lang w:val="pt-PT"/>
        </w:rPr>
        <w:t>laidos, apiman</w:t>
      </w:r>
      <w:r w:rsidRPr="00700B84">
        <w:rPr>
          <w:rFonts w:asciiTheme="majorHAnsi" w:hAnsiTheme="majorHAnsi" w:cs="Times New Roman"/>
        </w:rPr>
        <w:t>č</w:t>
      </w:r>
      <w:r w:rsidRPr="00700B84">
        <w:rPr>
          <w:rFonts w:asciiTheme="majorHAnsi" w:hAnsiTheme="majorHAnsi" w:cs="Times New Roman"/>
          <w:lang w:val="es-ES_tradnl"/>
        </w:rPr>
        <w:t>ios visk</w:t>
      </w:r>
      <w:r w:rsidRPr="00700B84">
        <w:rPr>
          <w:rFonts w:asciiTheme="majorHAnsi" w:hAnsiTheme="majorHAnsi" w:cs="Times New Roman"/>
        </w:rPr>
        <w:t>ą, ko reikia visiškam ir tinkamam pirkimo sutarties įvykdymui.</w:t>
      </w:r>
      <w:r w:rsidR="00DD7BEF" w:rsidRPr="00700B84">
        <w:rPr>
          <w:rFonts w:asciiTheme="majorHAnsi" w:hAnsiTheme="majorHAnsi" w:cs="Times New Roman"/>
        </w:rPr>
        <w:t xml:space="preserve"> </w:t>
      </w:r>
      <w:r w:rsidR="009F3455" w:rsidRPr="00700B84">
        <w:rPr>
          <w:rFonts w:asciiTheme="majorHAnsi" w:hAnsiTheme="majorHAnsi"/>
          <w:b/>
        </w:rPr>
        <w:t>Kaina turi būti išreikšta cento tikslumu, po kablelio nurodant ne daugiau kaip 2 ženklus.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5.10. </w:t>
      </w:r>
      <w:r w:rsidRPr="00700B84">
        <w:rPr>
          <w:rFonts w:asciiTheme="majorHAnsi" w:hAnsiTheme="majorHAnsi" w:cs="Times New Roman"/>
          <w:lang w:val="sv-SE"/>
        </w:rPr>
        <w:t>Perkan</w:t>
      </w:r>
      <w:r w:rsidRPr="00700B84">
        <w:rPr>
          <w:rFonts w:asciiTheme="majorHAnsi" w:hAnsiTheme="majorHAnsi" w:cs="Times New Roman"/>
        </w:rPr>
        <w:t xml:space="preserve">čioji organizacija turi teisę </w:t>
      </w:r>
      <w:r w:rsidRPr="00700B84">
        <w:rPr>
          <w:rFonts w:asciiTheme="majorHAnsi" w:hAnsiTheme="majorHAnsi" w:cs="Times New Roman"/>
          <w:lang w:val="it-IT"/>
        </w:rPr>
        <w:t>prat</w:t>
      </w:r>
      <w:r w:rsidRPr="00700B84">
        <w:rPr>
          <w:rFonts w:asciiTheme="majorHAnsi" w:hAnsiTheme="majorHAnsi" w:cs="Times New Roman"/>
        </w:rPr>
        <w:t xml:space="preserve">ęsti pasiūlymo pateikimo terminą. Apie naują </w:t>
      </w:r>
      <w:r w:rsidRPr="00700B84">
        <w:rPr>
          <w:rFonts w:asciiTheme="majorHAnsi" w:hAnsiTheme="majorHAnsi" w:cs="Times New Roman"/>
          <w:lang w:val="es-ES_tradnl"/>
        </w:rPr>
        <w:t>pasi</w:t>
      </w:r>
      <w:r w:rsidRPr="00700B84">
        <w:rPr>
          <w:rFonts w:asciiTheme="majorHAnsi" w:hAnsiTheme="majorHAnsi" w:cs="Times New Roman"/>
        </w:rPr>
        <w:t xml:space="preserve">ūlymų pateikimo terminą </w:t>
      </w:r>
      <w:r w:rsidRPr="00700B84">
        <w:rPr>
          <w:rFonts w:asciiTheme="majorHAnsi" w:hAnsiTheme="majorHAnsi" w:cs="Times New Roman"/>
          <w:lang w:val="nl-NL"/>
        </w:rPr>
        <w:t>perkan</w:t>
      </w:r>
      <w:r w:rsidRPr="00700B84">
        <w:rPr>
          <w:rFonts w:asciiTheme="majorHAnsi" w:hAnsiTheme="majorHAnsi" w:cs="Times New Roman"/>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700B84">
        <w:rPr>
          <w:rFonts w:asciiTheme="majorHAnsi" w:hAnsiTheme="majorHAnsi" w:cs="Times New Roman"/>
          <w:color w:val="auto"/>
        </w:rPr>
        <w:tab/>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700B84" w:rsidRDefault="007C7568" w:rsidP="001D30F1">
      <w:pPr>
        <w:pStyle w:val="Body2"/>
        <w:spacing w:after="0"/>
        <w:ind w:firstLine="1260"/>
        <w:rPr>
          <w:rFonts w:asciiTheme="majorHAnsi" w:hAnsiTheme="majorHAnsi" w:cs="Times New Roman"/>
        </w:rPr>
      </w:pPr>
      <w:r w:rsidRPr="00700B84">
        <w:rPr>
          <w:rFonts w:asciiTheme="majorHAnsi" w:hAnsiTheme="majorHAnsi" w:cs="Times New Roman"/>
          <w:lang w:val="it-IT"/>
        </w:rPr>
        <w:t>5.11.2.</w:t>
      </w:r>
      <w:r w:rsidRPr="00700B84">
        <w:rPr>
          <w:rFonts w:asciiTheme="majorHAnsi" w:hAnsiTheme="majorHAnsi" w:cs="Times New Roman"/>
          <w:lang w:val="es-ES_tradnl"/>
        </w:rPr>
        <w:t>Europos bendrasis vie</w:t>
      </w:r>
      <w:r w:rsidRPr="00700B84">
        <w:rPr>
          <w:rFonts w:asciiTheme="majorHAnsi" w:hAnsiTheme="majorHAnsi" w:cs="Times New Roman"/>
        </w:rPr>
        <w:t>šųjų pirkimų dokumentas (EBVPD) parengtas pagal pirkimo sąlygų priedą Nr. 4.</w:t>
      </w:r>
    </w:p>
    <w:p w:rsidR="007C7568" w:rsidRPr="00700B84" w:rsidRDefault="000D1449" w:rsidP="00FF742F">
      <w:pPr>
        <w:pStyle w:val="Body2"/>
        <w:spacing w:after="0"/>
        <w:ind w:firstLine="1260"/>
        <w:rPr>
          <w:rFonts w:asciiTheme="majorHAnsi" w:hAnsiTheme="majorHAnsi"/>
        </w:rPr>
      </w:pPr>
      <w:r w:rsidRPr="00700B84">
        <w:rPr>
          <w:rFonts w:asciiTheme="majorHAnsi" w:hAnsiTheme="majorHAnsi" w:cs="Times New Roman"/>
        </w:rPr>
        <w:t xml:space="preserve">5.11.3. </w:t>
      </w:r>
      <w:r w:rsidR="007C7568" w:rsidRPr="00700B84">
        <w:rPr>
          <w:rFonts w:asciiTheme="majorHAnsi" w:hAnsiTheme="majorHAnsi"/>
        </w:rPr>
        <w:t>Jungtinės veiklos sutartis (jei taikoma);</w:t>
      </w:r>
      <w:r w:rsidRPr="00700B84">
        <w:rPr>
          <w:rFonts w:asciiTheme="majorHAnsi" w:hAnsiTheme="majorHAnsi"/>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4</w:t>
      </w:r>
      <w:r w:rsidRPr="00700B84">
        <w:rPr>
          <w:rFonts w:asciiTheme="majorHAnsi" w:hAnsiTheme="majorHAnsi" w:cs="Times New Roman"/>
          <w:color w:val="auto"/>
        </w:rPr>
        <w:t>. Įgaliojimas pasirašyti pasiūlymą (jei taikoma);</w:t>
      </w:r>
      <w:r w:rsidRPr="00700B84">
        <w:rPr>
          <w:rFonts w:asciiTheme="majorHAnsi" w:hAnsiTheme="majorHAnsi" w:cs="Times New Roman"/>
          <w:color w:val="auto"/>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lastRenderedPageBreak/>
        <w:tab/>
        <w:t>5.11.</w:t>
      </w:r>
      <w:r w:rsidR="00FF742F" w:rsidRPr="00700B84">
        <w:rPr>
          <w:rFonts w:asciiTheme="majorHAnsi" w:hAnsiTheme="majorHAnsi" w:cs="Times New Roman"/>
          <w:color w:val="auto"/>
        </w:rPr>
        <w:t>5</w:t>
      </w:r>
      <w:r w:rsidRPr="00700B84">
        <w:rPr>
          <w:rFonts w:asciiTheme="majorHAnsi" w:hAnsiTheme="majorHAnsi" w:cs="Times New Roman"/>
          <w:color w:val="auto"/>
        </w:rPr>
        <w:t>. Galimybę pasinaudoti kitų ūkio subjektų ištekliais patvirtinantys dokumentai (jei taikoma);</w:t>
      </w:r>
      <w:r w:rsidRPr="00700B84">
        <w:rPr>
          <w:rFonts w:asciiTheme="majorHAnsi" w:hAnsiTheme="majorHAnsi" w:cs="Times New Roman"/>
          <w:color w:val="auto"/>
        </w:rPr>
        <w:tab/>
        <w:t>5.12. Tiekė</w:t>
      </w:r>
      <w:r w:rsidRPr="00700B84">
        <w:rPr>
          <w:rFonts w:asciiTheme="majorHAnsi" w:hAnsiTheme="majorHAnsi" w:cs="Times New Roman"/>
          <w:color w:val="auto"/>
          <w:lang w:val="es-ES_tradnl"/>
        </w:rPr>
        <w:t>jo pasi</w:t>
      </w:r>
      <w:r w:rsidRPr="00700B84">
        <w:rPr>
          <w:rFonts w:asciiTheme="majorHAnsi" w:hAnsiTheme="majorHAnsi" w:cs="Times New Roman"/>
          <w:color w:val="auto"/>
        </w:rPr>
        <w:t>ūlymą sudaro CVP IS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rPr>
        <w:t>pateiktos informacijos ir dokumentų visuma.</w:t>
      </w:r>
    </w:p>
    <w:p w:rsidR="00662C1E"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 xml:space="preserve">5.13. </w:t>
      </w:r>
      <w:r w:rsidR="00662C1E" w:rsidRPr="00700B84">
        <w:rPr>
          <w:rFonts w:asciiTheme="majorHAnsi" w:hAnsiTheme="majorHAnsi" w:cs="Times New Roman"/>
        </w:rPr>
        <w:t xml:space="preserve">Pasiūlymas </w:t>
      </w:r>
      <w:r w:rsidR="0035260B" w:rsidRPr="00700B84">
        <w:rPr>
          <w:rFonts w:asciiTheme="majorHAnsi" w:hAnsiTheme="majorHAnsi" w:cs="Times New Roman"/>
        </w:rPr>
        <w:t>turi</w:t>
      </w:r>
      <w:r w:rsidR="00662C1E" w:rsidRPr="00700B84">
        <w:rPr>
          <w:rFonts w:asciiTheme="majorHAnsi" w:hAnsiTheme="majorHAnsi" w:cs="Times New Roman"/>
        </w:rPr>
        <w:t xml:space="preserve"> būti pasirašytas </w:t>
      </w:r>
      <w:r w:rsidR="00700B84">
        <w:rPr>
          <w:rFonts w:asciiTheme="majorHAnsi" w:hAnsiTheme="majorHAnsi" w:cs="Times New Roman"/>
        </w:rPr>
        <w:t xml:space="preserve">tiekėjo </w:t>
      </w:r>
      <w:r w:rsidR="00662C1E" w:rsidRPr="00700B84">
        <w:rPr>
          <w:rFonts w:asciiTheme="majorHAnsi" w:hAnsiTheme="majorHAnsi" w:cs="Times New Roman"/>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700B84">
        <w:rPr>
          <w:rFonts w:asciiTheme="majorHAnsi" w:hAnsiTheme="majorHAnsi" w:cs="Times New Roman"/>
          <w:b/>
          <w:color w:val="auto"/>
        </w:rPr>
        <w:tab/>
      </w:r>
      <w:r w:rsidR="001D30F1" w:rsidRPr="00700B84">
        <w:rPr>
          <w:rFonts w:asciiTheme="majorHAnsi" w:hAnsiTheme="majorHAnsi" w:cs="Times New Roman"/>
          <w:b/>
          <w:color w:val="auto"/>
          <w:highlight w:val="yellow"/>
        </w:rPr>
        <w:t xml:space="preserve">5.14. </w:t>
      </w:r>
      <w:r w:rsidR="009F3455" w:rsidRPr="00700B84">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700B84">
        <w:rPr>
          <w:rFonts w:asciiTheme="majorHAnsi" w:hAnsiTheme="majorHAnsi" w:cs="Times New Roman"/>
          <w:b/>
          <w:color w:val="auto"/>
          <w:highlight w:val="yellow"/>
        </w:rPr>
        <w:t xml:space="preserve"> (nebent to reikalaujama techninėje specifikacijoje)</w:t>
      </w:r>
      <w:r w:rsidR="009F3455" w:rsidRPr="00700B84">
        <w:rPr>
          <w:rFonts w:asciiTheme="majorHAnsi" w:hAnsiTheme="majorHAnsi" w:cs="Times New Roman"/>
          <w:b/>
          <w:color w:val="auto"/>
          <w:highlight w:val="yellow"/>
        </w:rPr>
        <w:t xml:space="preserve">, tačiau tokie vertimai turės būti pateikti viešojo pirkimo komisijai pareikalavus). </w:t>
      </w:r>
      <w:r w:rsidR="001C31FA" w:rsidRPr="00700B84">
        <w:rPr>
          <w:rFonts w:asciiTheme="majorHAnsi" w:hAnsiTheme="majorHAnsi" w:cs="Times New Roman"/>
          <w:b/>
          <w:color w:val="auto"/>
          <w:highlight w:val="yellow"/>
        </w:rPr>
        <w:t>O</w:t>
      </w:r>
      <w:r w:rsidR="009F3455" w:rsidRPr="00700B84">
        <w:rPr>
          <w:rFonts w:asciiTheme="majorHAnsi" w:hAnsiTheme="majorHAnsi" w:cs="Times New Roman"/>
          <w:b/>
          <w:color w:val="auto"/>
          <w:highlight w:val="yellow"/>
        </w:rPr>
        <w:t xml:space="preserve">riginaliame firmos gamintojos dokumente </w:t>
      </w:r>
      <w:r w:rsidR="001C31FA" w:rsidRPr="00700B84">
        <w:rPr>
          <w:rFonts w:asciiTheme="majorHAnsi" w:hAnsiTheme="majorHAnsi" w:cs="Times New Roman"/>
          <w:b/>
          <w:color w:val="auto"/>
          <w:highlight w:val="yellow"/>
        </w:rPr>
        <w:t xml:space="preserve">turi </w:t>
      </w:r>
      <w:r w:rsidR="009F3455" w:rsidRPr="00700B84">
        <w:rPr>
          <w:rFonts w:asciiTheme="majorHAnsi" w:hAnsiTheme="majorHAnsi" w:cs="Times New Roman"/>
          <w:b/>
          <w:color w:val="auto"/>
          <w:highlight w:val="yellow"/>
        </w:rPr>
        <w:t>būt</w:t>
      </w:r>
      <w:r w:rsidR="00F562E4">
        <w:rPr>
          <w:rFonts w:asciiTheme="majorHAnsi" w:hAnsiTheme="majorHAnsi" w:cs="Times New Roman"/>
          <w:b/>
          <w:color w:val="auto"/>
          <w:highlight w:val="yellow"/>
        </w:rPr>
        <w:t>i</w:t>
      </w:r>
      <w:r w:rsidR="009F3455" w:rsidRPr="00700B84">
        <w:rPr>
          <w:rFonts w:asciiTheme="majorHAnsi" w:hAnsiTheme="majorHAnsi" w:cs="Times New Roman"/>
          <w:b/>
          <w:color w:val="auto"/>
          <w:highlight w:val="yellow"/>
        </w:rPr>
        <w:t xml:space="preserve"> atžyma, kurį techninės specifikacijos lentelės parametrą patvirtina nurodytas parametras.</w:t>
      </w:r>
      <w:r w:rsidR="001C31FA" w:rsidRPr="00700B84">
        <w:rPr>
          <w:rFonts w:asciiTheme="majorHAnsi" w:hAnsiTheme="majorHAnsi"/>
          <w:b/>
          <w:color w:val="auto"/>
          <w:highlight w:val="yellow"/>
          <w:lang w:val="lt-LT"/>
        </w:rPr>
        <w:t xml:space="preserve"> </w:t>
      </w:r>
      <w:r w:rsidR="001C31FA" w:rsidRPr="00700B84">
        <w:rPr>
          <w:rFonts w:asciiTheme="majorHAnsi" w:hAnsiTheme="majorHAnsi" w:cs="Times New Roman"/>
          <w:b/>
          <w:color w:val="auto"/>
          <w:highlight w:val="yellow"/>
          <w:lang w:val="lt-LT"/>
        </w:rPr>
        <w:t>Pateikiamos skaitmeninės dokumentų kopijos. Konkurso sąlygų  priedo Nr. 3 „Techninė specifikacija ir kainų pasiūlymo lentelė“, gr</w:t>
      </w:r>
      <w:r w:rsidR="001C31FA" w:rsidRPr="00EB149B">
        <w:rPr>
          <w:rFonts w:asciiTheme="majorHAnsi" w:hAnsiTheme="majorHAnsi" w:cs="Times New Roman"/>
          <w:b/>
          <w:color w:val="auto"/>
          <w:highlight w:val="yellow"/>
          <w:lang w:val="lt-LT"/>
        </w:rPr>
        <w:t>afoje „</w:t>
      </w:r>
      <w:r w:rsidR="00EB149B" w:rsidRPr="00EB149B">
        <w:rPr>
          <w:rFonts w:asciiTheme="majorHAnsi" w:hAnsiTheme="majorHAnsi" w:cs="Times New Roman"/>
          <w:b/>
          <w:color w:val="auto"/>
          <w:highlight w:val="yellow"/>
          <w:lang w:val="lt-LT"/>
        </w:rPr>
        <w:t>Siūlomos parametrų reikšmės</w:t>
      </w:r>
      <w:r w:rsidR="001C31FA" w:rsidRPr="00EB149B">
        <w:rPr>
          <w:rFonts w:asciiTheme="majorHAnsi" w:hAnsiTheme="majorHAnsi" w:cs="Times New Roman"/>
          <w:b/>
          <w:color w:val="auto"/>
          <w:highlight w:val="yellow"/>
          <w:lang w:val="lt-LT"/>
        </w:rPr>
        <w:t xml:space="preserve">“ turi būti nurodytas 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lastRenderedPageBreak/>
        <w:tab/>
        <w:t xml:space="preserve">5.17. </w:t>
      </w:r>
      <w:r w:rsidRPr="00700B84">
        <w:rPr>
          <w:rFonts w:asciiTheme="majorHAnsi" w:hAnsiTheme="majorHAnsi" w:cs="Times New Roman"/>
          <w:lang w:val="it-I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700B84">
        <w:rPr>
          <w:rFonts w:asciiTheme="majorHAnsi" w:hAnsiTheme="majorHAnsi" w:cs="Times New Roman"/>
          <w:lang w:val="it-I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700B84">
        <w:rPr>
          <w:rFonts w:asciiTheme="majorHAnsi" w:hAnsiTheme="majorHAnsi" w:cs="Times New Roman"/>
          <w:b/>
          <w:u w:val="single"/>
          <w:lang w:val="it-IT"/>
        </w:rPr>
        <w:t>irminio susipa</w:t>
      </w:r>
      <w:r w:rsidRPr="00700B84">
        <w:rPr>
          <w:rFonts w:asciiTheme="majorHAnsi" w:hAnsiTheme="majorHAnsi" w:cs="Times New Roman"/>
          <w:b/>
          <w:u w:val="single"/>
          <w:lang w:val="pt-PT"/>
        </w:rPr>
        <w:t xml:space="preserve">žinimo su CVP IS priemonėmis pateiktais pasiūlymais </w:t>
      </w:r>
      <w:r w:rsidRPr="00700B84">
        <w:rPr>
          <w:rFonts w:asciiTheme="majorHAnsi" w:hAnsiTheme="majorHAnsi" w:cs="Times New Roman"/>
          <w:b/>
          <w:u w:val="single"/>
          <w:lang w:val="it-IT"/>
        </w:rPr>
        <w:t>proced</w:t>
      </w:r>
      <w:r w:rsidRPr="00700B84">
        <w:rPr>
          <w:rFonts w:asciiTheme="majorHAnsi" w:hAnsiTheme="majorHAnsi" w:cs="Times New Roman"/>
          <w:b/>
          <w:u w:val="single"/>
          <w:lang w:val="pt-PT"/>
        </w:rPr>
        <w:t>ūros (posėdž</w:t>
      </w:r>
      <w:r w:rsidRPr="00700B84">
        <w:rPr>
          <w:rFonts w:asciiTheme="majorHAnsi" w:hAnsiTheme="majorHAnsi" w:cs="Times New Roman"/>
          <w:b/>
          <w:u w:val="single"/>
          <w:lang w:val="it-I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700B84">
        <w:rPr>
          <w:rFonts w:asciiTheme="majorHAnsi" w:hAnsiTheme="majorHAnsi" w:cs="Times New Roman"/>
          <w:lang w:val="it-I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700B84">
        <w:rPr>
          <w:rFonts w:asciiTheme="majorHAnsi" w:hAnsiTheme="majorHAnsi" w:cs="Times New Roman"/>
          <w:lang w:val="it-I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700B84">
        <w:rPr>
          <w:rFonts w:asciiTheme="majorHAnsi" w:hAnsiTheme="majorHAnsi" w:cs="Times New Roman"/>
          <w:lang w:val="it-I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700B84">
        <w:rPr>
          <w:rFonts w:asciiTheme="majorHAnsi" w:hAnsiTheme="majorHAnsi" w:cs="Times New Roman"/>
          <w:lang w:val="it-I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700B84">
        <w:rPr>
          <w:rFonts w:asciiTheme="majorHAnsi" w:hAnsiTheme="majorHAnsi" w:cs="Times New Roman"/>
          <w:lang w:val="it-IT"/>
        </w:rPr>
        <w:t xml:space="preserve">. </w:t>
      </w:r>
      <w:r w:rsidR="003D09BE" w:rsidRPr="00700B84">
        <w:rPr>
          <w:rFonts w:asciiTheme="majorHAnsi" w:hAnsiTheme="majorHAnsi" w:cs="Times New Roman"/>
          <w:lang w:val="it-IT"/>
        </w:rPr>
        <w:t>P</w:t>
      </w:r>
      <w:r w:rsidR="005D1859" w:rsidRPr="00700B84">
        <w:rPr>
          <w:rFonts w:asciiTheme="majorHAnsi" w:hAnsiTheme="majorHAnsi"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w:t>
      </w:r>
      <w:r w:rsidR="005D1859" w:rsidRPr="00700B84">
        <w:rPr>
          <w:rFonts w:asciiTheme="majorHAnsi" w:hAnsiTheme="majorHAnsi" w:cs="Times New Roman"/>
          <w:lang w:val="it-IT"/>
        </w:rPr>
        <w:lastRenderedPageBreak/>
        <w:t>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700B84">
        <w:rPr>
          <w:rFonts w:asciiTheme="majorHAnsi" w:hAnsiTheme="majorHAnsi" w:cs="Times New Roman"/>
          <w:lang w:val="it-I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F562E4">
        <w:rPr>
          <w:rFonts w:asciiTheme="majorHAnsi" w:hAnsiTheme="majorHAnsi"/>
          <w:b/>
          <w:iCs/>
          <w:color w:val="548DD4" w:themeColor="text2" w:themeTint="99"/>
          <w:sz w:val="22"/>
          <w:szCs w:val="22"/>
        </w:rPr>
        <w:t>gegužės</w:t>
      </w:r>
      <w:r w:rsidR="006C6C9B" w:rsidRPr="00700B84">
        <w:rPr>
          <w:rFonts w:asciiTheme="majorHAnsi" w:hAnsiTheme="majorHAnsi"/>
          <w:b/>
          <w:iCs/>
          <w:color w:val="548DD4" w:themeColor="text2" w:themeTint="99"/>
          <w:sz w:val="22"/>
          <w:szCs w:val="22"/>
        </w:rPr>
        <w:t xml:space="preserve"> </w:t>
      </w:r>
      <w:r w:rsidR="00F562E4">
        <w:rPr>
          <w:rFonts w:asciiTheme="majorHAnsi" w:hAnsiTheme="majorHAnsi"/>
          <w:b/>
          <w:iCs/>
          <w:color w:val="548DD4" w:themeColor="text2" w:themeTint="99"/>
          <w:sz w:val="22"/>
          <w:szCs w:val="22"/>
        </w:rPr>
        <w:t>12</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F562E4">
        <w:rPr>
          <w:rFonts w:asciiTheme="majorHAnsi" w:hAnsiTheme="majorHAnsi"/>
          <w:b/>
          <w:iCs/>
          <w:color w:val="548DD4" w:themeColor="text2" w:themeTint="99"/>
          <w:sz w:val="22"/>
          <w:szCs w:val="22"/>
          <w:u w:val="single"/>
        </w:rPr>
        <w:t>gegužės</w:t>
      </w:r>
      <w:r w:rsidR="00EA73EC">
        <w:rPr>
          <w:rFonts w:asciiTheme="majorHAnsi" w:hAnsiTheme="majorHAnsi"/>
          <w:b/>
          <w:iCs/>
          <w:color w:val="548DD4" w:themeColor="text2" w:themeTint="99"/>
          <w:sz w:val="22"/>
          <w:szCs w:val="22"/>
          <w:u w:val="single"/>
        </w:rPr>
        <w:t xml:space="preserve"> </w:t>
      </w:r>
      <w:r w:rsidR="00F562E4">
        <w:rPr>
          <w:rFonts w:asciiTheme="majorHAnsi" w:hAnsiTheme="majorHAnsi"/>
          <w:b/>
          <w:iCs/>
          <w:color w:val="548DD4" w:themeColor="text2" w:themeTint="99"/>
          <w:sz w:val="22"/>
          <w:szCs w:val="22"/>
          <w:u w:val="single"/>
        </w:rPr>
        <w:t>12</w:t>
      </w:r>
      <w:r w:rsidR="00EA73EC">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700B84" w:rsidRDefault="007C7568" w:rsidP="00662C1E">
      <w:pPr>
        <w:pStyle w:val="Body2"/>
        <w:rPr>
          <w:rFonts w:asciiTheme="majorHAnsi" w:hAnsiTheme="majorHAnsi" w:cs="Times New Roman"/>
        </w:rPr>
      </w:pPr>
      <w:bookmarkStart w:id="38" w:name="_Toc60525491"/>
      <w:bookmarkStart w:id="39" w:name="_Toc47844937"/>
      <w:bookmarkStart w:id="40" w:name="_Toc227136948"/>
      <w:r w:rsidRPr="00700B84">
        <w:rPr>
          <w:rFonts w:asciiTheme="majorHAnsi" w:hAnsiTheme="majorHAnsi" w:cs="Times New Roman"/>
        </w:rPr>
        <w:tab/>
      </w:r>
      <w:r w:rsidR="00662C1E" w:rsidRPr="00700B84">
        <w:rPr>
          <w:rFonts w:asciiTheme="majorHAnsi" w:hAnsiTheme="majorHAnsi" w:cs="Times New Roman"/>
        </w:rPr>
        <w:t>11.1. Pateiktus pasiūlymus nagrinėja, vertina ir palygina Komisija šia tvarka: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11.1.1. nagrinėja ar pasiūlymas atitinka pirkimo dokumentuose nustatytus reikalavimus, nesusijusius su pirkimo objektu;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700B84" w:rsidRDefault="00662C1E" w:rsidP="00825338">
      <w:pPr>
        <w:pStyle w:val="Body2"/>
        <w:spacing w:after="0"/>
        <w:ind w:firstLine="851"/>
        <w:rPr>
          <w:rFonts w:asciiTheme="majorHAnsi" w:hAnsiTheme="majorHAnsi" w:cs="Times New Roman"/>
          <w:color w:val="auto"/>
        </w:rPr>
      </w:pPr>
      <w:r w:rsidRPr="00700B84">
        <w:rPr>
          <w:rFonts w:asciiTheme="majorHAnsi" w:hAnsiTheme="majorHAnsi" w:cs="Times New Roman"/>
        </w:rPr>
        <w:tab/>
        <w:t xml:space="preserve">11.1.3. </w:t>
      </w:r>
      <w:r w:rsidR="00825338" w:rsidRPr="00700B84">
        <w:rPr>
          <w:rFonts w:asciiTheme="majorHAnsi" w:hAnsiTheme="majorHAnsi" w:cs="Times New Roman"/>
          <w:color w:val="auto"/>
        </w:rPr>
        <w:t xml:space="preserve">tikrina </w:t>
      </w:r>
      <w:r w:rsidR="00825338" w:rsidRPr="00700B84">
        <w:rPr>
          <w:rFonts w:asciiTheme="majorHAnsi" w:hAnsiTheme="majorHAnsi" w:cs="Times New Roman"/>
          <w:color w:val="auto"/>
          <w:lang w:val="es-ES_tradnl"/>
        </w:rPr>
        <w:t xml:space="preserve">ar </w:t>
      </w:r>
      <w:r w:rsidR="00825338" w:rsidRPr="00700B84">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11.1.4. tikrina ar tiekėjo pasiūlymas atitinka pirkimo sąlygų techninės specifikacijos reikalavimus (įskaitant prekių pavyzdžius, jei taikoma);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11.1.6. </w:t>
      </w:r>
      <w:r w:rsidR="00F562E4">
        <w:rPr>
          <w:rFonts w:asciiTheme="majorHAnsi" w:hAnsiTheme="majorHAnsi"/>
          <w:bdr w:val="none" w:sz="0" w:space="0" w:color="auto" w:frame="1"/>
          <w:lang w:val="it-IT"/>
        </w:rPr>
        <w:t>galimo laim</w:t>
      </w:r>
      <w:r w:rsidR="00F562E4">
        <w:rPr>
          <w:rFonts w:asciiTheme="majorHAnsi" w:hAnsiTheme="majorHAnsi"/>
          <w:bdr w:val="none" w:sz="0" w:space="0" w:color="auto" w:frame="1"/>
        </w:rPr>
        <w:t>ė</w:t>
      </w:r>
      <w:r w:rsidR="00F562E4">
        <w:rPr>
          <w:rFonts w:asciiTheme="majorHAnsi" w:hAnsiTheme="majorHAnsi"/>
          <w:bdr w:val="none" w:sz="0" w:space="0" w:color="auto" w:frame="1"/>
          <w:lang w:val="es-ES_tradnl"/>
        </w:rPr>
        <w:t xml:space="preserve">tojo </w:t>
      </w:r>
      <w:r w:rsidR="00F562E4">
        <w:rPr>
          <w:rFonts w:asciiTheme="majorHAnsi" w:hAnsiTheme="majorHAnsi"/>
          <w:bdr w:val="none" w:sz="0" w:space="0" w:color="auto" w:frame="1"/>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Pr>
          <w:rFonts w:asciiTheme="majorHAnsi" w:hAnsiTheme="majorHAnsi"/>
          <w:bdr w:val="none" w:sz="0" w:space="0" w:color="auto" w:frame="1"/>
        </w:rPr>
        <w:t>)), patikrina, ar nėra pirkimo sąlygų 3.8 punkte nustatytų paš</w:t>
      </w:r>
      <w:r w:rsidR="00F562E4">
        <w:rPr>
          <w:rFonts w:asciiTheme="majorHAnsi" w:hAnsiTheme="majorHAnsi"/>
          <w:bdr w:val="none" w:sz="0" w:space="0" w:color="auto" w:frame="1"/>
          <w:lang w:val="pt-PT"/>
        </w:rPr>
        <w:t>alinimo pagrind</w:t>
      </w:r>
      <w:r w:rsidR="00F562E4">
        <w:rPr>
          <w:rFonts w:asciiTheme="majorHAnsi" w:hAnsiTheme="majorHAnsi"/>
          <w:bdr w:val="none" w:sz="0" w:space="0" w:color="auto" w:frame="1"/>
        </w:rPr>
        <w:t xml:space="preserve">ų, ar galimas laimėtojas </w:t>
      </w:r>
      <w:r w:rsidR="00F562E4">
        <w:rPr>
          <w:rFonts w:asciiTheme="majorHAnsi" w:hAnsiTheme="majorHAnsi"/>
          <w:bdr w:val="none" w:sz="0" w:space="0" w:color="auto" w:frame="1"/>
          <w:lang w:val="it-IT"/>
        </w:rPr>
        <w:t xml:space="preserve">atitinka </w:t>
      </w:r>
      <w:r w:rsidR="00F562E4">
        <w:rPr>
          <w:rFonts w:asciiTheme="majorHAnsi" w:hAnsiTheme="majorHAnsi"/>
          <w:bdr w:val="none" w:sz="0" w:space="0" w:color="auto" w:frame="1"/>
        </w:rPr>
        <w:t>nurodytus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700B84">
        <w:rPr>
          <w:rFonts w:asciiTheme="majorHAnsi" w:hAnsiTheme="majorHAnsi" w:cs="Times New Roman"/>
        </w:rPr>
        <w:tab/>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00B84">
        <w:rPr>
          <w:rFonts w:asciiTheme="majorHAnsi" w:hAnsiTheme="majorHAnsi" w:cs="Times New Roman"/>
        </w:rPr>
        <w:t>gali</w:t>
      </w:r>
      <w:r w:rsidRPr="00700B84">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700B84">
        <w:rPr>
          <w:rFonts w:asciiTheme="majorHAnsi" w:hAnsiTheme="majorHAnsi" w:cs="Times New Roman"/>
        </w:rPr>
        <w:t>Pasiūlymai tikslinami, papildomi arba paaiškinami vadovaujantis Viešųjų pirkimų tarnybos nustatytomis taisyklėmis.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lastRenderedPageBreak/>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5</w:t>
      </w:r>
      <w:r w:rsidRPr="00700B84">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6</w:t>
      </w:r>
      <w:r w:rsidRPr="00700B84">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700B84">
        <w:rPr>
          <w:rFonts w:asciiTheme="majorHAnsi" w:hAnsiTheme="majorHAnsi" w:cs="Times New Roman"/>
        </w:rPr>
        <w:t>.</w:t>
      </w:r>
    </w:p>
    <w:p w:rsidR="007C7568" w:rsidRPr="00700B84" w:rsidRDefault="007C7568" w:rsidP="007C7568">
      <w:pPr>
        <w:keepNext/>
        <w:ind w:left="720"/>
        <w:jc w:val="center"/>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1" w:name="_Toc490665150"/>
      <w:r w:rsidRPr="00700B84">
        <w:rPr>
          <w:rFonts w:asciiTheme="majorHAnsi" w:hAnsiTheme="majorHAnsi"/>
          <w:b/>
          <w:sz w:val="22"/>
        </w:rPr>
        <w:t>ELEKTRONINIS AUKCIONAS</w:t>
      </w:r>
      <w:bookmarkEnd w:id="41"/>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2"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2"/>
    </w:p>
    <w:p w:rsidR="00E731C9" w:rsidRPr="00700B84" w:rsidRDefault="007C7568" w:rsidP="00E731C9">
      <w:pPr>
        <w:pStyle w:val="Body2"/>
        <w:rPr>
          <w:rFonts w:asciiTheme="majorHAnsi" w:hAnsiTheme="majorHAnsi" w:cs="Times New Roman"/>
        </w:rPr>
      </w:pPr>
      <w:r w:rsidRPr="00700B84">
        <w:rPr>
          <w:rFonts w:asciiTheme="majorHAnsi" w:hAnsiTheme="majorHAnsi" w:cs="Times New Roman"/>
        </w:rPr>
        <w:tab/>
      </w:r>
      <w:r w:rsidR="00E731C9" w:rsidRPr="00700B84">
        <w:rPr>
          <w:rFonts w:asciiTheme="majorHAnsi" w:hAnsiTheme="majorHAnsi" w:cs="Times New Roman"/>
        </w:rPr>
        <w:t>13.1. Pirkimo komisija atmeta pasiūlymą, jeigu:</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13.1.1. tiekėjas pasiūlymą ar jo dalį pateikė ne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13.1.2. pasiūlymą pateikęs tiekėjas turi būti pašalinamas iš pirkimo procedūros pagal pirkimo sąlygų 3.</w:t>
      </w:r>
      <w:r w:rsidR="009D18C6" w:rsidRPr="00700B84">
        <w:rPr>
          <w:rFonts w:asciiTheme="majorHAnsi" w:hAnsiTheme="majorHAnsi" w:cs="Times New Roman"/>
        </w:rPr>
        <w:t>8</w:t>
      </w:r>
      <w:r w:rsidRPr="00700B84">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13.1.3. </w:t>
      </w:r>
      <w:r w:rsidR="00F562E4">
        <w:rPr>
          <w:rFonts w:asciiTheme="majorHAnsi" w:hAnsiTheme="majorHAnsi"/>
          <w:bdr w:val="none" w:sz="0" w:space="0" w:color="auto" w:frame="1"/>
        </w:rPr>
        <w:t>pasiūlymą pateikę</w:t>
      </w:r>
      <w:r w:rsidR="00F562E4">
        <w:rPr>
          <w:rFonts w:asciiTheme="majorHAnsi" w:hAnsiTheme="majorHAnsi"/>
          <w:bdr w:val="none" w:sz="0" w:space="0" w:color="auto" w:frame="1"/>
          <w:lang w:val="nl-NL"/>
        </w:rPr>
        <w:t>s tiek</w:t>
      </w:r>
      <w:r w:rsidR="00F562E4">
        <w:rPr>
          <w:rFonts w:asciiTheme="majorHAnsi" w:hAnsiTheme="majorHAnsi"/>
          <w:bdr w:val="none" w:sz="0" w:space="0" w:color="auto" w:frame="1"/>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Pr>
          <w:rFonts w:asciiTheme="majorHAnsi" w:hAnsiTheme="majorHAnsi"/>
          <w:bdr w:val="none" w:sz="0" w:space="0" w:color="auto" w:frame="1"/>
        </w:rPr>
        <w:t xml:space="preserve">ų, arba perkančiosios organizacijos prašymu nepateikė ar </w:t>
      </w:r>
      <w:r w:rsidR="00F562E4">
        <w:rPr>
          <w:rFonts w:asciiTheme="majorHAnsi" w:hAnsiTheme="majorHAnsi"/>
          <w:bdr w:val="none" w:sz="0" w:space="0" w:color="auto" w:frame="1"/>
          <w:lang w:val="it-IT"/>
        </w:rPr>
        <w:t>nepatikslino pateikt</w:t>
      </w:r>
      <w:r w:rsidR="00F562E4">
        <w:rPr>
          <w:rFonts w:asciiTheme="majorHAnsi" w:hAnsiTheme="majorHAnsi"/>
          <w:bdr w:val="none" w:sz="0" w:space="0" w:color="auto" w:frame="1"/>
        </w:rPr>
        <w:t>ų netikslių ar neišsamių duomenų apie atitikimą CVP IS priemonėmis</w:t>
      </w:r>
      <w:r w:rsidRPr="00700B84">
        <w:rPr>
          <w:rFonts w:asciiTheme="majorHAnsi" w:hAnsiTheme="majorHAnsi" w:cs="Times New Roman"/>
        </w:rPr>
        <w:t>;</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3"/>
    </w:p>
    <w:p w:rsidR="007C7568" w:rsidRPr="00700B84" w:rsidRDefault="007C7568" w:rsidP="007C7568">
      <w:pPr>
        <w:rPr>
          <w:rFonts w:asciiTheme="majorHAnsi" w:hAnsiTheme="majorHAnsi"/>
          <w:sz w:val="22"/>
          <w:szCs w:val="22"/>
        </w:rPr>
      </w:pPr>
    </w:p>
    <w:p w:rsidR="007C7568" w:rsidRDefault="007C7568" w:rsidP="007C7568">
      <w:pPr>
        <w:pStyle w:val="Body2"/>
        <w:rPr>
          <w:rFonts w:asciiTheme="majorHAnsi" w:hAnsiTheme="majorHAnsi" w:cs="Times New Roman"/>
          <w:lang w:val="lt-LT"/>
        </w:rPr>
      </w:pPr>
      <w:r w:rsidRPr="00700B84">
        <w:rPr>
          <w:rFonts w:asciiTheme="majorHAnsi" w:hAnsiTheme="majorHAnsi" w:cs="Times New Roman"/>
        </w:rPr>
        <w:tab/>
        <w:t xml:space="preserve">14.1. </w:t>
      </w:r>
      <w:r w:rsidRPr="00700B84">
        <w:rPr>
          <w:rFonts w:asciiTheme="majorHAnsi" w:hAnsiTheme="majorHAnsi" w:cs="Times New Roman"/>
          <w:lang w:val="sv-SE"/>
        </w:rPr>
        <w:t>Perkan</w:t>
      </w:r>
      <w:r w:rsidRPr="00700B84">
        <w:rPr>
          <w:rFonts w:asciiTheme="majorHAnsi" w:hAnsiTheme="majorHAnsi" w:cs="Times New Roman"/>
        </w:rPr>
        <w:t xml:space="preserve">čioji organizacija </w:t>
      </w:r>
      <w:r w:rsidR="006F29D9" w:rsidRPr="008D1C53">
        <w:rPr>
          <w:rFonts w:asciiTheme="majorHAnsi" w:hAnsiTheme="majorHAnsi" w:cs="Times New Roman"/>
          <w:lang w:val="lt-LT"/>
        </w:rPr>
        <w:t xml:space="preserve">ekonomiškai naudingiausią pasiūlymą išrenka pagal kainos ir kokybės santykį. </w:t>
      </w:r>
    </w:p>
    <w:p w:rsidR="006F29D9" w:rsidRPr="006F29D9" w:rsidRDefault="006F29D9" w:rsidP="006F29D9">
      <w:pPr>
        <w:pStyle w:val="ListParagraph"/>
        <w:ind w:left="0" w:firstLine="1276"/>
        <w:jc w:val="both"/>
        <w:rPr>
          <w:rFonts w:asciiTheme="majorHAnsi" w:hAnsiTheme="majorHAnsi"/>
          <w:color w:val="000000" w:themeColor="text1"/>
        </w:rPr>
      </w:pPr>
      <w:r w:rsidRPr="006F29D9">
        <w:rPr>
          <w:rFonts w:asciiTheme="majorHAnsi" w:hAnsiTheme="majorHAnsi"/>
          <w:color w:val="000000" w:themeColor="text1"/>
        </w:rPr>
        <w:t>Ekonomiškai naudingiausias pasiūlymas – tai pasiūlymas, kurio balų suma, apskaičiuota pagal toliau nustatytus pasiūlymų vertinimo kriterijus ir sąlygas, yra didžiausia.</w:t>
      </w:r>
    </w:p>
    <w:p w:rsidR="006F29D9" w:rsidRPr="008D1C53" w:rsidRDefault="006F29D9" w:rsidP="006F29D9">
      <w:pPr>
        <w:pStyle w:val="Body2"/>
        <w:ind w:firstLine="1418"/>
        <w:rPr>
          <w:rFonts w:asciiTheme="majorHAnsi" w:hAnsiTheme="majorHAnsi" w:cs="Times New Roman"/>
          <w:lang w:val="lt-LT"/>
        </w:rPr>
      </w:pPr>
      <w:r w:rsidRPr="008D1C53">
        <w:rPr>
          <w:rFonts w:asciiTheme="majorHAnsi" w:hAnsiTheme="majorHAnsi" w:cs="Times New Roman"/>
          <w:lang w:val="lt-LT"/>
        </w:rPr>
        <w:t>Numatytų vertinimo kriterijų lyginamieji svoriai:</w:t>
      </w:r>
    </w:p>
    <w:p w:rsidR="006F29D9" w:rsidRPr="008D1C53" w:rsidRDefault="006F29D9" w:rsidP="006F29D9">
      <w:pPr>
        <w:shd w:val="clear" w:color="auto" w:fill="FFFFFF"/>
        <w:spacing w:line="256" w:lineRule="auto"/>
        <w:ind w:firstLine="1418"/>
        <w:jc w:val="both"/>
        <w:rPr>
          <w:rFonts w:asciiTheme="majorHAnsi" w:hAnsiTheme="majorHAnsi"/>
          <w:color w:val="000000" w:themeColor="text1"/>
          <w:sz w:val="22"/>
          <w:szCs w:val="22"/>
        </w:rPr>
      </w:pPr>
      <w:r w:rsidRPr="008D1C53">
        <w:rPr>
          <w:rFonts w:asciiTheme="majorHAnsi" w:hAnsiTheme="majorHAnsi"/>
          <w:color w:val="000000"/>
          <w:sz w:val="22"/>
          <w:szCs w:val="22"/>
        </w:rPr>
        <w:t xml:space="preserve">1) kaina (K) – </w:t>
      </w:r>
      <w:r>
        <w:rPr>
          <w:rFonts w:asciiTheme="majorHAnsi" w:hAnsiTheme="majorHAnsi"/>
          <w:color w:val="000000" w:themeColor="text1"/>
          <w:sz w:val="22"/>
          <w:szCs w:val="22"/>
        </w:rPr>
        <w:t>7</w:t>
      </w:r>
      <w:r w:rsidRPr="008D1C53">
        <w:rPr>
          <w:rFonts w:asciiTheme="majorHAnsi" w:hAnsiTheme="majorHAnsi"/>
          <w:color w:val="000000" w:themeColor="text1"/>
          <w:sz w:val="22"/>
          <w:szCs w:val="22"/>
        </w:rPr>
        <w:t>0;</w:t>
      </w:r>
    </w:p>
    <w:p w:rsidR="006F29D9" w:rsidRPr="008D1C53" w:rsidRDefault="006F29D9" w:rsidP="006F29D9">
      <w:pPr>
        <w:shd w:val="clear" w:color="auto" w:fill="FFFFFF"/>
        <w:spacing w:line="256" w:lineRule="auto"/>
        <w:ind w:firstLine="1418"/>
        <w:jc w:val="both"/>
        <w:rPr>
          <w:rFonts w:asciiTheme="majorHAnsi" w:hAnsiTheme="majorHAnsi"/>
          <w:color w:val="000000" w:themeColor="text1"/>
          <w:sz w:val="22"/>
          <w:szCs w:val="22"/>
        </w:rPr>
      </w:pPr>
      <w:r w:rsidRPr="008D1C53">
        <w:rPr>
          <w:rFonts w:asciiTheme="majorHAnsi" w:hAnsiTheme="majorHAnsi"/>
          <w:color w:val="000000" w:themeColor="text1"/>
          <w:sz w:val="22"/>
          <w:szCs w:val="22"/>
        </w:rPr>
        <w:t>2) techniniai pranašumai (T) –</w:t>
      </w:r>
      <w:r>
        <w:rPr>
          <w:rFonts w:asciiTheme="majorHAnsi" w:hAnsiTheme="majorHAnsi"/>
          <w:color w:val="000000" w:themeColor="text1"/>
          <w:sz w:val="22"/>
          <w:szCs w:val="22"/>
        </w:rPr>
        <w:t>3</w:t>
      </w:r>
      <w:r w:rsidRPr="008D1C53">
        <w:rPr>
          <w:rFonts w:asciiTheme="majorHAnsi" w:hAnsiTheme="majorHAnsi"/>
          <w:color w:val="000000" w:themeColor="text1"/>
          <w:sz w:val="22"/>
          <w:szCs w:val="22"/>
        </w:rPr>
        <w:t>0.</w:t>
      </w:r>
    </w:p>
    <w:p w:rsidR="006F29D9" w:rsidRPr="008D1C53" w:rsidRDefault="006F29D9" w:rsidP="006F29D9">
      <w:pPr>
        <w:shd w:val="clear" w:color="auto" w:fill="FFFFFF"/>
        <w:spacing w:line="256" w:lineRule="auto"/>
        <w:ind w:left="-142" w:firstLine="1418"/>
        <w:jc w:val="both"/>
        <w:rPr>
          <w:rFonts w:asciiTheme="majorHAnsi" w:hAnsiTheme="majorHAnsi"/>
          <w:color w:val="000000"/>
          <w:sz w:val="22"/>
          <w:szCs w:val="22"/>
        </w:rPr>
      </w:pPr>
    </w:p>
    <w:p w:rsidR="006F29D9" w:rsidRPr="008D1C53" w:rsidRDefault="006F29D9" w:rsidP="006F29D9">
      <w:pPr>
        <w:shd w:val="clear" w:color="auto" w:fill="FFFFFF"/>
        <w:spacing w:line="256" w:lineRule="auto"/>
        <w:ind w:left="-142" w:firstLine="1418"/>
        <w:jc w:val="both"/>
        <w:rPr>
          <w:rFonts w:asciiTheme="majorHAnsi" w:hAnsiTheme="majorHAnsi"/>
          <w:color w:val="000000"/>
          <w:sz w:val="22"/>
          <w:szCs w:val="22"/>
        </w:rPr>
      </w:pPr>
      <w:r w:rsidRPr="008D1C53">
        <w:rPr>
          <w:rFonts w:asciiTheme="majorHAnsi" w:hAnsiTheme="majorHAnsi"/>
          <w:color w:val="000000"/>
          <w:sz w:val="22"/>
          <w:szCs w:val="22"/>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4421"/>
        <w:gridCol w:w="1554"/>
        <w:gridCol w:w="1597"/>
        <w:gridCol w:w="1522"/>
      </w:tblGrid>
      <w:tr w:rsidR="006F29D9" w:rsidRPr="006F29D9" w:rsidTr="004A18BE">
        <w:trPr>
          <w:trHeight w:val="846"/>
        </w:trPr>
        <w:tc>
          <w:tcPr>
            <w:tcW w:w="3379" w:type="pct"/>
            <w:gridSpan w:val="3"/>
            <w:shd w:val="clear" w:color="auto" w:fill="D9D9D9"/>
            <w:vAlign w:val="center"/>
          </w:tcPr>
          <w:p w:rsidR="006F29D9" w:rsidRPr="006F29D9" w:rsidRDefault="006F29D9" w:rsidP="004A18BE">
            <w:pPr>
              <w:jc w:val="center"/>
              <w:rPr>
                <w:rFonts w:asciiTheme="majorHAnsi" w:eastAsia="Calibri" w:hAnsiTheme="majorHAnsi"/>
                <w:b/>
                <w:bCs/>
                <w:sz w:val="22"/>
                <w:szCs w:val="22"/>
              </w:rPr>
            </w:pPr>
            <w:r w:rsidRPr="006F29D9">
              <w:rPr>
                <w:rFonts w:asciiTheme="majorHAnsi" w:hAnsiTheme="majorHAnsi"/>
                <w:b/>
                <w:sz w:val="22"/>
                <w:szCs w:val="22"/>
              </w:rPr>
              <w:t>Vertinimo kriterijai</w:t>
            </w:r>
          </w:p>
        </w:tc>
        <w:tc>
          <w:tcPr>
            <w:tcW w:w="830" w:type="pct"/>
            <w:shd w:val="clear" w:color="auto" w:fill="D9D9D9"/>
            <w:vAlign w:val="center"/>
          </w:tcPr>
          <w:p w:rsidR="006F29D9" w:rsidRPr="006F29D9" w:rsidRDefault="006F29D9" w:rsidP="004A18BE">
            <w:pPr>
              <w:ind w:left="-14" w:right="-90"/>
              <w:jc w:val="center"/>
              <w:rPr>
                <w:rFonts w:asciiTheme="majorHAnsi" w:hAnsiTheme="majorHAnsi"/>
                <w:b/>
                <w:sz w:val="22"/>
                <w:szCs w:val="22"/>
              </w:rPr>
            </w:pPr>
            <w:r w:rsidRPr="006F29D9">
              <w:rPr>
                <w:rFonts w:asciiTheme="majorHAnsi" w:hAnsiTheme="majorHAnsi"/>
                <w:b/>
                <w:sz w:val="22"/>
                <w:szCs w:val="22"/>
              </w:rPr>
              <w:t>Parametro lyginamasis svoris</w:t>
            </w:r>
          </w:p>
        </w:tc>
        <w:tc>
          <w:tcPr>
            <w:tcW w:w="791" w:type="pct"/>
            <w:shd w:val="clear" w:color="auto" w:fill="D9D9D9"/>
            <w:vAlign w:val="center"/>
          </w:tcPr>
          <w:p w:rsidR="006F29D9" w:rsidRPr="006F29D9" w:rsidRDefault="006F29D9" w:rsidP="004A18BE">
            <w:pPr>
              <w:jc w:val="center"/>
              <w:rPr>
                <w:rFonts w:asciiTheme="majorHAnsi" w:hAnsiTheme="majorHAnsi"/>
                <w:b/>
                <w:sz w:val="22"/>
                <w:szCs w:val="22"/>
              </w:rPr>
            </w:pPr>
            <w:r w:rsidRPr="006F29D9">
              <w:rPr>
                <w:rFonts w:asciiTheme="majorHAnsi" w:hAnsiTheme="majorHAnsi"/>
                <w:b/>
                <w:sz w:val="22"/>
                <w:szCs w:val="22"/>
              </w:rPr>
              <w:t>Lyginamasis svoris ekonominio naudingumo įvertinime</w:t>
            </w:r>
          </w:p>
        </w:tc>
      </w:tr>
      <w:tr w:rsidR="006F29D9" w:rsidRPr="006F29D9" w:rsidTr="004A18BE">
        <w:tc>
          <w:tcPr>
            <w:tcW w:w="4209" w:type="pct"/>
            <w:gridSpan w:val="4"/>
            <w:shd w:val="clear" w:color="auto" w:fill="D9D9D9"/>
            <w:vAlign w:val="center"/>
          </w:tcPr>
          <w:p w:rsidR="006F29D9" w:rsidRPr="006F29D9" w:rsidRDefault="006F29D9" w:rsidP="004A18BE">
            <w:pPr>
              <w:rPr>
                <w:rFonts w:asciiTheme="majorHAnsi" w:eastAsia="Calibri" w:hAnsiTheme="majorHAnsi"/>
                <w:b/>
                <w:bCs/>
                <w:sz w:val="22"/>
                <w:szCs w:val="22"/>
              </w:rPr>
            </w:pPr>
            <w:r w:rsidRPr="006F29D9">
              <w:rPr>
                <w:rFonts w:asciiTheme="majorHAnsi" w:hAnsiTheme="majorHAnsi"/>
                <w:b/>
                <w:sz w:val="22"/>
                <w:szCs w:val="22"/>
              </w:rPr>
              <w:t>Kaina (K)</w:t>
            </w:r>
          </w:p>
        </w:tc>
        <w:tc>
          <w:tcPr>
            <w:tcW w:w="791" w:type="pct"/>
            <w:shd w:val="clear" w:color="auto" w:fill="D9D9D9"/>
          </w:tcPr>
          <w:p w:rsidR="006F29D9" w:rsidRPr="006F29D9" w:rsidRDefault="006F29D9" w:rsidP="004A18BE">
            <w:pPr>
              <w:jc w:val="center"/>
              <w:rPr>
                <w:rFonts w:asciiTheme="majorHAnsi" w:eastAsia="Calibri" w:hAnsiTheme="majorHAnsi"/>
                <w:b/>
                <w:bCs/>
                <w:color w:val="000000" w:themeColor="text1"/>
                <w:sz w:val="22"/>
                <w:szCs w:val="22"/>
              </w:rPr>
            </w:pPr>
            <w:r w:rsidRPr="006F29D9">
              <w:rPr>
                <w:rFonts w:asciiTheme="majorHAnsi" w:hAnsiTheme="majorHAnsi"/>
                <w:b/>
                <w:color w:val="000000" w:themeColor="text1"/>
                <w:sz w:val="22"/>
                <w:szCs w:val="22"/>
              </w:rPr>
              <w:t>X=</w:t>
            </w:r>
            <w:r w:rsidRPr="006F29D9">
              <w:rPr>
                <w:rFonts w:asciiTheme="majorHAnsi" w:hAnsiTheme="majorHAnsi"/>
                <w:b/>
                <w:color w:val="000000" w:themeColor="text1"/>
                <w:sz w:val="22"/>
                <w:szCs w:val="22"/>
              </w:rPr>
              <w:t>70</w:t>
            </w:r>
          </w:p>
        </w:tc>
      </w:tr>
      <w:tr w:rsidR="006F29D9" w:rsidRPr="006F29D9" w:rsidTr="004A18BE">
        <w:tc>
          <w:tcPr>
            <w:tcW w:w="4209" w:type="pct"/>
            <w:gridSpan w:val="4"/>
            <w:tcBorders>
              <w:bottom w:val="single" w:sz="4" w:space="0" w:color="auto"/>
            </w:tcBorders>
            <w:shd w:val="clear" w:color="auto" w:fill="D9D9D9"/>
            <w:vAlign w:val="center"/>
          </w:tcPr>
          <w:p w:rsidR="006F29D9" w:rsidRPr="006F29D9" w:rsidRDefault="006F29D9" w:rsidP="004A18BE">
            <w:pPr>
              <w:rPr>
                <w:rFonts w:asciiTheme="majorHAnsi" w:eastAsia="Calibri" w:hAnsiTheme="majorHAnsi"/>
                <w:b/>
                <w:bCs/>
                <w:sz w:val="22"/>
                <w:szCs w:val="22"/>
              </w:rPr>
            </w:pPr>
            <w:r w:rsidRPr="006F29D9">
              <w:rPr>
                <w:rFonts w:asciiTheme="majorHAnsi" w:hAnsiTheme="majorHAnsi"/>
                <w:b/>
                <w:color w:val="000000"/>
                <w:sz w:val="22"/>
                <w:szCs w:val="22"/>
              </w:rPr>
              <w:t>Techniniai pranašumai (T)</w:t>
            </w:r>
          </w:p>
        </w:tc>
        <w:tc>
          <w:tcPr>
            <w:tcW w:w="791" w:type="pct"/>
            <w:tcBorders>
              <w:bottom w:val="single" w:sz="4" w:space="0" w:color="auto"/>
            </w:tcBorders>
            <w:shd w:val="clear" w:color="auto" w:fill="D9D9D9"/>
          </w:tcPr>
          <w:p w:rsidR="006F29D9" w:rsidRPr="006F29D9" w:rsidRDefault="006F29D9" w:rsidP="004A18BE">
            <w:pPr>
              <w:jc w:val="center"/>
              <w:rPr>
                <w:rFonts w:asciiTheme="majorHAnsi" w:eastAsia="Calibri" w:hAnsiTheme="majorHAnsi"/>
                <w:b/>
                <w:bCs/>
                <w:color w:val="000000" w:themeColor="text1"/>
                <w:sz w:val="22"/>
                <w:szCs w:val="22"/>
              </w:rPr>
            </w:pPr>
            <w:r w:rsidRPr="006F29D9">
              <w:rPr>
                <w:rFonts w:asciiTheme="majorHAnsi" w:hAnsiTheme="majorHAnsi"/>
                <w:b/>
                <w:color w:val="000000" w:themeColor="text1"/>
                <w:sz w:val="22"/>
                <w:szCs w:val="22"/>
              </w:rPr>
              <w:t>Y=</w:t>
            </w:r>
            <w:r w:rsidRPr="006F29D9">
              <w:rPr>
                <w:rFonts w:asciiTheme="majorHAnsi" w:hAnsiTheme="majorHAnsi"/>
                <w:b/>
                <w:color w:val="000000" w:themeColor="text1"/>
                <w:sz w:val="22"/>
                <w:szCs w:val="22"/>
              </w:rPr>
              <w:t>3</w:t>
            </w:r>
            <w:r w:rsidRPr="006F29D9">
              <w:rPr>
                <w:rFonts w:asciiTheme="majorHAnsi" w:hAnsiTheme="majorHAnsi"/>
                <w:b/>
                <w:color w:val="000000" w:themeColor="text1"/>
                <w:sz w:val="22"/>
                <w:szCs w:val="22"/>
              </w:rPr>
              <w:t>0</w:t>
            </w:r>
          </w:p>
        </w:tc>
      </w:tr>
      <w:tr w:rsidR="006F29D9" w:rsidRPr="006F29D9" w:rsidTr="004A18BE">
        <w:tc>
          <w:tcPr>
            <w:tcW w:w="273" w:type="pct"/>
            <w:shd w:val="clear" w:color="auto" w:fill="auto"/>
          </w:tcPr>
          <w:p w:rsidR="006F29D9" w:rsidRPr="006F29D9" w:rsidRDefault="006F29D9" w:rsidP="004A18BE">
            <w:pPr>
              <w:ind w:right="-81"/>
              <w:jc w:val="center"/>
              <w:rPr>
                <w:rFonts w:asciiTheme="majorHAnsi" w:hAnsiTheme="majorHAnsi"/>
                <w:b/>
                <w:sz w:val="22"/>
                <w:szCs w:val="22"/>
              </w:rPr>
            </w:pPr>
            <w:r w:rsidRPr="006F29D9">
              <w:rPr>
                <w:rFonts w:asciiTheme="majorHAnsi" w:hAnsiTheme="majorHAnsi"/>
                <w:b/>
                <w:sz w:val="22"/>
                <w:szCs w:val="22"/>
              </w:rPr>
              <w:t>Nr.</w:t>
            </w:r>
          </w:p>
        </w:tc>
        <w:tc>
          <w:tcPr>
            <w:tcW w:w="2298" w:type="pct"/>
            <w:shd w:val="clear" w:color="auto" w:fill="auto"/>
          </w:tcPr>
          <w:p w:rsidR="006F29D9" w:rsidRPr="006F29D9" w:rsidRDefault="006F29D9" w:rsidP="004A18BE">
            <w:pPr>
              <w:jc w:val="center"/>
              <w:rPr>
                <w:rFonts w:asciiTheme="majorHAnsi" w:hAnsiTheme="majorHAnsi"/>
                <w:b/>
                <w:sz w:val="22"/>
                <w:szCs w:val="22"/>
              </w:rPr>
            </w:pPr>
            <w:r w:rsidRPr="006F29D9">
              <w:rPr>
                <w:rFonts w:asciiTheme="majorHAnsi" w:hAnsiTheme="majorHAnsi"/>
                <w:b/>
                <w:sz w:val="22"/>
                <w:szCs w:val="22"/>
              </w:rPr>
              <w:t>Parametrai</w:t>
            </w:r>
          </w:p>
        </w:tc>
        <w:tc>
          <w:tcPr>
            <w:tcW w:w="808" w:type="pct"/>
            <w:shd w:val="clear" w:color="auto" w:fill="auto"/>
            <w:vAlign w:val="center"/>
          </w:tcPr>
          <w:p w:rsidR="006F29D9" w:rsidRPr="006F29D9" w:rsidRDefault="006F29D9" w:rsidP="004A18BE">
            <w:pPr>
              <w:ind w:right="-250" w:hanging="108"/>
              <w:jc w:val="center"/>
              <w:rPr>
                <w:rFonts w:asciiTheme="majorHAnsi" w:hAnsiTheme="majorHAnsi"/>
                <w:b/>
                <w:sz w:val="22"/>
                <w:szCs w:val="22"/>
              </w:rPr>
            </w:pPr>
            <w:r w:rsidRPr="006F29D9">
              <w:rPr>
                <w:rFonts w:asciiTheme="majorHAnsi" w:hAnsiTheme="majorHAnsi"/>
                <w:b/>
                <w:sz w:val="22"/>
                <w:szCs w:val="22"/>
              </w:rPr>
              <w:t>Vertinimo būdas</w:t>
            </w:r>
          </w:p>
        </w:tc>
        <w:tc>
          <w:tcPr>
            <w:tcW w:w="830" w:type="pct"/>
            <w:shd w:val="clear" w:color="auto" w:fill="auto"/>
            <w:vAlign w:val="center"/>
          </w:tcPr>
          <w:p w:rsidR="006F29D9" w:rsidRPr="006F29D9" w:rsidRDefault="006F29D9" w:rsidP="004A18BE">
            <w:pPr>
              <w:ind w:right="-250" w:hanging="108"/>
              <w:jc w:val="center"/>
              <w:rPr>
                <w:rFonts w:asciiTheme="majorHAnsi" w:hAnsiTheme="majorHAnsi"/>
                <w:b/>
                <w:sz w:val="22"/>
                <w:szCs w:val="22"/>
              </w:rPr>
            </w:pPr>
            <w:r w:rsidRPr="006F29D9">
              <w:rPr>
                <w:rFonts w:asciiTheme="majorHAnsi" w:hAnsiTheme="majorHAnsi"/>
                <w:b/>
                <w:sz w:val="22"/>
                <w:szCs w:val="22"/>
              </w:rPr>
              <w:t>Lyginamasis svoris</w:t>
            </w:r>
          </w:p>
        </w:tc>
        <w:tc>
          <w:tcPr>
            <w:tcW w:w="791" w:type="pct"/>
            <w:shd w:val="clear" w:color="auto" w:fill="auto"/>
          </w:tcPr>
          <w:p w:rsidR="006F29D9" w:rsidRPr="006F29D9" w:rsidRDefault="006F29D9" w:rsidP="004A18BE">
            <w:pPr>
              <w:jc w:val="center"/>
              <w:rPr>
                <w:rFonts w:asciiTheme="majorHAnsi" w:hAnsiTheme="majorHAnsi"/>
                <w:b/>
                <w:sz w:val="22"/>
                <w:szCs w:val="22"/>
              </w:rPr>
            </w:pPr>
          </w:p>
        </w:tc>
      </w:tr>
      <w:tr w:rsidR="006F29D9" w:rsidRPr="006F29D9" w:rsidTr="004A18BE">
        <w:tc>
          <w:tcPr>
            <w:tcW w:w="273"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T</w:t>
            </w:r>
            <w:r w:rsidRPr="006F29D9">
              <w:rPr>
                <w:rFonts w:asciiTheme="majorHAnsi" w:hAnsiTheme="majorHAnsi"/>
                <w:sz w:val="22"/>
                <w:szCs w:val="22"/>
                <w:vertAlign w:val="subscript"/>
              </w:rPr>
              <w:t>1</w:t>
            </w:r>
          </w:p>
        </w:tc>
        <w:tc>
          <w:tcPr>
            <w:tcW w:w="2298" w:type="pct"/>
          </w:tcPr>
          <w:p w:rsidR="006F29D9" w:rsidRPr="006F29D9" w:rsidRDefault="006F29D9" w:rsidP="006F29D9">
            <w:pPr>
              <w:rPr>
                <w:rFonts w:asciiTheme="majorHAnsi" w:hAnsiTheme="majorHAnsi"/>
                <w:sz w:val="22"/>
                <w:szCs w:val="22"/>
              </w:rPr>
            </w:pPr>
            <w:r w:rsidRPr="006F29D9">
              <w:rPr>
                <w:rFonts w:asciiTheme="majorHAnsi" w:hAnsiTheme="majorHAnsi"/>
                <w:sz w:val="22"/>
                <w:szCs w:val="22"/>
              </w:rPr>
              <w:t>Ląstelių atskyrimui nuo gleivių, kraujo, kitų priemaišų naudojamas tankio gradientas.</w:t>
            </w:r>
          </w:p>
        </w:tc>
        <w:tc>
          <w:tcPr>
            <w:tcW w:w="808"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Statinis: (yra/nėra)</w:t>
            </w:r>
          </w:p>
        </w:tc>
        <w:tc>
          <w:tcPr>
            <w:tcW w:w="830" w:type="pct"/>
            <w:shd w:val="clear" w:color="auto" w:fill="auto"/>
          </w:tcPr>
          <w:p w:rsidR="006F29D9" w:rsidRPr="006F29D9" w:rsidRDefault="006F29D9" w:rsidP="006F29D9">
            <w:pPr>
              <w:jc w:val="center"/>
              <w:rPr>
                <w:rFonts w:asciiTheme="majorHAnsi" w:hAnsiTheme="majorHAnsi"/>
                <w:color w:val="000000"/>
                <w:sz w:val="22"/>
                <w:szCs w:val="22"/>
              </w:rPr>
            </w:pPr>
            <w:r w:rsidRPr="006F29D9">
              <w:rPr>
                <w:rFonts w:asciiTheme="majorHAnsi" w:eastAsia="Times New Roman" w:hAnsiTheme="majorHAnsi"/>
                <w:color w:val="000000" w:themeColor="text1"/>
                <w:sz w:val="22"/>
                <w:szCs w:val="22"/>
              </w:rPr>
              <w:t>L</w:t>
            </w:r>
            <w:r w:rsidRPr="006F29D9">
              <w:rPr>
                <w:rFonts w:asciiTheme="majorHAnsi" w:eastAsia="Times New Roman" w:hAnsiTheme="majorHAnsi"/>
                <w:color w:val="000000" w:themeColor="text1"/>
                <w:sz w:val="22"/>
                <w:szCs w:val="22"/>
                <w:vertAlign w:val="subscript"/>
              </w:rPr>
              <w:t>1</w:t>
            </w:r>
            <w:r w:rsidRPr="006F29D9">
              <w:rPr>
                <w:rFonts w:asciiTheme="majorHAnsi" w:eastAsia="Times New Roman" w:hAnsiTheme="majorHAnsi"/>
                <w:color w:val="000000" w:themeColor="text1"/>
                <w:sz w:val="22"/>
                <w:szCs w:val="22"/>
              </w:rPr>
              <w:t xml:space="preserve"> = </w:t>
            </w:r>
            <w:r w:rsidRPr="006F29D9">
              <w:rPr>
                <w:rFonts w:asciiTheme="majorHAnsi" w:hAnsiTheme="majorHAnsi"/>
                <w:color w:val="000000"/>
                <w:sz w:val="22"/>
                <w:szCs w:val="22"/>
              </w:rPr>
              <w:t>0,7</w:t>
            </w:r>
          </w:p>
        </w:tc>
        <w:tc>
          <w:tcPr>
            <w:tcW w:w="791" w:type="pct"/>
            <w:shd w:val="clear" w:color="auto" w:fill="auto"/>
          </w:tcPr>
          <w:p w:rsidR="006F29D9" w:rsidRPr="006F29D9" w:rsidRDefault="006F29D9" w:rsidP="006F29D9">
            <w:pPr>
              <w:jc w:val="center"/>
              <w:rPr>
                <w:rFonts w:asciiTheme="majorHAnsi" w:hAnsiTheme="majorHAnsi"/>
                <w:sz w:val="22"/>
                <w:szCs w:val="22"/>
              </w:rPr>
            </w:pPr>
          </w:p>
        </w:tc>
      </w:tr>
      <w:tr w:rsidR="006F29D9" w:rsidRPr="006F29D9" w:rsidTr="004A18BE">
        <w:tc>
          <w:tcPr>
            <w:tcW w:w="273"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T</w:t>
            </w:r>
            <w:r w:rsidRPr="006F29D9">
              <w:rPr>
                <w:rFonts w:asciiTheme="majorHAnsi" w:hAnsiTheme="majorHAnsi"/>
                <w:sz w:val="22"/>
                <w:szCs w:val="22"/>
                <w:vertAlign w:val="subscript"/>
              </w:rPr>
              <w:t>2</w:t>
            </w:r>
          </w:p>
        </w:tc>
        <w:tc>
          <w:tcPr>
            <w:tcW w:w="2298" w:type="pct"/>
          </w:tcPr>
          <w:p w:rsidR="006F29D9" w:rsidRPr="006F29D9" w:rsidRDefault="006F29D9" w:rsidP="006F29D9">
            <w:pPr>
              <w:rPr>
                <w:rFonts w:asciiTheme="majorHAnsi" w:hAnsiTheme="majorHAnsi"/>
                <w:color w:val="000000"/>
                <w:sz w:val="22"/>
                <w:szCs w:val="22"/>
              </w:rPr>
            </w:pPr>
            <w:r w:rsidRPr="006F29D9">
              <w:rPr>
                <w:rFonts w:asciiTheme="majorHAnsi" w:hAnsiTheme="majorHAnsi"/>
                <w:color w:val="000000"/>
                <w:sz w:val="22"/>
                <w:szCs w:val="22"/>
              </w:rPr>
              <w:t>Skysta terpė pagaminta etanolio pagrindu.</w:t>
            </w:r>
          </w:p>
        </w:tc>
        <w:tc>
          <w:tcPr>
            <w:tcW w:w="808"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Statinis: (yra/nėra)</w:t>
            </w:r>
          </w:p>
        </w:tc>
        <w:tc>
          <w:tcPr>
            <w:tcW w:w="830" w:type="pct"/>
            <w:shd w:val="clear" w:color="auto" w:fill="auto"/>
          </w:tcPr>
          <w:p w:rsidR="006F29D9" w:rsidRPr="006F29D9" w:rsidRDefault="006F29D9" w:rsidP="006F29D9">
            <w:pPr>
              <w:jc w:val="center"/>
              <w:rPr>
                <w:rFonts w:asciiTheme="majorHAnsi" w:hAnsiTheme="majorHAnsi"/>
                <w:color w:val="000000"/>
                <w:sz w:val="22"/>
                <w:szCs w:val="22"/>
              </w:rPr>
            </w:pPr>
            <w:r w:rsidRPr="006F29D9">
              <w:rPr>
                <w:rFonts w:asciiTheme="majorHAnsi" w:eastAsia="Times New Roman" w:hAnsiTheme="majorHAnsi"/>
                <w:color w:val="000000" w:themeColor="text1"/>
                <w:sz w:val="22"/>
                <w:szCs w:val="22"/>
              </w:rPr>
              <w:t>L</w:t>
            </w:r>
            <w:r w:rsidRPr="006F29D9">
              <w:rPr>
                <w:rFonts w:asciiTheme="majorHAnsi" w:eastAsia="Times New Roman" w:hAnsiTheme="majorHAnsi"/>
                <w:color w:val="000000" w:themeColor="text1"/>
                <w:sz w:val="22"/>
                <w:szCs w:val="22"/>
                <w:vertAlign w:val="subscript"/>
              </w:rPr>
              <w:t>2</w:t>
            </w:r>
            <w:r w:rsidRPr="006F29D9">
              <w:rPr>
                <w:rFonts w:asciiTheme="majorHAnsi" w:eastAsia="Times New Roman" w:hAnsiTheme="majorHAnsi"/>
                <w:color w:val="000000" w:themeColor="text1"/>
                <w:sz w:val="22"/>
                <w:szCs w:val="22"/>
              </w:rPr>
              <w:t xml:space="preserve"> = </w:t>
            </w:r>
            <w:r w:rsidRPr="006F29D9">
              <w:rPr>
                <w:rFonts w:asciiTheme="majorHAnsi" w:hAnsiTheme="majorHAnsi"/>
                <w:color w:val="000000"/>
                <w:sz w:val="22"/>
                <w:szCs w:val="22"/>
              </w:rPr>
              <w:t>0,05</w:t>
            </w:r>
          </w:p>
        </w:tc>
        <w:tc>
          <w:tcPr>
            <w:tcW w:w="791" w:type="pct"/>
            <w:shd w:val="clear" w:color="auto" w:fill="auto"/>
          </w:tcPr>
          <w:p w:rsidR="006F29D9" w:rsidRPr="006F29D9" w:rsidRDefault="006F29D9" w:rsidP="006F29D9">
            <w:pPr>
              <w:jc w:val="center"/>
              <w:rPr>
                <w:rFonts w:asciiTheme="majorHAnsi" w:hAnsiTheme="majorHAnsi"/>
                <w:sz w:val="22"/>
                <w:szCs w:val="22"/>
              </w:rPr>
            </w:pPr>
          </w:p>
        </w:tc>
      </w:tr>
      <w:tr w:rsidR="006F29D9" w:rsidRPr="006F29D9" w:rsidTr="004A18BE">
        <w:tc>
          <w:tcPr>
            <w:tcW w:w="273"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T</w:t>
            </w:r>
            <w:r w:rsidRPr="006F29D9">
              <w:rPr>
                <w:rFonts w:asciiTheme="majorHAnsi" w:hAnsiTheme="majorHAnsi"/>
                <w:sz w:val="22"/>
                <w:szCs w:val="22"/>
                <w:vertAlign w:val="subscript"/>
              </w:rPr>
              <w:t>3</w:t>
            </w:r>
          </w:p>
        </w:tc>
        <w:tc>
          <w:tcPr>
            <w:tcW w:w="2298" w:type="pct"/>
          </w:tcPr>
          <w:p w:rsidR="006F29D9" w:rsidRPr="006F29D9" w:rsidRDefault="006F29D9" w:rsidP="006F29D9">
            <w:pPr>
              <w:rPr>
                <w:rFonts w:asciiTheme="majorHAnsi" w:hAnsiTheme="majorHAnsi"/>
                <w:color w:val="000000"/>
                <w:sz w:val="22"/>
                <w:szCs w:val="22"/>
              </w:rPr>
            </w:pPr>
            <w:r w:rsidRPr="006F29D9">
              <w:rPr>
                <w:rFonts w:asciiTheme="majorHAnsi" w:hAnsiTheme="majorHAnsi"/>
                <w:color w:val="000000"/>
                <w:sz w:val="22"/>
                <w:szCs w:val="22"/>
              </w:rPr>
              <w:t>Kiekvienas tepinėlis yra dažomas individualiai.</w:t>
            </w:r>
          </w:p>
        </w:tc>
        <w:tc>
          <w:tcPr>
            <w:tcW w:w="808"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Statinis: (yra/nėra)</w:t>
            </w:r>
          </w:p>
        </w:tc>
        <w:tc>
          <w:tcPr>
            <w:tcW w:w="830" w:type="pct"/>
            <w:shd w:val="clear" w:color="auto" w:fill="auto"/>
          </w:tcPr>
          <w:p w:rsidR="006F29D9" w:rsidRPr="006F29D9" w:rsidRDefault="006F29D9" w:rsidP="006F29D9">
            <w:pPr>
              <w:jc w:val="center"/>
              <w:rPr>
                <w:rFonts w:asciiTheme="majorHAnsi" w:hAnsiTheme="majorHAnsi"/>
                <w:color w:val="000000"/>
                <w:sz w:val="22"/>
                <w:szCs w:val="22"/>
              </w:rPr>
            </w:pPr>
            <w:r w:rsidRPr="006F29D9">
              <w:rPr>
                <w:rFonts w:asciiTheme="majorHAnsi" w:eastAsia="Times New Roman" w:hAnsiTheme="majorHAnsi"/>
                <w:color w:val="000000" w:themeColor="text1"/>
                <w:sz w:val="22"/>
                <w:szCs w:val="22"/>
              </w:rPr>
              <w:t>L</w:t>
            </w:r>
            <w:r w:rsidRPr="006F29D9">
              <w:rPr>
                <w:rFonts w:asciiTheme="majorHAnsi" w:eastAsia="Times New Roman" w:hAnsiTheme="majorHAnsi"/>
                <w:color w:val="000000" w:themeColor="text1"/>
                <w:sz w:val="22"/>
                <w:szCs w:val="22"/>
                <w:vertAlign w:val="subscript"/>
              </w:rPr>
              <w:t>3</w:t>
            </w:r>
            <w:r w:rsidRPr="006F29D9">
              <w:rPr>
                <w:rFonts w:asciiTheme="majorHAnsi" w:eastAsia="Times New Roman" w:hAnsiTheme="majorHAnsi"/>
                <w:color w:val="000000" w:themeColor="text1"/>
                <w:sz w:val="22"/>
                <w:szCs w:val="22"/>
              </w:rPr>
              <w:t xml:space="preserve"> = </w:t>
            </w:r>
            <w:r w:rsidRPr="006F29D9">
              <w:rPr>
                <w:rFonts w:asciiTheme="majorHAnsi" w:hAnsiTheme="majorHAnsi"/>
                <w:color w:val="000000"/>
                <w:sz w:val="22"/>
                <w:szCs w:val="22"/>
              </w:rPr>
              <w:t>0,2</w:t>
            </w:r>
          </w:p>
        </w:tc>
        <w:tc>
          <w:tcPr>
            <w:tcW w:w="791" w:type="pct"/>
            <w:shd w:val="clear" w:color="auto" w:fill="auto"/>
          </w:tcPr>
          <w:p w:rsidR="006F29D9" w:rsidRPr="006F29D9" w:rsidRDefault="006F29D9" w:rsidP="006F29D9">
            <w:pPr>
              <w:jc w:val="center"/>
              <w:rPr>
                <w:rFonts w:asciiTheme="majorHAnsi" w:hAnsiTheme="majorHAnsi"/>
                <w:sz w:val="22"/>
                <w:szCs w:val="22"/>
              </w:rPr>
            </w:pPr>
          </w:p>
        </w:tc>
      </w:tr>
      <w:tr w:rsidR="006F29D9" w:rsidRPr="006F29D9" w:rsidTr="004A18BE">
        <w:tc>
          <w:tcPr>
            <w:tcW w:w="273"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T</w:t>
            </w:r>
            <w:r w:rsidRPr="006F29D9">
              <w:rPr>
                <w:rFonts w:asciiTheme="majorHAnsi" w:hAnsiTheme="majorHAnsi"/>
                <w:sz w:val="22"/>
                <w:szCs w:val="22"/>
                <w:vertAlign w:val="subscript"/>
              </w:rPr>
              <w:t>4</w:t>
            </w:r>
          </w:p>
        </w:tc>
        <w:tc>
          <w:tcPr>
            <w:tcW w:w="2298" w:type="pct"/>
          </w:tcPr>
          <w:p w:rsidR="006F29D9" w:rsidRPr="006F29D9" w:rsidRDefault="006F29D9" w:rsidP="006F29D9">
            <w:pPr>
              <w:rPr>
                <w:rFonts w:asciiTheme="majorHAnsi" w:hAnsiTheme="majorHAnsi"/>
                <w:color w:val="000000"/>
                <w:sz w:val="22"/>
                <w:szCs w:val="22"/>
              </w:rPr>
            </w:pPr>
            <w:r w:rsidRPr="006F29D9">
              <w:rPr>
                <w:rFonts w:asciiTheme="majorHAnsi" w:hAnsiTheme="majorHAnsi"/>
                <w:color w:val="000000"/>
                <w:sz w:val="22"/>
                <w:szCs w:val="22"/>
              </w:rPr>
              <w:t>Paėmus ėminį šepetėlio galvutė dedama į skystą terpę ir ten paliekama.</w:t>
            </w:r>
          </w:p>
        </w:tc>
        <w:tc>
          <w:tcPr>
            <w:tcW w:w="808" w:type="pct"/>
            <w:shd w:val="clear" w:color="auto" w:fill="auto"/>
          </w:tcPr>
          <w:p w:rsidR="006F29D9" w:rsidRPr="006F29D9" w:rsidRDefault="006F29D9" w:rsidP="006F29D9">
            <w:pPr>
              <w:jc w:val="center"/>
              <w:rPr>
                <w:rFonts w:asciiTheme="majorHAnsi" w:hAnsiTheme="majorHAnsi"/>
                <w:sz w:val="22"/>
                <w:szCs w:val="22"/>
              </w:rPr>
            </w:pPr>
            <w:r w:rsidRPr="006F29D9">
              <w:rPr>
                <w:rFonts w:asciiTheme="majorHAnsi" w:hAnsiTheme="majorHAnsi"/>
                <w:sz w:val="22"/>
                <w:szCs w:val="22"/>
              </w:rPr>
              <w:t>Statinis: (yra/nėra)</w:t>
            </w:r>
          </w:p>
        </w:tc>
        <w:tc>
          <w:tcPr>
            <w:tcW w:w="830" w:type="pct"/>
            <w:shd w:val="clear" w:color="auto" w:fill="auto"/>
          </w:tcPr>
          <w:p w:rsidR="006F29D9" w:rsidRPr="006F29D9" w:rsidRDefault="006F29D9" w:rsidP="006F29D9">
            <w:pPr>
              <w:jc w:val="center"/>
              <w:rPr>
                <w:rFonts w:asciiTheme="majorHAnsi" w:hAnsiTheme="majorHAnsi"/>
                <w:color w:val="000000"/>
                <w:sz w:val="22"/>
                <w:szCs w:val="22"/>
              </w:rPr>
            </w:pPr>
            <w:r w:rsidRPr="006F29D9">
              <w:rPr>
                <w:rFonts w:asciiTheme="majorHAnsi" w:eastAsia="Times New Roman" w:hAnsiTheme="majorHAnsi"/>
                <w:color w:val="000000" w:themeColor="text1"/>
                <w:sz w:val="22"/>
                <w:szCs w:val="22"/>
              </w:rPr>
              <w:t>L</w:t>
            </w:r>
            <w:r w:rsidRPr="006F29D9">
              <w:rPr>
                <w:rFonts w:asciiTheme="majorHAnsi" w:eastAsia="Times New Roman" w:hAnsiTheme="majorHAnsi"/>
                <w:color w:val="000000" w:themeColor="text1"/>
                <w:sz w:val="22"/>
                <w:szCs w:val="22"/>
                <w:vertAlign w:val="subscript"/>
              </w:rPr>
              <w:t>4</w:t>
            </w:r>
            <w:r w:rsidRPr="006F29D9">
              <w:rPr>
                <w:rFonts w:asciiTheme="majorHAnsi" w:eastAsia="Times New Roman" w:hAnsiTheme="majorHAnsi"/>
                <w:color w:val="000000" w:themeColor="text1"/>
                <w:sz w:val="22"/>
                <w:szCs w:val="22"/>
              </w:rPr>
              <w:t xml:space="preserve"> = </w:t>
            </w:r>
            <w:r w:rsidRPr="006F29D9">
              <w:rPr>
                <w:rFonts w:asciiTheme="majorHAnsi" w:hAnsiTheme="majorHAnsi"/>
                <w:color w:val="000000"/>
                <w:sz w:val="22"/>
                <w:szCs w:val="22"/>
              </w:rPr>
              <w:t>0,05</w:t>
            </w:r>
          </w:p>
        </w:tc>
        <w:tc>
          <w:tcPr>
            <w:tcW w:w="791" w:type="pct"/>
            <w:shd w:val="clear" w:color="auto" w:fill="auto"/>
          </w:tcPr>
          <w:p w:rsidR="006F29D9" w:rsidRPr="006F29D9" w:rsidRDefault="006F29D9" w:rsidP="006F29D9">
            <w:pPr>
              <w:jc w:val="center"/>
              <w:rPr>
                <w:rFonts w:asciiTheme="majorHAnsi" w:hAnsiTheme="majorHAnsi"/>
                <w:sz w:val="22"/>
                <w:szCs w:val="22"/>
              </w:rPr>
            </w:pPr>
          </w:p>
        </w:tc>
      </w:tr>
    </w:tbl>
    <w:p w:rsidR="006F29D9" w:rsidRDefault="006F29D9" w:rsidP="006F29D9">
      <w:pPr>
        <w:pStyle w:val="Body2"/>
        <w:ind w:firstLine="1418"/>
        <w:rPr>
          <w:rFonts w:asciiTheme="majorHAnsi" w:hAnsiTheme="majorHAnsi" w:cs="Times New Roman"/>
          <w:color w:val="C03A2A"/>
        </w:rPr>
      </w:pPr>
    </w:p>
    <w:p w:rsidR="006F29D9" w:rsidRPr="006F29D9" w:rsidRDefault="006F29D9" w:rsidP="006F29D9">
      <w:pPr>
        <w:shd w:val="clear" w:color="auto" w:fill="FFFFFF"/>
        <w:spacing w:after="160" w:line="256" w:lineRule="auto"/>
        <w:ind w:firstLine="284"/>
        <w:jc w:val="both"/>
        <w:rPr>
          <w:rFonts w:asciiTheme="majorHAnsi" w:eastAsia="Times New Roman" w:hAnsiTheme="majorHAnsi"/>
          <w:color w:val="000000"/>
          <w:sz w:val="22"/>
          <w:szCs w:val="22"/>
        </w:rPr>
      </w:pPr>
      <w:r w:rsidRPr="006F29D9">
        <w:rPr>
          <w:rFonts w:asciiTheme="majorHAnsi" w:eastAsia="Times New Roman" w:hAnsiTheme="majorHAnsi"/>
          <w:color w:val="000000"/>
          <w:sz w:val="22"/>
          <w:szCs w:val="22"/>
        </w:rPr>
        <w:t>Pasiūlymo ekonominio naudingumo (kainos ir kokybės santykio) apskaičiavimo tvarka (formulė) yra pateikiama žemiau:</w:t>
      </w:r>
    </w:p>
    <w:p w:rsidR="006F29D9" w:rsidRPr="006F29D9" w:rsidRDefault="006F29D9" w:rsidP="006F29D9">
      <w:pPr>
        <w:shd w:val="clear" w:color="auto" w:fill="FFFFFF"/>
        <w:spacing w:after="160" w:line="256" w:lineRule="auto"/>
        <w:ind w:firstLine="284"/>
        <w:jc w:val="both"/>
        <w:rPr>
          <w:rFonts w:asciiTheme="majorHAnsi" w:eastAsia="Times New Roman" w:hAnsiTheme="majorHAnsi"/>
          <w:color w:val="000000"/>
          <w:sz w:val="22"/>
          <w:szCs w:val="22"/>
        </w:rPr>
      </w:pPr>
      <w:r w:rsidRPr="006F29D9">
        <w:rPr>
          <w:rFonts w:asciiTheme="majorHAnsi" w:eastAsia="Times New Roman" w:hAnsiTheme="majorHAnsi"/>
          <w:color w:val="000000"/>
          <w:sz w:val="22"/>
          <w:szCs w:val="22"/>
        </w:rPr>
        <w:t>1. Pasiūlymo ekonominis naudingumas (E) apskaičiuojamas sudedant tiekėjo pasiūlymo kainos (K) ir techninių pranašumų (T) balus:</w:t>
      </w:r>
    </w:p>
    <w:p w:rsidR="006F29D9" w:rsidRPr="006F29D9" w:rsidRDefault="006F29D9" w:rsidP="006F29D9">
      <w:pPr>
        <w:shd w:val="clear" w:color="auto" w:fill="FFFFFF"/>
        <w:spacing w:after="360" w:line="257" w:lineRule="auto"/>
        <w:ind w:firstLine="284"/>
        <w:jc w:val="center"/>
        <w:rPr>
          <w:rFonts w:asciiTheme="majorHAnsi" w:eastAsia="Times New Roman" w:hAnsiTheme="majorHAnsi"/>
          <w:color w:val="000000"/>
          <w:sz w:val="22"/>
          <w:szCs w:val="22"/>
        </w:rPr>
      </w:pPr>
      <w:r w:rsidRPr="006F29D9">
        <w:rPr>
          <w:rFonts w:asciiTheme="majorHAnsi" w:eastAsia="Times New Roman" w:hAnsiTheme="majorHAnsi"/>
          <w:i/>
          <w:iCs/>
          <w:color w:val="000000"/>
          <w:sz w:val="22"/>
          <w:szCs w:val="22"/>
        </w:rPr>
        <w:t xml:space="preserve">E </w:t>
      </w:r>
      <w:r w:rsidRPr="006F29D9">
        <w:rPr>
          <w:rFonts w:asciiTheme="majorHAnsi" w:eastAsia="Times New Roman" w:hAnsiTheme="majorHAnsi"/>
          <w:color w:val="000000"/>
          <w:sz w:val="22"/>
          <w:szCs w:val="22"/>
        </w:rPr>
        <w:t xml:space="preserve">= </w:t>
      </w:r>
      <w:r w:rsidRPr="006F29D9">
        <w:rPr>
          <w:rFonts w:asciiTheme="majorHAnsi" w:eastAsia="Times New Roman" w:hAnsiTheme="majorHAnsi"/>
          <w:i/>
          <w:color w:val="000000"/>
          <w:sz w:val="22"/>
          <w:szCs w:val="22"/>
        </w:rPr>
        <w:t>K</w:t>
      </w:r>
      <w:r w:rsidRPr="006F29D9">
        <w:rPr>
          <w:rFonts w:asciiTheme="majorHAnsi" w:eastAsia="Times New Roman" w:hAnsiTheme="majorHAnsi"/>
          <w:color w:val="000000"/>
          <w:sz w:val="22"/>
          <w:szCs w:val="22"/>
        </w:rPr>
        <w:t xml:space="preserve"> </w:t>
      </w:r>
      <w:r w:rsidRPr="006F29D9">
        <w:rPr>
          <w:rFonts w:asciiTheme="majorHAnsi" w:eastAsia="Times New Roman" w:hAnsiTheme="majorHAnsi"/>
          <w:i/>
          <w:iCs/>
          <w:color w:val="000000"/>
          <w:sz w:val="22"/>
          <w:szCs w:val="22"/>
        </w:rPr>
        <w:t>+ T</w:t>
      </w:r>
    </w:p>
    <w:p w:rsidR="006F29D9" w:rsidRPr="006F29D9" w:rsidRDefault="006F29D9" w:rsidP="006F29D9">
      <w:pPr>
        <w:shd w:val="clear" w:color="auto" w:fill="FFFFFF"/>
        <w:spacing w:after="160" w:line="256" w:lineRule="auto"/>
        <w:ind w:firstLine="284"/>
        <w:jc w:val="both"/>
        <w:rPr>
          <w:rFonts w:asciiTheme="majorHAnsi" w:eastAsia="Times New Roman" w:hAnsiTheme="majorHAnsi"/>
          <w:color w:val="000000" w:themeColor="text1"/>
          <w:sz w:val="22"/>
          <w:szCs w:val="22"/>
        </w:rPr>
      </w:pPr>
      <w:r w:rsidRPr="006F29D9">
        <w:rPr>
          <w:rFonts w:asciiTheme="majorHAnsi" w:eastAsia="Times New Roman" w:hAnsiTheme="majorHAnsi"/>
          <w:iCs/>
          <w:color w:val="000000"/>
          <w:sz w:val="22"/>
          <w:szCs w:val="22"/>
        </w:rPr>
        <w:t xml:space="preserve">2. </w:t>
      </w:r>
      <w:r w:rsidRPr="006F29D9">
        <w:rPr>
          <w:rFonts w:asciiTheme="majorHAnsi" w:eastAsia="Times New Roman" w:hAnsiTheme="majorHAnsi"/>
          <w:color w:val="000000"/>
          <w:sz w:val="22"/>
          <w:szCs w:val="22"/>
        </w:rPr>
        <w:t xml:space="preserve">Pasiūlymo kainos (K) balai </w:t>
      </w:r>
      <w:r w:rsidRPr="006F29D9">
        <w:rPr>
          <w:rFonts w:asciiTheme="majorHAnsi" w:eastAsia="Times New Roman" w:hAnsiTheme="majorHAnsi"/>
          <w:color w:val="000000" w:themeColor="text1"/>
          <w:sz w:val="22"/>
          <w:szCs w:val="22"/>
        </w:rPr>
        <w:t>apskaičiuojami mažiausios pasiūlytos kainos (K</w:t>
      </w:r>
      <w:r w:rsidRPr="006F29D9">
        <w:rPr>
          <w:rFonts w:asciiTheme="majorHAnsi" w:eastAsia="Times New Roman" w:hAnsiTheme="majorHAnsi"/>
          <w:color w:val="000000" w:themeColor="text1"/>
          <w:sz w:val="22"/>
          <w:szCs w:val="22"/>
          <w:vertAlign w:val="subscript"/>
        </w:rPr>
        <w:t>min</w:t>
      </w:r>
      <w:r w:rsidRPr="006F29D9">
        <w:rPr>
          <w:rFonts w:asciiTheme="majorHAnsi" w:eastAsia="Times New Roman" w:hAnsiTheme="majorHAnsi"/>
          <w:color w:val="000000" w:themeColor="text1"/>
          <w:sz w:val="22"/>
          <w:szCs w:val="22"/>
        </w:rPr>
        <w:t>) ir vertinamo pasiūlymo kainos (K</w:t>
      </w:r>
      <w:r w:rsidRPr="006F29D9">
        <w:rPr>
          <w:rFonts w:asciiTheme="majorHAnsi" w:eastAsia="Times New Roman" w:hAnsiTheme="majorHAnsi"/>
          <w:color w:val="000000" w:themeColor="text1"/>
          <w:sz w:val="22"/>
          <w:szCs w:val="22"/>
          <w:vertAlign w:val="subscript"/>
        </w:rPr>
        <w:t>v</w:t>
      </w:r>
      <w:r w:rsidRPr="006F29D9">
        <w:rPr>
          <w:rFonts w:asciiTheme="majorHAnsi" w:eastAsia="Times New Roman" w:hAnsiTheme="majorHAnsi"/>
          <w:color w:val="000000" w:themeColor="text1"/>
          <w:sz w:val="22"/>
          <w:szCs w:val="22"/>
        </w:rPr>
        <w:t>) santykį padauginant iš kainos lyginamojo svorio (X):</w:t>
      </w:r>
    </w:p>
    <w:p w:rsidR="006F29D9" w:rsidRPr="006F29D9" w:rsidRDefault="006F29D9" w:rsidP="006F29D9">
      <w:pPr>
        <w:spacing w:after="360" w:line="257" w:lineRule="auto"/>
        <w:ind w:firstLine="284"/>
        <w:jc w:val="center"/>
        <w:rPr>
          <w:rFonts w:asciiTheme="majorHAnsi" w:eastAsia="Times New Roman" w:hAnsiTheme="majorHAnsi"/>
          <w:color w:val="000000" w:themeColor="text1"/>
          <w:sz w:val="22"/>
          <w:szCs w:val="22"/>
        </w:rPr>
      </w:pPr>
      <m:oMathPara>
        <m:oMath>
          <m:r>
            <w:rPr>
              <w:rFonts w:ascii="Cambria Math" w:eastAsia="Times New Roman" w:hAnsi="Cambria Math"/>
              <w:color w:val="000000" w:themeColor="text1"/>
              <w:sz w:val="22"/>
              <w:szCs w:val="22"/>
            </w:rPr>
            <m:t>K=</m:t>
          </m:r>
          <m:f>
            <m:fPr>
              <m:ctrlPr>
                <w:rPr>
                  <w:rFonts w:ascii="Cambria Math" w:eastAsia="Times New Roman" w:hAnsi="Cambria Math"/>
                  <w:color w:val="000000" w:themeColor="text1"/>
                  <w:sz w:val="22"/>
                  <w:szCs w:val="22"/>
                </w:rPr>
              </m:ctrlPr>
            </m:fPr>
            <m:num>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min</m:t>
                  </m:r>
                </m:sub>
              </m:sSub>
            </m:num>
            <m:den>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v</m:t>
                  </m:r>
                </m:sub>
              </m:sSub>
            </m:den>
          </m:f>
          <m:r>
            <w:rPr>
              <w:rFonts w:ascii="Cambria Math" w:eastAsia="Times New Roman" w:hAnsi="Cambria Math"/>
              <w:color w:val="000000" w:themeColor="text1"/>
              <w:sz w:val="22"/>
              <w:szCs w:val="22"/>
            </w:rPr>
            <m:t xml:space="preserve"> ×X</m:t>
          </m:r>
        </m:oMath>
      </m:oMathPara>
    </w:p>
    <w:p w:rsidR="006F29D9" w:rsidRPr="006F29D9" w:rsidRDefault="006F29D9" w:rsidP="006F29D9">
      <w:pPr>
        <w:spacing w:after="160" w:line="256" w:lineRule="auto"/>
        <w:ind w:firstLine="284"/>
        <w:jc w:val="both"/>
        <w:rPr>
          <w:rFonts w:asciiTheme="majorHAnsi" w:eastAsia="Times New Roman" w:hAnsiTheme="majorHAnsi"/>
          <w:color w:val="000000" w:themeColor="text1"/>
          <w:sz w:val="22"/>
          <w:szCs w:val="22"/>
        </w:rPr>
      </w:pPr>
      <w:r w:rsidRPr="006F29D9">
        <w:rPr>
          <w:rFonts w:asciiTheme="majorHAnsi" w:eastAsia="Times New Roman" w:hAnsiTheme="majorHAnsi"/>
          <w:color w:val="000000" w:themeColor="text1"/>
          <w:sz w:val="22"/>
          <w:szCs w:val="22"/>
        </w:rPr>
        <w:t>3. Siūlomo objekto T</w:t>
      </w:r>
      <w:r w:rsidRPr="006F29D9">
        <w:rPr>
          <w:rFonts w:asciiTheme="majorHAnsi" w:eastAsia="Times New Roman" w:hAnsiTheme="majorHAnsi"/>
          <w:color w:val="000000" w:themeColor="text1"/>
          <w:sz w:val="22"/>
          <w:szCs w:val="22"/>
          <w:vertAlign w:val="subscript"/>
        </w:rPr>
        <w:t>i</w:t>
      </w:r>
      <w:r w:rsidRPr="006F29D9">
        <w:rPr>
          <w:rFonts w:asciiTheme="majorHAnsi" w:eastAsia="Times New Roman" w:hAnsiTheme="majorHAnsi"/>
          <w:color w:val="000000" w:themeColor="text1"/>
          <w:sz w:val="22"/>
          <w:szCs w:val="22"/>
        </w:rPr>
        <w:t xml:space="preserve"> techninis parametras aprašomas statiniu vertinimo būdu ir neturi skaitinių išraiškų (yra arba nėra), todėl parametro įvertinimas apskaičiuojamas taip:</w:t>
      </w:r>
    </w:p>
    <w:p w:rsidR="006F29D9" w:rsidRPr="006F29D9" w:rsidRDefault="006F29D9" w:rsidP="006F29D9">
      <w:pPr>
        <w:spacing w:after="160" w:line="256" w:lineRule="auto"/>
        <w:ind w:firstLine="284"/>
        <w:jc w:val="both"/>
        <w:rPr>
          <w:rFonts w:asciiTheme="majorHAnsi" w:eastAsia="Times New Roman" w:hAnsiTheme="majorHAnsi"/>
          <w:color w:val="000000"/>
          <w:sz w:val="22"/>
          <w:szCs w:val="22"/>
        </w:rPr>
      </w:pPr>
      <w:r w:rsidRPr="006F29D9">
        <w:rPr>
          <w:rFonts w:asciiTheme="majorHAnsi" w:eastAsia="Times New Roman" w:hAnsiTheme="majorHAnsi"/>
          <w:color w:val="000000" w:themeColor="text1"/>
          <w:sz w:val="22"/>
          <w:szCs w:val="22"/>
        </w:rPr>
        <w:t xml:space="preserve">Jei siūlomas objektas turi nurodytą pranašumą: </w:t>
      </w:r>
      <w:r w:rsidRPr="006F29D9">
        <w:rPr>
          <w:rFonts w:asciiTheme="majorHAnsi" w:eastAsia="Times New Roman" w:hAnsiTheme="majorHAnsi"/>
          <w:i/>
          <w:color w:val="000000" w:themeColor="text1"/>
          <w:sz w:val="22"/>
          <w:szCs w:val="22"/>
        </w:rPr>
        <w:t>T</w:t>
      </w:r>
      <w:r w:rsidRPr="006F29D9">
        <w:rPr>
          <w:rFonts w:asciiTheme="majorHAnsi" w:eastAsia="Times New Roman" w:hAnsiTheme="majorHAnsi"/>
          <w:i/>
          <w:color w:val="000000" w:themeColor="text1"/>
          <w:sz w:val="22"/>
          <w:szCs w:val="22"/>
          <w:vertAlign w:val="subscript"/>
        </w:rPr>
        <w:t>i</w:t>
      </w:r>
      <w:r w:rsidRPr="006F29D9">
        <w:rPr>
          <w:rFonts w:asciiTheme="majorHAnsi" w:eastAsia="Times New Roman" w:hAnsiTheme="majorHAnsi"/>
          <w:i/>
          <w:color w:val="000000" w:themeColor="text1"/>
          <w:sz w:val="22"/>
          <w:szCs w:val="22"/>
          <w:lang w:val="en-GB"/>
        </w:rPr>
        <w:t xml:space="preserve"> = L</w:t>
      </w:r>
      <w:r w:rsidRPr="006F29D9">
        <w:rPr>
          <w:rFonts w:asciiTheme="majorHAnsi" w:eastAsia="Times New Roman" w:hAnsiTheme="majorHAnsi"/>
          <w:i/>
          <w:color w:val="000000" w:themeColor="text1"/>
          <w:sz w:val="22"/>
          <w:szCs w:val="22"/>
          <w:vertAlign w:val="subscript"/>
          <w:lang w:val="en-GB"/>
        </w:rPr>
        <w:t>i</w:t>
      </w:r>
      <w:r w:rsidRPr="006F29D9">
        <w:rPr>
          <w:rFonts w:asciiTheme="majorHAnsi" w:eastAsia="Times New Roman" w:hAnsiTheme="majorHAnsi"/>
          <w:i/>
          <w:color w:val="000000"/>
          <w:sz w:val="22"/>
          <w:szCs w:val="22"/>
        </w:rPr>
        <w:t>;</w:t>
      </w:r>
    </w:p>
    <w:p w:rsidR="006F29D9" w:rsidRPr="006F29D9" w:rsidRDefault="006F29D9" w:rsidP="006F29D9">
      <w:pPr>
        <w:spacing w:after="160" w:line="256" w:lineRule="auto"/>
        <w:ind w:firstLine="284"/>
        <w:rPr>
          <w:rFonts w:asciiTheme="majorHAnsi" w:eastAsia="Times New Roman" w:hAnsiTheme="majorHAnsi"/>
          <w:i/>
          <w:color w:val="000000"/>
          <w:sz w:val="22"/>
          <w:szCs w:val="22"/>
        </w:rPr>
      </w:pPr>
      <w:r w:rsidRPr="006F29D9">
        <w:rPr>
          <w:rFonts w:asciiTheme="majorHAnsi" w:eastAsia="Times New Roman" w:hAnsiTheme="majorHAnsi"/>
          <w:color w:val="000000"/>
          <w:sz w:val="22"/>
          <w:szCs w:val="22"/>
        </w:rPr>
        <w:t xml:space="preserve">Jei siūlomas objektas neturi nurodyto pranašumo: </w:t>
      </w:r>
      <w:r w:rsidRPr="006F29D9">
        <w:rPr>
          <w:rFonts w:asciiTheme="majorHAnsi" w:eastAsia="Times New Roman" w:hAnsiTheme="majorHAnsi"/>
          <w:i/>
          <w:color w:val="000000"/>
          <w:sz w:val="22"/>
          <w:szCs w:val="22"/>
        </w:rPr>
        <w:t>T</w:t>
      </w:r>
      <w:r w:rsidRPr="006F29D9">
        <w:rPr>
          <w:rFonts w:asciiTheme="majorHAnsi" w:eastAsia="Times New Roman" w:hAnsiTheme="majorHAnsi"/>
          <w:i/>
          <w:color w:val="000000"/>
          <w:sz w:val="22"/>
          <w:szCs w:val="22"/>
          <w:vertAlign w:val="subscript"/>
        </w:rPr>
        <w:t>i</w:t>
      </w:r>
      <w:r w:rsidRPr="006F29D9">
        <w:rPr>
          <w:rFonts w:asciiTheme="majorHAnsi" w:eastAsia="Times New Roman" w:hAnsiTheme="majorHAnsi"/>
          <w:i/>
          <w:color w:val="000000"/>
          <w:sz w:val="22"/>
          <w:szCs w:val="22"/>
          <w:lang w:val="en-GB"/>
        </w:rPr>
        <w:t xml:space="preserve"> = </w:t>
      </w:r>
      <w:r w:rsidRPr="006F29D9">
        <w:rPr>
          <w:rFonts w:asciiTheme="majorHAnsi" w:eastAsia="Times New Roman" w:hAnsiTheme="majorHAnsi"/>
          <w:i/>
          <w:color w:val="000000"/>
          <w:sz w:val="22"/>
          <w:szCs w:val="22"/>
        </w:rPr>
        <w:t>0.</w:t>
      </w:r>
    </w:p>
    <w:p w:rsidR="006F29D9" w:rsidRPr="006F29D9" w:rsidRDefault="006F29D9" w:rsidP="006F29D9">
      <w:pPr>
        <w:shd w:val="clear" w:color="auto" w:fill="FFFFFF"/>
        <w:spacing w:after="160" w:line="256" w:lineRule="auto"/>
        <w:ind w:firstLine="284"/>
        <w:jc w:val="both"/>
        <w:rPr>
          <w:rFonts w:asciiTheme="majorHAnsi" w:eastAsia="Times New Roman" w:hAnsiTheme="majorHAnsi"/>
          <w:color w:val="000000" w:themeColor="text1"/>
          <w:sz w:val="22"/>
          <w:szCs w:val="22"/>
        </w:rPr>
      </w:pPr>
      <w:r w:rsidRPr="006F29D9">
        <w:rPr>
          <w:rFonts w:asciiTheme="majorHAnsi" w:eastAsia="Times New Roman" w:hAnsiTheme="majorHAnsi"/>
          <w:color w:val="000000" w:themeColor="text1"/>
          <w:sz w:val="22"/>
          <w:szCs w:val="22"/>
        </w:rPr>
        <w:t>Techninių pranašumų (T) balai apskaičiuojami visų techninių kriterijų parametrų įvertinimų sumą padauginant iš techninių pranašumų lyginamojo svorio (Y):</w:t>
      </w:r>
    </w:p>
    <w:p w:rsidR="006F29D9" w:rsidRPr="006F29D9" w:rsidRDefault="006F29D9" w:rsidP="006F29D9">
      <w:pPr>
        <w:spacing w:after="360" w:line="257" w:lineRule="auto"/>
        <w:ind w:firstLine="284"/>
        <w:jc w:val="center"/>
        <w:rPr>
          <w:rFonts w:asciiTheme="majorHAnsi" w:eastAsia="Times New Roman" w:hAnsiTheme="majorHAnsi"/>
          <w:color w:val="000000" w:themeColor="text1"/>
          <w:sz w:val="22"/>
          <w:szCs w:val="22"/>
        </w:rPr>
      </w:pPr>
      <m:oMathPara>
        <m:oMath>
          <m:r>
            <w:rPr>
              <w:rFonts w:ascii="Cambria Math" w:eastAsiaTheme="minorHAnsi" w:hAnsi="Cambria Math"/>
              <w:color w:val="000000" w:themeColor="text1"/>
              <w:sz w:val="22"/>
              <w:szCs w:val="22"/>
            </w:rPr>
            <w:lastRenderedPageBreak/>
            <m:t xml:space="preserve">T= </m:t>
          </m:r>
          <m:d>
            <m:dPr>
              <m:ctrlPr>
                <w:rPr>
                  <w:rFonts w:ascii="Cambria Math" w:eastAsiaTheme="minorHAnsi" w:hAnsi="Cambria Math"/>
                  <w:i/>
                  <w:color w:val="000000" w:themeColor="text1"/>
                  <w:sz w:val="22"/>
                  <w:szCs w:val="22"/>
                </w:rPr>
              </m:ctrlPr>
            </m:dPr>
            <m:e>
              <m:nary>
                <m:naryPr>
                  <m:chr m:val="∑"/>
                  <m:grow m:val="1"/>
                  <m:ctrlPr>
                    <w:rPr>
                      <w:rFonts w:ascii="Cambria Math" w:eastAsiaTheme="minorHAnsi" w:hAnsi="Cambria Math"/>
                      <w:color w:val="000000" w:themeColor="text1"/>
                      <w:sz w:val="22"/>
                      <w:szCs w:val="22"/>
                    </w:rPr>
                  </m:ctrlPr>
                </m:naryPr>
                <m:sub>
                  <m:r>
                    <w:rPr>
                      <w:rFonts w:ascii="Cambria Math" w:eastAsia="Cambria Math" w:hAnsi="Cambria Math"/>
                      <w:color w:val="000000" w:themeColor="text1"/>
                      <w:sz w:val="22"/>
                      <w:szCs w:val="22"/>
                    </w:rPr>
                    <m:t>i=1</m:t>
                  </m:r>
                </m:sub>
                <m:sup>
                  <m:r>
                    <w:rPr>
                      <w:rFonts w:ascii="Cambria Math" w:eastAsiaTheme="minorHAnsi" w:hAnsi="Cambria Math"/>
                      <w:color w:val="000000" w:themeColor="text1"/>
                      <w:sz w:val="22"/>
                      <w:szCs w:val="22"/>
                    </w:rPr>
                    <m:t>4</m:t>
                  </m:r>
                </m:sup>
                <m:e>
                  <m:sSub>
                    <m:sSubPr>
                      <m:ctrlPr>
                        <w:rPr>
                          <w:rFonts w:ascii="Cambria Math" w:eastAsiaTheme="minorHAnsi" w:hAnsi="Cambria Math"/>
                          <w:i/>
                          <w:color w:val="000000" w:themeColor="text1"/>
                          <w:sz w:val="22"/>
                          <w:szCs w:val="22"/>
                        </w:rPr>
                      </m:ctrlPr>
                    </m:sSubPr>
                    <m:e>
                      <m:r>
                        <w:rPr>
                          <w:rFonts w:ascii="Cambria Math" w:eastAsiaTheme="minorHAnsi" w:hAnsi="Cambria Math"/>
                          <w:color w:val="000000" w:themeColor="text1"/>
                          <w:sz w:val="22"/>
                          <w:szCs w:val="22"/>
                        </w:rPr>
                        <m:t>T</m:t>
                      </m:r>
                    </m:e>
                    <m:sub>
                      <m:r>
                        <w:rPr>
                          <w:rFonts w:ascii="Cambria Math" w:eastAsiaTheme="minorHAnsi" w:hAnsi="Cambria Math"/>
                          <w:color w:val="000000" w:themeColor="text1"/>
                          <w:sz w:val="22"/>
                          <w:szCs w:val="22"/>
                        </w:rPr>
                        <m:t>i</m:t>
                      </m:r>
                    </m:sub>
                  </m:sSub>
                </m:e>
              </m:nary>
            </m:e>
          </m:d>
          <m:r>
            <w:rPr>
              <w:rFonts w:ascii="Cambria Math" w:eastAsiaTheme="minorHAnsi" w:hAnsi="Cambria Math"/>
              <w:color w:val="000000" w:themeColor="text1"/>
              <w:sz w:val="22"/>
              <w:szCs w:val="22"/>
            </w:rPr>
            <m:t>×Y</m:t>
          </m:r>
        </m:oMath>
      </m:oMathPara>
    </w:p>
    <w:p w:rsidR="006F29D9" w:rsidRPr="00700B84" w:rsidRDefault="006F29D9" w:rsidP="006F29D9">
      <w:pPr>
        <w:pStyle w:val="Body2"/>
        <w:tabs>
          <w:tab w:val="left" w:pos="1985"/>
          <w:tab w:val="left" w:pos="2127"/>
        </w:tabs>
        <w:ind w:firstLine="1418"/>
        <w:rPr>
          <w:rFonts w:asciiTheme="majorHAnsi" w:hAnsiTheme="majorHAnsi" w:cs="Times New Roman"/>
          <w:color w:val="C03A2A"/>
        </w:rPr>
      </w:pPr>
    </w:p>
    <w:p w:rsidR="006F29D9" w:rsidRDefault="006F29D9" w:rsidP="006F29D9">
      <w:pPr>
        <w:pStyle w:val="Body2"/>
        <w:numPr>
          <w:ilvl w:val="1"/>
          <w:numId w:val="5"/>
        </w:numPr>
        <w:tabs>
          <w:tab w:val="left" w:pos="1985"/>
          <w:tab w:val="left" w:pos="2127"/>
        </w:tabs>
        <w:ind w:left="0" w:firstLine="1418"/>
        <w:rPr>
          <w:rFonts w:asciiTheme="majorHAnsi" w:hAnsiTheme="majorHAnsi" w:cs="Times New Roman"/>
        </w:rPr>
      </w:pPr>
      <w:r w:rsidRPr="006F29D9">
        <w:rPr>
          <w:rFonts w:asciiTheme="majorHAnsi" w:hAnsiTheme="majorHAnsi" w:cs="Times New Roman"/>
        </w:rPr>
        <w:t>Laimėjusiu Pasiūlymu bus pripažintas Pasiūlymas, atitinkantis visus Pirkimo dokumentuose nustatytus reikalavimus ir kurio ekonominio naudingumo kriterijus bus didžiausias.</w:t>
      </w:r>
    </w:p>
    <w:p w:rsidR="006F29D9" w:rsidRDefault="006F29D9" w:rsidP="006F29D9">
      <w:pPr>
        <w:pStyle w:val="Body2"/>
        <w:numPr>
          <w:ilvl w:val="1"/>
          <w:numId w:val="5"/>
        </w:numPr>
        <w:tabs>
          <w:tab w:val="left" w:pos="1985"/>
          <w:tab w:val="left" w:pos="2127"/>
        </w:tabs>
        <w:ind w:left="0" w:firstLine="1418"/>
        <w:rPr>
          <w:rFonts w:asciiTheme="majorHAnsi" w:hAnsiTheme="majorHAnsi" w:cs="Times New Roman"/>
        </w:rPr>
      </w:pPr>
      <w:r w:rsidRPr="006F29D9">
        <w:rPr>
          <w:rFonts w:asciiTheme="majorHAnsi" w:hAnsiTheme="majorHAnsi" w:cs="Times New Roman"/>
        </w:rPr>
        <w:t>Tais atvejais, kai kelių dalyvių pasiūlymų ekonominis naudingumas yra vienodas, nustatant pasiūlymų eilę, pirmesnis į šią eilę įrašomas dalyvis, kurio pasiūlymas pateiktas anksčiausiai.</w:t>
      </w:r>
    </w:p>
    <w:p w:rsidR="007C7568" w:rsidRPr="00700B84" w:rsidRDefault="007C7568" w:rsidP="006F29D9">
      <w:pPr>
        <w:pStyle w:val="Body2"/>
        <w:numPr>
          <w:ilvl w:val="1"/>
          <w:numId w:val="5"/>
        </w:numPr>
        <w:tabs>
          <w:tab w:val="left" w:pos="1985"/>
          <w:tab w:val="left" w:pos="2127"/>
        </w:tabs>
        <w:ind w:left="0" w:firstLine="1418"/>
        <w:rPr>
          <w:rFonts w:asciiTheme="majorHAnsi" w:hAnsiTheme="majorHAnsi" w:cs="Times New Roman"/>
        </w:rPr>
      </w:pPr>
      <w:r w:rsidRPr="00700B84">
        <w:rPr>
          <w:rFonts w:asciiTheme="majorHAnsi" w:hAnsiTheme="majorHAnsi" w:cs="Times New Roman"/>
        </w:rPr>
        <w:t>Jeigu pasiūlymuose kainos nurodytos užsienio valiuta, jos bus perskaič</w:t>
      </w:r>
      <w:r w:rsidRPr="00700B84">
        <w:rPr>
          <w:rFonts w:asciiTheme="majorHAnsi" w:hAnsiTheme="majorHAnsi" w:cs="Times New Roman"/>
          <w:lang w:val="pt-PT"/>
        </w:rPr>
        <w:t>iuojamos eurais pagal Europos Centrinio Banko skelbiam</w:t>
      </w:r>
      <w:r w:rsidRPr="00700B84">
        <w:rPr>
          <w:rFonts w:asciiTheme="majorHAnsi" w:hAnsiTheme="majorHAnsi" w:cs="Times New Roman"/>
        </w:rPr>
        <w:t xml:space="preserve">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žsienio valiutų santykį</w:t>
      </w:r>
      <w:r w:rsidRPr="00700B84">
        <w:rPr>
          <w:rFonts w:asciiTheme="majorHAnsi" w:hAnsiTheme="majorHAnsi" w:cs="Times New Roman"/>
          <w:lang w:val="pt-PT"/>
        </w:rPr>
        <w:t>, o tais atvejais, kai orientacinio euro ir u</w:t>
      </w:r>
      <w:r w:rsidRPr="00700B84">
        <w:rPr>
          <w:rFonts w:asciiTheme="majorHAnsi" w:hAnsiTheme="majorHAnsi" w:cs="Times New Roman"/>
        </w:rPr>
        <w:t xml:space="preserve">žsienio valiutų santykio Europos Centrinis Bankas neskelbia, – </w:t>
      </w:r>
      <w:r w:rsidRPr="00700B84">
        <w:rPr>
          <w:rFonts w:asciiTheme="majorHAnsi" w:hAnsiTheme="majorHAnsi" w:cs="Times New Roman"/>
          <w:lang w:val="es-ES_tradnl"/>
        </w:rPr>
        <w:t>pagal Lietuvos banko nustatom</w:t>
      </w:r>
      <w:r w:rsidRPr="00700B84">
        <w:rPr>
          <w:rFonts w:asciiTheme="majorHAnsi" w:hAnsiTheme="majorHAnsi" w:cs="Times New Roman"/>
        </w:rPr>
        <w:t xml:space="preserve">ą ir skelbiamą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 xml:space="preserve">žsienio valiutų santykį </w:t>
      </w:r>
      <w:r w:rsidRPr="00700B84">
        <w:rPr>
          <w:rFonts w:asciiTheme="majorHAnsi" w:hAnsiTheme="majorHAnsi" w:cs="Times New Roman"/>
          <w:lang w:val="de-DE"/>
        </w:rPr>
        <w:t>paskutin</w:t>
      </w:r>
      <w:r w:rsidRPr="00700B84">
        <w:rPr>
          <w:rFonts w:asciiTheme="majorHAnsi" w:hAnsiTheme="majorHAnsi" w:cs="Times New Roman"/>
        </w:rPr>
        <w:t xml:space="preserve">ę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it-IT"/>
        </w:rPr>
        <w:t>pateikimo termino dien</w:t>
      </w:r>
      <w:r w:rsidRPr="00700B84">
        <w:rPr>
          <w:rFonts w:asciiTheme="majorHAnsi" w:hAnsiTheme="majorHAnsi" w:cs="Times New Roman"/>
        </w:rPr>
        <w:t>ą.</w:t>
      </w:r>
    </w:p>
    <w:p w:rsidR="00E21AB1" w:rsidRPr="00700B84" w:rsidRDefault="00E21AB1" w:rsidP="007C7568">
      <w:pPr>
        <w:pStyle w:val="Body2"/>
        <w:rPr>
          <w:rFonts w:asciiTheme="majorHAnsi" w:hAnsiTheme="majorHAnsi" w:cs="Times New Roman"/>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4"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4"/>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700B84">
        <w:rPr>
          <w:rFonts w:asciiTheme="majorHAnsi" w:hAnsiTheme="majorHAnsi" w:cs="Times New Roman"/>
          <w:lang w:val="it-IT"/>
        </w:rPr>
        <w:t>bei priima sprendim</w:t>
      </w:r>
      <w:r w:rsidRPr="00700B84">
        <w:rPr>
          <w:rFonts w:asciiTheme="majorHAnsi" w:hAnsiTheme="majorHAnsi" w:cs="Times New Roman"/>
          <w:lang w:val="lt-LT"/>
        </w:rPr>
        <w:t>ą dė</w:t>
      </w:r>
      <w:r w:rsidRPr="00700B84">
        <w:rPr>
          <w:rFonts w:asciiTheme="majorHAnsi" w:hAnsiTheme="majorHAnsi" w:cs="Times New Roman"/>
          <w:lang w:val="it-IT"/>
        </w:rPr>
        <w:t>l sutarties sudarymo.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 xml:space="preserve">15.2. Pasiūlymai eilėje surašomi ekonominio naudingumo mažėjimo tvarka. Jeigu kelių pateiktų </w:t>
      </w:r>
      <w:r w:rsidRPr="00700B84">
        <w:rPr>
          <w:rFonts w:asciiTheme="majorHAnsi" w:hAnsiTheme="majorHAnsi" w:cs="Times New Roman"/>
          <w:lang w:val="es-ES_tradnl"/>
        </w:rPr>
        <w:t>pasi</w:t>
      </w:r>
      <w:r w:rsidRPr="00700B84">
        <w:rPr>
          <w:rFonts w:asciiTheme="majorHAnsi" w:hAnsiTheme="majorHAnsi" w:cs="Times New Roman"/>
        </w:rPr>
        <w:t>ūlymų ekonominis naudingumas yra vienoda</w:t>
      </w:r>
      <w:r w:rsidRPr="00700B84">
        <w:rPr>
          <w:rFonts w:asciiTheme="majorHAnsi" w:hAnsiTheme="majorHAnsi" w:cs="Times New Roman"/>
          <w:lang w:val="fr-FR"/>
        </w:rPr>
        <w:t>s, nustatant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 xml:space="preserve">ę </w:t>
      </w:r>
      <w:r w:rsidRPr="00700B84">
        <w:rPr>
          <w:rFonts w:asciiTheme="majorHAnsi" w:hAnsiTheme="majorHAnsi" w:cs="Times New Roman"/>
          <w:lang w:val="nl-NL"/>
        </w:rPr>
        <w:t xml:space="preserve">pirmesnis </w:t>
      </w:r>
      <w:r w:rsidRPr="00700B84">
        <w:rPr>
          <w:rFonts w:asciiTheme="majorHAnsi" w:hAnsiTheme="majorHAnsi" w:cs="Times New Roman"/>
        </w:rPr>
        <w:t xml:space="preserve">į šią </w:t>
      </w:r>
      <w:r w:rsidRPr="00700B84">
        <w:rPr>
          <w:rFonts w:asciiTheme="majorHAnsi" w:hAnsiTheme="majorHAnsi" w:cs="Times New Roman"/>
          <w:lang w:val="de-DE"/>
        </w:rPr>
        <w:t>eil</w:t>
      </w:r>
      <w:r w:rsidRPr="00700B84">
        <w:rPr>
          <w:rFonts w:asciiTheme="majorHAnsi" w:hAnsiTheme="majorHAnsi" w:cs="Times New Roman"/>
        </w:rPr>
        <w:t>ę įraš</w:t>
      </w:r>
      <w:r w:rsidRPr="00700B84">
        <w:rPr>
          <w:rFonts w:asciiTheme="majorHAnsi" w:hAnsiTheme="majorHAnsi" w:cs="Times New Roman"/>
          <w:lang w:val="nl-NL"/>
        </w:rPr>
        <w:t>omas tiek</w:t>
      </w:r>
      <w:r w:rsidRPr="00700B84">
        <w:rPr>
          <w:rFonts w:asciiTheme="majorHAnsi" w:hAnsiTheme="majorHAnsi" w:cs="Times New Roman"/>
        </w:rPr>
        <w:t>ėjas, kurio pasiūlymas CVP IS priemonėmis pateiktas anksč</w:t>
      </w:r>
      <w:r w:rsidRPr="00700B84">
        <w:rPr>
          <w:rFonts w:asciiTheme="majorHAnsi" w:hAnsiTheme="majorHAnsi" w:cs="Times New Roman"/>
          <w:lang w:val="it-IT"/>
        </w:rPr>
        <w:t>iausiai.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15.3. Laimėjusiu pasiūlymu pripažįstamas pasiū</w:t>
      </w:r>
      <w:r w:rsidRPr="00700B84">
        <w:rPr>
          <w:rFonts w:asciiTheme="majorHAnsi" w:hAnsiTheme="majorHAnsi" w:cs="Times New Roman"/>
          <w:lang w:val="es-ES_tradnl"/>
        </w:rPr>
        <w:t>lymas esantis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ės pirmoje vietoje Viešųjų pirkimų į</w:t>
      </w:r>
      <w:r w:rsidRPr="00700B84">
        <w:rPr>
          <w:rFonts w:asciiTheme="majorHAnsi" w:hAnsiTheme="majorHAnsi" w:cs="Times New Roman"/>
          <w:lang w:val="de-DE"/>
        </w:rPr>
        <w:t xml:space="preserve">statymo bei </w:t>
      </w:r>
      <w:r w:rsidRPr="00700B84">
        <w:rPr>
          <w:rFonts w:asciiTheme="majorHAnsi" w:hAnsiTheme="majorHAnsi" w:cs="Times New Roman"/>
        </w:rPr>
        <w:t>šių pirkimo dokumentų nustatyta tvarka. Jei pirkimas vykdomas dalimis, laimėtojas nustatomas kiekvienai pirkimo daliai atskirai.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15.4. Tais atvejais, kai pasiūlymą pateikė</w:t>
      </w:r>
      <w:r w:rsidR="00CC03D0" w:rsidRPr="00700B84">
        <w:rPr>
          <w:rFonts w:asciiTheme="majorHAnsi" w:hAnsiTheme="majorHAnsi"/>
        </w:rPr>
        <w:t xml:space="preserve"> </w:t>
      </w:r>
      <w:r w:rsidR="00CC03D0" w:rsidRPr="00700B84">
        <w:rPr>
          <w:rFonts w:asciiTheme="majorHAnsi" w:hAnsiTheme="majorHAnsi" w:cs="Times New Roman"/>
        </w:rPr>
        <w:t>arba įvertinus pasiūlymus liko</w:t>
      </w:r>
      <w:r w:rsidRPr="00700B84">
        <w:rPr>
          <w:rFonts w:asciiTheme="majorHAnsi" w:hAnsiTheme="majorHAnsi" w:cs="Times New Roman"/>
        </w:rPr>
        <w:t xml:space="preserve"> </w:t>
      </w:r>
      <w:r w:rsidRPr="00700B84">
        <w:rPr>
          <w:rFonts w:asciiTheme="majorHAnsi" w:hAnsiTheme="majorHAnsi" w:cs="Times New Roman"/>
          <w:lang w:val="es-ES_tradnl"/>
        </w:rPr>
        <w:t>tik vienas tiek</w:t>
      </w:r>
      <w:r w:rsidRPr="00700B84">
        <w:rPr>
          <w:rFonts w:asciiTheme="majorHAnsi" w:hAnsiTheme="majorHAnsi" w:cs="Times New Roman"/>
        </w:rPr>
        <w:t>ė</w:t>
      </w:r>
      <w:r w:rsidRPr="00700B84">
        <w:rPr>
          <w:rFonts w:asciiTheme="majorHAnsi" w:hAnsiTheme="majorHAnsi" w:cs="Times New Roman"/>
          <w:lang w:val="es-ES_tradnl"/>
        </w:rPr>
        <w:t>jas,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 nenustatoma ir jo pasiūlymas laikomas laimė</w:t>
      </w:r>
      <w:r w:rsidRPr="00700B84">
        <w:rPr>
          <w:rFonts w:asciiTheme="majorHAnsi" w:hAnsiTheme="majorHAnsi" w:cs="Times New Roman"/>
          <w:lang w:val="es-ES_tradnl"/>
        </w:rPr>
        <w:t xml:space="preserve">jusiu, jeigu nebuvo atmestas pagal </w:t>
      </w:r>
      <w:r w:rsidRPr="00700B84">
        <w:rPr>
          <w:rFonts w:asciiTheme="majorHAnsi" w:hAnsiTheme="majorHAnsi" w:cs="Times New Roman"/>
        </w:rPr>
        <w:t>šių pirkimo dokumentų sąlygas.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15.5. Apie pasiūlymų </w:t>
      </w:r>
      <w:r w:rsidRPr="00700B84">
        <w:rPr>
          <w:rFonts w:asciiTheme="majorHAnsi" w:hAnsiTheme="majorHAnsi" w:cs="Times New Roman"/>
          <w:lang w:val="de-DE"/>
        </w:rPr>
        <w:t>eil</w:t>
      </w:r>
      <w:r w:rsidRPr="00700B84">
        <w:rPr>
          <w:rFonts w:asciiTheme="majorHAnsi" w:hAnsiTheme="majorHAnsi" w:cs="Times New Roman"/>
        </w:rPr>
        <w:t>ė</w:t>
      </w:r>
      <w:r w:rsidRPr="00700B84">
        <w:rPr>
          <w:rFonts w:asciiTheme="majorHAnsi" w:hAnsiTheme="majorHAnsi" w:cs="Times New Roman"/>
          <w:lang w:val="es-ES_tradnl"/>
        </w:rPr>
        <w:t>s ir laim</w:t>
      </w:r>
      <w:r w:rsidRPr="00700B84">
        <w:rPr>
          <w:rFonts w:asciiTheme="majorHAnsi" w:hAnsiTheme="majorHAnsi" w:cs="Times New Roman"/>
        </w:rPr>
        <w:t>ė</w:t>
      </w:r>
      <w:r w:rsidRPr="00700B84">
        <w:rPr>
          <w:rFonts w:asciiTheme="majorHAnsi" w:hAnsiTheme="majorHAnsi" w:cs="Times New Roman"/>
          <w:lang w:val="es-ES_tradnl"/>
        </w:rPr>
        <w:t>jusio pasi</w:t>
      </w:r>
      <w:r w:rsidRPr="00700B84">
        <w:rPr>
          <w:rFonts w:asciiTheme="majorHAnsi" w:hAnsiTheme="majorHAnsi" w:cs="Times New Roman"/>
        </w:rPr>
        <w:t xml:space="preserve">ūlymo nustatymą </w:t>
      </w:r>
      <w:r w:rsidRPr="00700B84">
        <w:rPr>
          <w:rFonts w:asciiTheme="majorHAnsi" w:hAnsiTheme="majorHAnsi" w:cs="Times New Roman"/>
          <w:lang w:val="it-IT"/>
        </w:rPr>
        <w:t>ir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 xml:space="preserve">į, nedelsiant, bet ne vėliau kaip per </w:t>
      </w:r>
      <w:r w:rsidR="00CC03D0" w:rsidRPr="00700B84">
        <w:rPr>
          <w:rFonts w:asciiTheme="majorHAnsi" w:hAnsiTheme="majorHAnsi" w:cs="Times New Roman"/>
        </w:rPr>
        <w:t xml:space="preserve">3 </w:t>
      </w:r>
      <w:r w:rsidRPr="00700B84">
        <w:rPr>
          <w:rFonts w:asciiTheme="majorHAnsi" w:hAnsiTheme="majorHAnsi" w:cs="Times New Roman"/>
        </w:rPr>
        <w:t>darbo dienas nuo sprendimo priė</w:t>
      </w:r>
      <w:r w:rsidRPr="00700B84">
        <w:rPr>
          <w:rFonts w:asciiTheme="majorHAnsi" w:hAnsiTheme="majorHAnsi" w:cs="Times New Roman"/>
          <w:lang w:val="it-IT"/>
        </w:rPr>
        <w:t>mimo, ra</w:t>
      </w:r>
      <w:r w:rsidRPr="00700B84">
        <w:rPr>
          <w:rFonts w:asciiTheme="majorHAnsi" w:hAnsiTheme="majorHAnsi" w:cs="Times New Roman"/>
        </w:rPr>
        <w:t>štu CPV IS priemonė</w:t>
      </w:r>
      <w:r w:rsidRPr="00700B84">
        <w:rPr>
          <w:rFonts w:asciiTheme="majorHAnsi" w:hAnsiTheme="majorHAnsi" w:cs="Times New Roman"/>
          <w:lang w:val="fr-FR"/>
        </w:rPr>
        <w:t>mis prane</w:t>
      </w:r>
      <w:r w:rsidRPr="00700B84">
        <w:rPr>
          <w:rFonts w:asciiTheme="majorHAnsi" w:hAnsiTheme="majorHAnsi" w:cs="Times New Roman"/>
        </w:rPr>
        <w:t>šama pasiū</w:t>
      </w:r>
      <w:r w:rsidRPr="00700B84">
        <w:rPr>
          <w:rFonts w:asciiTheme="majorHAnsi" w:hAnsiTheme="majorHAnsi" w:cs="Times New Roman"/>
          <w:lang w:val="nl-NL"/>
        </w:rPr>
        <w:t>lymus pateikusiems tiek</w:t>
      </w:r>
      <w:r w:rsidRPr="00700B84">
        <w:rPr>
          <w:rFonts w:asciiTheme="majorHAnsi" w:hAnsiTheme="majorHAnsi" w:cs="Times New Roman"/>
        </w:rPr>
        <w:t>ėjams. Tiekė</w:t>
      </w:r>
      <w:r w:rsidRPr="00700B84">
        <w:rPr>
          <w:rFonts w:asciiTheme="majorHAnsi" w:hAnsiTheme="majorHAnsi" w:cs="Times New Roman"/>
          <w:lang w:val="de-DE"/>
        </w:rPr>
        <w:t>jams, kuri</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ūlymai neįrašyti į šią </w:t>
      </w:r>
      <w:r w:rsidRPr="00700B84">
        <w:rPr>
          <w:rFonts w:asciiTheme="majorHAnsi" w:hAnsiTheme="majorHAnsi" w:cs="Times New Roman"/>
          <w:lang w:val="de-DE"/>
        </w:rPr>
        <w:t>eil</w:t>
      </w:r>
      <w:r w:rsidRPr="00700B84">
        <w:rPr>
          <w:rFonts w:asciiTheme="majorHAnsi" w:hAnsiTheme="majorHAnsi" w:cs="Times New Roman"/>
        </w:rPr>
        <w:t xml:space="preserve">ę, kartu su pranešimu apie nustatytą </w:t>
      </w:r>
      <w:r w:rsidRPr="00700B84">
        <w:rPr>
          <w:rFonts w:asciiTheme="majorHAnsi" w:hAnsiTheme="majorHAnsi" w:cs="Times New Roman"/>
          <w:lang w:val="de-DE"/>
        </w:rPr>
        <w:t>eil</w:t>
      </w:r>
      <w:r w:rsidRPr="00700B84">
        <w:rPr>
          <w:rFonts w:asciiTheme="majorHAnsi" w:hAnsiTheme="majorHAnsi" w:cs="Times New Roman"/>
        </w:rPr>
        <w:t>ę ir laimė</w:t>
      </w:r>
      <w:r w:rsidRPr="00700B84">
        <w:rPr>
          <w:rFonts w:asciiTheme="majorHAnsi" w:hAnsiTheme="majorHAnsi" w:cs="Times New Roman"/>
          <w:lang w:val="es-ES_tradnl"/>
        </w:rPr>
        <w:t>jus</w:t>
      </w:r>
      <w:r w:rsidRPr="00700B84">
        <w:rPr>
          <w:rFonts w:asciiTheme="majorHAnsi" w:hAnsiTheme="majorHAnsi" w:cs="Times New Roman"/>
        </w:rPr>
        <w:t xml:space="preserve">į </w:t>
      </w:r>
      <w:r w:rsidRPr="00700B84">
        <w:rPr>
          <w:rFonts w:asciiTheme="majorHAnsi" w:hAnsiTheme="majorHAnsi" w:cs="Times New Roman"/>
          <w:lang w:val="es-ES_tradnl"/>
        </w:rPr>
        <w:t>pasi</w:t>
      </w:r>
      <w:r w:rsidRPr="00700B84">
        <w:rPr>
          <w:rFonts w:asciiTheme="majorHAnsi" w:hAnsiTheme="majorHAnsi" w:cs="Times New Roman"/>
        </w:rPr>
        <w:t>ūlymą</w:t>
      </w:r>
      <w:r w:rsidRPr="00700B84">
        <w:rPr>
          <w:rFonts w:asciiTheme="majorHAnsi" w:hAnsiTheme="majorHAnsi" w:cs="Times New Roman"/>
          <w:lang w:val="fr-FR"/>
        </w:rPr>
        <w:t>, ra</w:t>
      </w:r>
      <w:r w:rsidRPr="00700B84">
        <w:rPr>
          <w:rFonts w:asciiTheme="majorHAnsi" w:hAnsiTheme="majorHAnsi" w:cs="Times New Roman"/>
        </w:rPr>
        <w:t>štu CVP IS priemonė</w:t>
      </w:r>
      <w:r w:rsidRPr="00700B84">
        <w:rPr>
          <w:rFonts w:asciiTheme="majorHAnsi" w:hAnsiTheme="majorHAnsi" w:cs="Times New Roman"/>
          <w:lang w:val="fr-FR"/>
        </w:rPr>
        <w:t>mis prane</w:t>
      </w:r>
      <w:r w:rsidRPr="00700B84">
        <w:rPr>
          <w:rFonts w:asciiTheme="majorHAnsi" w:hAnsiTheme="majorHAnsi" w:cs="Times New Roman"/>
        </w:rPr>
        <w:t>š</w:t>
      </w:r>
      <w:r w:rsidRPr="00700B84">
        <w:rPr>
          <w:rFonts w:asciiTheme="majorHAnsi" w:hAnsiTheme="majorHAnsi" w:cs="Times New Roman"/>
          <w:lang w:val="pt-PT"/>
        </w:rPr>
        <w:t>ama ir apie j</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es-ES_tradnl"/>
        </w:rPr>
        <w:t>atmetimo prie</w:t>
      </w:r>
      <w:r w:rsidRPr="00700B84">
        <w:rPr>
          <w:rFonts w:asciiTheme="majorHAnsi" w:hAnsiTheme="majorHAnsi" w:cs="Times New Roman"/>
        </w:rPr>
        <w:t>ž</w:t>
      </w:r>
      <w:r w:rsidRPr="00700B84">
        <w:rPr>
          <w:rFonts w:asciiTheme="majorHAnsi" w:hAnsiTheme="majorHAnsi" w:cs="Times New Roman"/>
          <w:lang w:val="it-IT"/>
        </w:rPr>
        <w:t>astis. Jei bus nuspr</w:t>
      </w:r>
      <w:r w:rsidRPr="00700B84">
        <w:rPr>
          <w:rFonts w:asciiTheme="majorHAnsi" w:hAnsiTheme="majorHAnsi" w:cs="Times New Roman"/>
        </w:rPr>
        <w:t>ę</w:t>
      </w:r>
      <w:r w:rsidRPr="00700B84">
        <w:rPr>
          <w:rFonts w:asciiTheme="majorHAnsi" w:hAnsiTheme="majorHAnsi" w:cs="Times New Roman"/>
          <w:lang w:val="it-IT"/>
        </w:rPr>
        <w:t>sta nesudaryti pirkimo sutarties, min</w:t>
      </w:r>
      <w:r w:rsidRPr="00700B84">
        <w:rPr>
          <w:rFonts w:asciiTheme="majorHAnsi" w:hAnsiTheme="majorHAnsi" w:cs="Times New Roman"/>
        </w:rPr>
        <w:t>ėtame pranešime nurodomos tokio sprendimo priežastys.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15.6. Pirkimo sutartis negali būti sudaryta, kol nepasibaigė </w:t>
      </w:r>
      <w:r w:rsidRPr="00700B84">
        <w:rPr>
          <w:rFonts w:asciiTheme="majorHAnsi" w:hAnsiTheme="majorHAnsi" w:cs="Times New Roman"/>
          <w:lang w:val="it-IT"/>
        </w:rPr>
        <w:t>pirkimo sutarties sudarymo atid</w:t>
      </w:r>
      <w:r w:rsidRPr="00700B84">
        <w:rPr>
          <w:rFonts w:asciiTheme="majorHAnsi" w:hAnsiTheme="majorHAnsi" w:cs="Times New Roman"/>
        </w:rPr>
        <w:t xml:space="preserve">ėjimo terminas, t. y. ne anksčiau kaip po 5 darbo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it-IT"/>
        </w:rPr>
        <w:t>nuo prane</w:t>
      </w:r>
      <w:r w:rsidRPr="00700B84">
        <w:rPr>
          <w:rFonts w:asciiTheme="majorHAnsi" w:hAnsiTheme="majorHAnsi" w:cs="Times New Roman"/>
        </w:rPr>
        <w:t>š</w:t>
      </w:r>
      <w:r w:rsidRPr="00700B84">
        <w:rPr>
          <w:rFonts w:asciiTheme="majorHAnsi" w:hAnsiTheme="majorHAnsi" w:cs="Times New Roman"/>
          <w:lang w:val="it-IT"/>
        </w:rPr>
        <w:t>imo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į iš</w:t>
      </w:r>
      <w:r w:rsidRPr="00700B84">
        <w:rPr>
          <w:rFonts w:asciiTheme="majorHAnsi" w:hAnsiTheme="majorHAnsi" w:cs="Times New Roman"/>
          <w:lang w:val="it-IT"/>
        </w:rPr>
        <w:t>siuntimo i</w:t>
      </w:r>
      <w:r w:rsidRPr="00700B84">
        <w:rPr>
          <w:rFonts w:asciiTheme="majorHAnsi" w:hAnsiTheme="majorHAnsi" w:cs="Times New Roman"/>
        </w:rPr>
        <w:t xml:space="preserve">š </w:t>
      </w:r>
      <w:r w:rsidRPr="00700B84">
        <w:rPr>
          <w:rFonts w:asciiTheme="majorHAnsi" w:hAnsiTheme="majorHAnsi" w:cs="Times New Roman"/>
          <w:lang w:val="nl-NL"/>
        </w:rPr>
        <w:t>perkan</w:t>
      </w:r>
      <w:r w:rsidRPr="00700B84">
        <w:rPr>
          <w:rFonts w:asciiTheme="majorHAnsi" w:hAnsiTheme="majorHAnsi" w:cs="Times New Roman"/>
        </w:rPr>
        <w:t>č</w:t>
      </w:r>
      <w:r w:rsidRPr="00700B84">
        <w:rPr>
          <w:rFonts w:asciiTheme="majorHAnsi" w:hAnsiTheme="majorHAnsi" w:cs="Times New Roman"/>
          <w:lang w:val="es-ES_tradnl"/>
        </w:rPr>
        <w:t>iosios organizacijos suinteresuotiems kandidatams ir suinteresuotiems dalyviams dienos, i</w:t>
      </w:r>
      <w:r w:rsidRPr="00700B84">
        <w:rPr>
          <w:rFonts w:asciiTheme="majorHAnsi" w:hAnsiTheme="majorHAnsi" w:cs="Times New Roman"/>
        </w:rPr>
        <w:t>šskyrus atvejus, kai vienintelis suinteresuotas dalyvis yra tas, su kuriuo sudaroma pirkimo sutartis.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15.7. </w:t>
      </w:r>
      <w:r w:rsidR="00CC03D0" w:rsidRPr="00700B84">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5" w:name="_Toc490665154"/>
      <w:r w:rsidRPr="00700B84">
        <w:rPr>
          <w:rFonts w:asciiTheme="majorHAnsi" w:hAnsiTheme="majorHAnsi"/>
          <w:b/>
          <w:sz w:val="22"/>
        </w:rPr>
        <w:lastRenderedPageBreak/>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5"/>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700B84">
        <w:rPr>
          <w:rFonts w:asciiTheme="majorHAnsi" w:hAnsiTheme="majorHAnsi" w:cs="Times New Roman"/>
          <w:lang w:val="it-I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700B84">
        <w:rPr>
          <w:rFonts w:asciiTheme="majorHAnsi" w:hAnsiTheme="majorHAnsi" w:cs="Times New Roman"/>
          <w:lang w:val="it-I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16.2.1.</w:t>
      </w:r>
      <w:r w:rsidRPr="00700B84">
        <w:rPr>
          <w:rFonts w:asciiTheme="majorHAnsi" w:hAnsiTheme="majorHAnsi" w:cs="Times New Roman"/>
          <w:lang w:val="it-IT"/>
        </w:rPr>
        <w:t xml:space="preserve"> per </w:t>
      </w:r>
      <w:r w:rsidRPr="00700B84">
        <w:rPr>
          <w:rFonts w:asciiTheme="majorHAnsi" w:hAnsiTheme="majorHAnsi" w:cs="Times New Roman"/>
        </w:rPr>
        <w:t>5 darbo</w:t>
      </w:r>
      <w:r w:rsidRPr="00700B84">
        <w:rPr>
          <w:rFonts w:asciiTheme="majorHAnsi" w:hAnsiTheme="majorHAnsi" w:cs="Times New Roman"/>
          <w:lang w:val="nl-NL"/>
        </w:rPr>
        <w:t xml:space="preserve"> dien</w:t>
      </w:r>
      <w:r w:rsidRPr="00700B84">
        <w:rPr>
          <w:rFonts w:asciiTheme="majorHAnsi" w:hAnsiTheme="majorHAnsi" w:cs="Times New Roman"/>
        </w:rPr>
        <w:t>as</w:t>
      </w:r>
      <w:r w:rsidRPr="00700B84">
        <w:rPr>
          <w:rFonts w:asciiTheme="majorHAnsi" w:hAnsiTheme="majorHAnsi" w:cs="Times New Roman"/>
          <w:lang w:val="it-IT"/>
        </w:rPr>
        <w:t xml:space="preserve"> nuo perkan</w:t>
      </w:r>
      <w:r w:rsidRPr="00700B84">
        <w:rPr>
          <w:rFonts w:asciiTheme="majorHAnsi" w:hAnsiTheme="majorHAnsi" w:cs="Times New Roman"/>
        </w:rPr>
        <w:t>čiosios organizacijos praneš</w:t>
      </w:r>
      <w:r w:rsidRPr="00700B84">
        <w:rPr>
          <w:rFonts w:asciiTheme="majorHAnsi" w:hAnsiTheme="majorHAnsi" w:cs="Times New Roman"/>
          <w:lang w:val="it-IT"/>
        </w:rPr>
        <w:t>imo ra</w:t>
      </w:r>
      <w:r w:rsidRPr="00700B84">
        <w:rPr>
          <w:rFonts w:asciiTheme="majorHAnsi" w:hAnsiTheme="majorHAnsi" w:cs="Times New Roman"/>
        </w:rPr>
        <w:t xml:space="preserve">štu apie jos priimtą </w:t>
      </w:r>
      <w:r w:rsidRPr="00700B84">
        <w:rPr>
          <w:rFonts w:asciiTheme="majorHAnsi" w:hAnsiTheme="majorHAnsi" w:cs="Times New Roman"/>
          <w:lang w:val="it-IT"/>
        </w:rPr>
        <w:t>sprendim</w:t>
      </w:r>
      <w:r w:rsidRPr="00700B84">
        <w:rPr>
          <w:rFonts w:asciiTheme="majorHAnsi" w:hAnsiTheme="majorHAnsi" w:cs="Times New Roman"/>
        </w:rPr>
        <w:t>ą iš</w:t>
      </w:r>
      <w:r w:rsidRPr="00700B84">
        <w:rPr>
          <w:rFonts w:asciiTheme="majorHAnsi" w:hAnsiTheme="majorHAnsi" w:cs="Times New Roman"/>
          <w:lang w:val="it-IT"/>
        </w:rPr>
        <w:t>siuntimo tiek</w:t>
      </w:r>
      <w:r w:rsidRPr="00700B84">
        <w:rPr>
          <w:rFonts w:asciiTheme="majorHAnsi" w:hAnsiTheme="majorHAnsi" w:cs="Times New Roman"/>
        </w:rPr>
        <w:t>ė</w:t>
      </w:r>
      <w:r w:rsidRPr="00700B84">
        <w:rPr>
          <w:rFonts w:asciiTheme="majorHAnsi" w:hAnsiTheme="majorHAnsi" w:cs="Times New Roman"/>
          <w:lang w:val="es-ES_tradnl"/>
        </w:rPr>
        <w:t>jams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16.2.2</w:t>
      </w:r>
      <w:r w:rsidRPr="00700B84">
        <w:rPr>
          <w:rFonts w:asciiTheme="majorHAnsi" w:hAnsiTheme="majorHAnsi" w:cs="Times New Roman"/>
          <w:lang w:val="it-IT"/>
        </w:rPr>
        <w:t>. per 5 darbo dienas nuo paskelbimo apie perkan</w:t>
      </w:r>
      <w:r w:rsidRPr="00700B84">
        <w:rPr>
          <w:rFonts w:asciiTheme="majorHAnsi" w:hAnsiTheme="majorHAnsi" w:cs="Times New Roman"/>
        </w:rPr>
        <w:t xml:space="preserve">čiosios organizacijos priimtą </w:t>
      </w:r>
      <w:r w:rsidRPr="00700B84">
        <w:rPr>
          <w:rFonts w:asciiTheme="majorHAnsi" w:hAnsiTheme="majorHAnsi" w:cs="Times New Roman"/>
          <w:lang w:val="it-IT"/>
        </w:rPr>
        <w:t>sprendim</w:t>
      </w:r>
      <w:r w:rsidRPr="00700B84">
        <w:rPr>
          <w:rFonts w:asciiTheme="majorHAnsi" w:hAnsiTheme="majorHAnsi" w:cs="Times New Roman"/>
        </w:rPr>
        <w:t>ą dienos, jeigu VPĮ nėra reikalavimo raštu informuoti tiekė</w:t>
      </w:r>
      <w:r w:rsidRPr="00700B84">
        <w:rPr>
          <w:rFonts w:asciiTheme="majorHAnsi" w:hAnsiTheme="majorHAnsi" w:cs="Times New Roman"/>
          <w:lang w:val="nl-NL"/>
        </w:rPr>
        <w:t>jus apie perkan</w:t>
      </w:r>
      <w:r w:rsidRPr="00700B84">
        <w:rPr>
          <w:rFonts w:asciiTheme="majorHAnsi" w:hAnsiTheme="majorHAnsi" w:cs="Times New Roman"/>
        </w:rPr>
        <w:t>čiosios organizacijos priimtus sprendimus.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16.3. Perkančioji organizacija privalo nagrinė</w:t>
      </w:r>
      <w:r w:rsidRPr="00700B84">
        <w:rPr>
          <w:rFonts w:asciiTheme="majorHAnsi" w:hAnsiTheme="majorHAnsi" w:cs="Times New Roman"/>
          <w:lang w:val="nl-NL"/>
        </w:rPr>
        <w:t>ti tik tas tiek</w:t>
      </w:r>
      <w:r w:rsidRPr="00700B84">
        <w:rPr>
          <w:rFonts w:asciiTheme="majorHAnsi" w:hAnsiTheme="majorHAnsi" w:cs="Times New Roman"/>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700B84">
        <w:rPr>
          <w:rFonts w:asciiTheme="majorHAnsi" w:hAnsiTheme="majorHAnsi" w:cs="Times New Roman"/>
        </w:rPr>
        <w:t>16.2 punkte nustatytų terminų. Neprivaloma nagrinėti pretenzijų</w:t>
      </w:r>
      <w:r w:rsidRPr="00700B84">
        <w:rPr>
          <w:rFonts w:asciiTheme="majorHAnsi" w:hAnsiTheme="majorHAnsi" w:cs="Times New Roman"/>
          <w:lang w:val="de-DE"/>
        </w:rPr>
        <w:t>, teikiam</w:t>
      </w:r>
      <w:r w:rsidRPr="00700B84">
        <w:rPr>
          <w:rFonts w:asciiTheme="majorHAnsi" w:hAnsiTheme="majorHAnsi" w:cs="Times New Roman"/>
        </w:rPr>
        <w:t>ų pakartotinai dė</w:t>
      </w:r>
      <w:r w:rsidRPr="00700B84">
        <w:rPr>
          <w:rFonts w:asciiTheme="majorHAnsi" w:hAnsiTheme="majorHAnsi" w:cs="Times New Roman"/>
          <w:lang w:val="nl-NL"/>
        </w:rPr>
        <w:t>l to paties perkan</w:t>
      </w:r>
      <w:r w:rsidRPr="00700B84">
        <w:rPr>
          <w:rFonts w:asciiTheme="majorHAnsi" w:hAnsiTheme="majorHAnsi" w:cs="Times New Roman"/>
        </w:rPr>
        <w:t>čiosios organizacijos priimto sprendimo arba atlikto veiksmo.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16.4. </w:t>
      </w:r>
      <w:r w:rsidR="00CC03D0" w:rsidRPr="00700B84">
        <w:rPr>
          <w:rFonts w:asciiTheme="majorHAnsi" w:hAnsiTheme="majorHAnsi" w:cs="Times New Roman"/>
        </w:rPr>
        <w:t xml:space="preserve">Perkančioji organizacija, gavusi pretenziją, sudaro pirkimo sutartį ar preliminariąją sutartį ne anksčiau kaip po </w:t>
      </w:r>
      <w:r w:rsidR="00E719D9" w:rsidRPr="00700B84">
        <w:rPr>
          <w:rFonts w:asciiTheme="majorHAnsi" w:hAnsiTheme="majorHAnsi" w:cs="Times New Roman"/>
        </w:rPr>
        <w:t>5</w:t>
      </w:r>
      <w:r w:rsidR="00CC03D0" w:rsidRPr="00700B84">
        <w:rPr>
          <w:rFonts w:asciiTheme="majorHAnsi" w:hAnsiTheme="majorHAnsi" w:cs="Times New Roman"/>
        </w:rPr>
        <w:t xml:space="preserve"> </w:t>
      </w:r>
      <w:r w:rsidR="00E719D9" w:rsidRPr="00700B84">
        <w:rPr>
          <w:rFonts w:asciiTheme="majorHAnsi" w:hAnsiTheme="majorHAnsi" w:cs="Times New Roman"/>
        </w:rPr>
        <w:t xml:space="preserve">darbo </w:t>
      </w:r>
      <w:r w:rsidR="00CC03D0" w:rsidRPr="00700B84">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16.5. Perkančioji organizacija privalo išnagrinėti pretenziją, priimti motyvuotą </w:t>
      </w:r>
      <w:r w:rsidRPr="00700B84">
        <w:rPr>
          <w:rFonts w:asciiTheme="majorHAnsi" w:hAnsiTheme="majorHAnsi" w:cs="Times New Roman"/>
          <w:lang w:val="it-IT"/>
        </w:rPr>
        <w:t>sprendim</w:t>
      </w:r>
      <w:r w:rsidRPr="00700B84">
        <w:rPr>
          <w:rFonts w:asciiTheme="majorHAnsi" w:hAnsiTheme="majorHAnsi" w:cs="Times New Roman"/>
        </w:rPr>
        <w:t xml:space="preserve">ą </w:t>
      </w:r>
      <w:r w:rsidRPr="00700B84">
        <w:rPr>
          <w:rFonts w:asciiTheme="majorHAnsi" w:hAnsiTheme="majorHAnsi" w:cs="Times New Roman"/>
          <w:lang w:val="fr-FR"/>
        </w:rPr>
        <w:t>ir apie j</w:t>
      </w:r>
      <w:r w:rsidRPr="00700B84">
        <w:rPr>
          <w:rFonts w:asciiTheme="majorHAnsi" w:hAnsiTheme="majorHAnsi" w:cs="Times New Roman"/>
        </w:rPr>
        <w:t>į, taip pat apie anksčiau praneštų pirkimo procedū</w:t>
      </w:r>
      <w:r w:rsidRPr="00700B84">
        <w:rPr>
          <w:rFonts w:asciiTheme="majorHAnsi" w:hAnsiTheme="majorHAnsi" w:cs="Times New Roman"/>
          <w:lang w:val="pt-PT"/>
        </w:rPr>
        <w:t>ros termin</w:t>
      </w:r>
      <w:r w:rsidRPr="00700B84">
        <w:rPr>
          <w:rFonts w:asciiTheme="majorHAnsi" w:hAnsiTheme="majorHAnsi" w:cs="Times New Roman"/>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700B84">
        <w:rPr>
          <w:rFonts w:asciiTheme="majorHAnsi" w:hAnsiTheme="majorHAnsi" w:cs="Times New Roman"/>
          <w:lang w:val="it-IT"/>
        </w:rPr>
        <w:t>ir suinteresuotiems dalyviams ne v</w:t>
      </w:r>
      <w:r w:rsidRPr="00700B84">
        <w:rPr>
          <w:rFonts w:asciiTheme="majorHAnsi" w:hAnsiTheme="majorHAnsi" w:cs="Times New Roman"/>
        </w:rPr>
        <w:t>ėliau kaip per 6 darbo dienas nuo pretenzijos gavimo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16.6. Jeigu perkančioji organizacija per nustatytą terminą </w:t>
      </w:r>
      <w:r w:rsidRPr="00700B84">
        <w:rPr>
          <w:rFonts w:asciiTheme="majorHAnsi" w:hAnsiTheme="majorHAnsi" w:cs="Times New Roman"/>
          <w:lang w:val="de-DE"/>
        </w:rPr>
        <w:t>nei</w:t>
      </w:r>
      <w:r w:rsidRPr="00700B84">
        <w:rPr>
          <w:rFonts w:asciiTheme="majorHAnsi" w:hAnsiTheme="majorHAnsi" w:cs="Times New Roman"/>
        </w:rPr>
        <w:t>šnagrinėja jai pateiktos pretenzijos, tiekėjas turi teisę pateikti prašymą ar pareikš</w:t>
      </w:r>
      <w:r w:rsidRPr="00700B84">
        <w:rPr>
          <w:rFonts w:asciiTheme="majorHAnsi" w:hAnsiTheme="majorHAnsi" w:cs="Times New Roman"/>
          <w:lang w:val="it-IT"/>
        </w:rPr>
        <w:t>ti ie</w:t>
      </w:r>
      <w:r w:rsidRPr="00700B84">
        <w:rPr>
          <w:rFonts w:asciiTheme="majorHAnsi" w:hAnsiTheme="majorHAnsi" w:cs="Times New Roman"/>
        </w:rPr>
        <w:t xml:space="preserve">škinį </w:t>
      </w:r>
      <w:r w:rsidRPr="00700B84">
        <w:rPr>
          <w:rFonts w:asciiTheme="majorHAnsi" w:hAnsiTheme="majorHAnsi" w:cs="Times New Roman"/>
          <w:lang w:val="it-IT"/>
        </w:rPr>
        <w:t>teismui per 15 kalendorini</w:t>
      </w:r>
      <w:r w:rsidRPr="00700B84">
        <w:rPr>
          <w:rFonts w:asciiTheme="majorHAnsi" w:hAnsiTheme="majorHAnsi" w:cs="Times New Roman"/>
        </w:rPr>
        <w:t xml:space="preserve">ų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es-ES_tradnl"/>
        </w:rPr>
        <w:t>nuo dienos, kuri</w:t>
      </w:r>
      <w:r w:rsidRPr="00700B84">
        <w:rPr>
          <w:rFonts w:asciiTheme="majorHAnsi" w:hAnsiTheme="majorHAnsi" w:cs="Times New Roman"/>
        </w:rPr>
        <w:t xml:space="preserve">ą </w:t>
      </w:r>
      <w:r w:rsidRPr="00700B84">
        <w:rPr>
          <w:rFonts w:asciiTheme="majorHAnsi" w:hAnsiTheme="majorHAnsi" w:cs="Times New Roman"/>
          <w:lang w:val="nl-NL"/>
        </w:rPr>
        <w:t>perkan</w:t>
      </w:r>
      <w:r w:rsidRPr="00700B84">
        <w:rPr>
          <w:rFonts w:asciiTheme="majorHAnsi" w:hAnsiTheme="majorHAnsi" w:cs="Times New Roman"/>
        </w:rPr>
        <w:t>čioji organizacija turė</w:t>
      </w:r>
      <w:r w:rsidRPr="00700B84">
        <w:rPr>
          <w:rFonts w:asciiTheme="majorHAnsi" w:hAnsiTheme="majorHAnsi" w:cs="Times New Roman"/>
          <w:lang w:val="es-ES_tradnl"/>
        </w:rPr>
        <w:t>jo ra</w:t>
      </w:r>
      <w:r w:rsidRPr="00700B84">
        <w:rPr>
          <w:rFonts w:asciiTheme="majorHAnsi" w:hAnsiTheme="majorHAnsi" w:cs="Times New Roman"/>
        </w:rPr>
        <w:t xml:space="preserve">štu pranešti apie priimtą </w:t>
      </w:r>
      <w:r w:rsidRPr="00700B84">
        <w:rPr>
          <w:rFonts w:asciiTheme="majorHAnsi" w:hAnsiTheme="majorHAnsi" w:cs="Times New Roman"/>
          <w:lang w:val="it-IT"/>
        </w:rPr>
        <w:t>sprendim</w:t>
      </w:r>
      <w:r w:rsidRPr="00700B84">
        <w:rPr>
          <w:rFonts w:asciiTheme="majorHAnsi" w:hAnsiTheme="majorHAnsi" w:cs="Times New Roman"/>
        </w:rPr>
        <w:t>ą pretenziją pateikusiam tiekėjui, suinteresuotiems kandidatams ir suinteresuotiems dalyviams.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16.7. Tiekėjas turi teisę pareikš</w:t>
      </w:r>
      <w:r w:rsidRPr="00700B84">
        <w:rPr>
          <w:rFonts w:asciiTheme="majorHAnsi" w:hAnsiTheme="majorHAnsi" w:cs="Times New Roman"/>
          <w:lang w:val="it-IT"/>
        </w:rPr>
        <w:t>ti ie</w:t>
      </w:r>
      <w:r w:rsidRPr="00700B84">
        <w:rPr>
          <w:rFonts w:asciiTheme="majorHAnsi" w:hAnsiTheme="majorHAnsi" w:cs="Times New Roman"/>
        </w:rPr>
        <w:t>škinį dė</w:t>
      </w:r>
      <w:r w:rsidRPr="00700B84">
        <w:rPr>
          <w:rFonts w:asciiTheme="majorHAnsi" w:hAnsiTheme="majorHAnsi" w:cs="Times New Roman"/>
          <w:lang w:val="es-ES_tradnl"/>
        </w:rPr>
        <w:t>l pirkimo sutarties ar preliminariosios sutarties pripa</w:t>
      </w:r>
      <w:r w:rsidRPr="00700B84">
        <w:rPr>
          <w:rFonts w:asciiTheme="majorHAnsi" w:hAnsiTheme="majorHAnsi" w:cs="Times New Roman"/>
        </w:rPr>
        <w:t>žinimo negaliojanč</w:t>
      </w:r>
      <w:r w:rsidRPr="00700B84">
        <w:rPr>
          <w:rFonts w:asciiTheme="majorHAnsi" w:hAnsiTheme="majorHAnsi" w:cs="Times New Roman"/>
          <w:lang w:val="it-IT"/>
        </w:rPr>
        <w:t>ia per 6 m</w:t>
      </w:r>
      <w:r w:rsidRPr="00700B84">
        <w:rPr>
          <w:rFonts w:asciiTheme="majorHAnsi" w:hAnsiTheme="majorHAnsi" w:cs="Times New Roman"/>
        </w:rPr>
        <w:t>ė</w:t>
      </w:r>
      <w:r w:rsidRPr="00700B84">
        <w:rPr>
          <w:rFonts w:asciiTheme="majorHAnsi" w:hAnsiTheme="majorHAnsi" w:cs="Times New Roman"/>
          <w:lang w:val="it-IT"/>
        </w:rPr>
        <w:t>nesius nuo pirkimo sutarties sudarymo dienos.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rPr>
        <w:tab/>
        <w:t xml:space="preserve">16.8. Tais atvejais, kai tiekėjui padaryta žala kildinama iš neteisėtų </w:t>
      </w:r>
      <w:r w:rsidRPr="00700B84">
        <w:rPr>
          <w:rFonts w:asciiTheme="majorHAnsi" w:hAnsiTheme="majorHAnsi" w:cs="Times New Roman"/>
          <w:lang w:val="nl-NL"/>
        </w:rPr>
        <w:t>perkan</w:t>
      </w:r>
      <w:r w:rsidRPr="00700B84">
        <w:rPr>
          <w:rFonts w:asciiTheme="majorHAnsi" w:hAnsiTheme="majorHAnsi" w:cs="Times New Roman"/>
        </w:rPr>
        <w:t xml:space="preserve">čiosios organizacijos veiksmų </w:t>
      </w:r>
      <w:r w:rsidRPr="00700B84">
        <w:rPr>
          <w:rFonts w:asciiTheme="majorHAnsi" w:hAnsiTheme="majorHAnsi" w:cs="Times New Roman"/>
          <w:lang w:val="it-IT"/>
        </w:rPr>
        <w:t>ar sprendim</w:t>
      </w:r>
      <w:r w:rsidRPr="00700B84">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700B84">
        <w:rPr>
          <w:rFonts w:asciiTheme="majorHAnsi" w:hAnsiTheme="majorHAnsi" w:cs="Times New Roman"/>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700B84">
        <w:rPr>
          <w:rFonts w:asciiTheme="majorHAnsi" w:hAnsiTheme="majorHAnsi" w:cs="Times New Roman"/>
          <w:lang w:val="it-IT"/>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700B84">
        <w:rPr>
          <w:rFonts w:asciiTheme="majorHAnsi" w:hAnsiTheme="majorHAnsi" w:cs="Times New Roman"/>
          <w:lang w:val="it-IT"/>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700B84">
        <w:rPr>
          <w:rFonts w:asciiTheme="majorHAnsi" w:hAnsiTheme="majorHAnsi" w:cs="Times New Roman"/>
          <w:lang w:val="it-IT"/>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700B84">
        <w:rPr>
          <w:rFonts w:asciiTheme="majorHAnsi" w:hAnsiTheme="majorHAnsi" w:cs="Times New Roman"/>
          <w:lang w:val="it-IT"/>
        </w:rPr>
        <w:t>kimo teismui prat</w:t>
      </w:r>
      <w:r w:rsidRPr="00700B84">
        <w:rPr>
          <w:rFonts w:asciiTheme="majorHAnsi" w:hAnsiTheme="majorHAnsi" w:cs="Times New Roman"/>
          <w:lang w:val="nl-NL"/>
        </w:rPr>
        <w:t>ę</w:t>
      </w:r>
      <w:r w:rsidRPr="00700B84">
        <w:rPr>
          <w:rFonts w:asciiTheme="majorHAnsi" w:hAnsiTheme="majorHAnsi" w:cs="Times New Roman"/>
          <w:lang w:val="it-IT"/>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700B84">
        <w:rPr>
          <w:rFonts w:asciiTheme="majorHAnsi" w:hAnsiTheme="majorHAnsi" w:cs="Times New Roman"/>
          <w:lang w:val="it-IT"/>
        </w:rPr>
        <w:t>prat</w:t>
      </w:r>
      <w:r w:rsidRPr="00700B84">
        <w:rPr>
          <w:rFonts w:asciiTheme="majorHAnsi" w:hAnsiTheme="majorHAnsi" w:cs="Times New Roman"/>
          <w:lang w:val="nl-NL"/>
        </w:rPr>
        <w:t>ę</w:t>
      </w:r>
      <w:r w:rsidRPr="00700B84">
        <w:rPr>
          <w:rFonts w:asciiTheme="majorHAnsi" w:hAnsiTheme="majorHAnsi" w:cs="Times New Roman"/>
          <w:lang w:val="it-IT"/>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700B84">
        <w:rPr>
          <w:rFonts w:asciiTheme="majorHAnsi" w:hAnsiTheme="majorHAnsi" w:cs="Times New Roman"/>
          <w:lang w:val="it-IT"/>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700B84">
        <w:rPr>
          <w:rFonts w:asciiTheme="majorHAnsi" w:hAnsiTheme="majorHAnsi" w:cs="Times New Roman"/>
          <w:lang w:val="it-IT"/>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6" w:name="_Toc490665155"/>
      <w:r w:rsidRPr="00700B84">
        <w:rPr>
          <w:rFonts w:asciiTheme="majorHAnsi" w:hAnsiTheme="majorHAnsi"/>
          <w:b/>
          <w:sz w:val="22"/>
        </w:rPr>
        <w:lastRenderedPageBreak/>
        <w:t>PIRKIMO SUTARTIES PASIRAŠYMAS IR SĄLYGOS</w:t>
      </w:r>
      <w:bookmarkEnd w:id="46"/>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17.2. Pirkimo sutarties specialiosios sąlygos pateikiamos pirkimo sąlygų 2 priede (Sutarties projektas).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700B84" w:rsidRDefault="007C7568" w:rsidP="007C7568">
      <w:pPr>
        <w:rPr>
          <w:rFonts w:asciiTheme="majorHAnsi" w:hAnsiTheme="majorHAnsi"/>
          <w:b/>
          <w:color w:val="000000"/>
          <w:sz w:val="22"/>
          <w:szCs w:val="22"/>
        </w:rPr>
      </w:pPr>
    </w:p>
    <w:p w:rsidR="007C7568" w:rsidRPr="00700B84" w:rsidRDefault="007C7568" w:rsidP="007C7568">
      <w:pPr>
        <w:pStyle w:val="Body2"/>
        <w:rPr>
          <w:rFonts w:asciiTheme="majorHAnsi" w:hAnsiTheme="majorHAnsi" w:cs="Times New Roman"/>
          <w:i/>
        </w:rPr>
      </w:pPr>
      <w:r w:rsidRPr="00700B84">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700B84" w:rsidTr="007C7568">
        <w:tc>
          <w:tcPr>
            <w:tcW w:w="2937" w:type="dxa"/>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F562E4" w:rsidRPr="00F562E4">
        <w:rPr>
          <w:rFonts w:asciiTheme="majorHAnsi" w:hAnsiTheme="majorHAnsi"/>
          <w:b/>
          <w:sz w:val="22"/>
          <w:szCs w:val="22"/>
        </w:rPr>
        <w:t>REAGENT</w:t>
      </w:r>
      <w:r w:rsidR="00F562E4">
        <w:rPr>
          <w:rFonts w:asciiTheme="majorHAnsi" w:hAnsiTheme="majorHAnsi"/>
          <w:b/>
          <w:sz w:val="22"/>
          <w:szCs w:val="22"/>
        </w:rPr>
        <w:t xml:space="preserve">Ų </w:t>
      </w:r>
      <w:r w:rsidR="00F562E4" w:rsidRPr="00F562E4">
        <w:rPr>
          <w:rFonts w:asciiTheme="majorHAnsi" w:hAnsiTheme="majorHAnsi"/>
          <w:b/>
          <w:sz w:val="22"/>
          <w:szCs w:val="22"/>
        </w:rPr>
        <w:t>IR PAPILDOM</w:t>
      </w:r>
      <w:r w:rsidR="00F562E4">
        <w:rPr>
          <w:rFonts w:asciiTheme="majorHAnsi" w:hAnsiTheme="majorHAnsi"/>
          <w:b/>
          <w:sz w:val="22"/>
          <w:szCs w:val="22"/>
        </w:rPr>
        <w:t>Ų</w:t>
      </w:r>
      <w:r w:rsidR="00F562E4" w:rsidRPr="00F562E4">
        <w:rPr>
          <w:rFonts w:asciiTheme="majorHAnsi" w:hAnsiTheme="majorHAnsi"/>
          <w:b/>
          <w:sz w:val="22"/>
          <w:szCs w:val="22"/>
        </w:rPr>
        <w:t xml:space="preserve"> PRIEMON</w:t>
      </w:r>
      <w:r w:rsidR="00F562E4">
        <w:rPr>
          <w:rFonts w:asciiTheme="majorHAnsi" w:hAnsiTheme="majorHAnsi"/>
          <w:b/>
          <w:sz w:val="22"/>
          <w:szCs w:val="22"/>
        </w:rPr>
        <w:t>IŲ</w:t>
      </w:r>
      <w:r w:rsidR="00F562E4" w:rsidRPr="00F562E4">
        <w:rPr>
          <w:rFonts w:asciiTheme="majorHAnsi" w:hAnsiTheme="majorHAnsi"/>
          <w:b/>
          <w:sz w:val="22"/>
          <w:szCs w:val="22"/>
        </w:rPr>
        <w:t xml:space="preserve"> GIMDOS KAKLELIO NUOGRANDŲ </w:t>
      </w:r>
      <w:proofErr w:type="gramStart"/>
      <w:r w:rsidR="00F562E4" w:rsidRPr="00F562E4">
        <w:rPr>
          <w:rFonts w:asciiTheme="majorHAnsi" w:hAnsiTheme="majorHAnsi"/>
          <w:b/>
          <w:sz w:val="22"/>
          <w:szCs w:val="22"/>
        </w:rPr>
        <w:t>CITOLOGINIŲ  TEPINĖLIŲ</w:t>
      </w:r>
      <w:proofErr w:type="gramEnd"/>
      <w:r w:rsidR="00F562E4" w:rsidRPr="00F562E4">
        <w:rPr>
          <w:rFonts w:asciiTheme="majorHAnsi" w:hAnsiTheme="majorHAnsi"/>
          <w:b/>
          <w:sz w:val="22"/>
          <w:szCs w:val="22"/>
        </w:rPr>
        <w:t xml:space="preserve"> RUOŠIMUI IR DAŽYMUI IŠ SKYSTOS TERPĖS KARTU SU AUTOMATIZUOTOS SISTEMOS ĮSIGIJIMU PANAUDOS BŪDU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700B84" w:rsidRDefault="007C7568" w:rsidP="007C7568">
      <w:pPr>
        <w:shd w:val="clear" w:color="auto" w:fill="FFFFFF"/>
        <w:jc w:val="center"/>
        <w:rPr>
          <w:rFonts w:asciiTheme="majorHAnsi" w:hAnsiTheme="majorHAnsi"/>
          <w:b/>
          <w:bCs/>
          <w:sz w:val="22"/>
          <w:szCs w:val="22"/>
        </w:rPr>
      </w:pPr>
      <w:r w:rsidRPr="00700B84">
        <w:rPr>
          <w:rFonts w:asciiTheme="majorHAnsi" w:hAnsiTheme="majorHAnsi"/>
          <w:sz w:val="22"/>
          <w:szCs w:val="22"/>
        </w:rPr>
        <w:t>____________</w:t>
      </w:r>
      <w:proofErr w:type="gramStart"/>
      <w:r w:rsidRPr="00700B84">
        <w:rPr>
          <w:rFonts w:asciiTheme="majorHAnsi" w:hAnsiTheme="majorHAnsi"/>
          <w:sz w:val="22"/>
          <w:szCs w:val="22"/>
        </w:rPr>
        <w:t>Nr._</w:t>
      </w:r>
      <w:proofErr w:type="gramEnd"/>
      <w:r w:rsidRPr="00700B84">
        <w:rPr>
          <w:rFonts w:asciiTheme="majorHAnsi" w:hAnsiTheme="majorHAnsi"/>
          <w:sz w:val="22"/>
          <w:szCs w:val="22"/>
        </w:rPr>
        <w:t>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(Data)</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_____________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(Sudarymo vieta)</w:t>
      </w:r>
    </w:p>
    <w:p w:rsidR="007C7568" w:rsidRPr="00700B84" w:rsidRDefault="007C7568" w:rsidP="007C7568">
      <w:pPr>
        <w:jc w:val="right"/>
        <w:rPr>
          <w:rFonts w:asciiTheme="majorHAnsi" w:hAnsiTheme="majorHAnsi"/>
          <w:sz w:val="22"/>
          <w:szCs w:val="22"/>
        </w:rPr>
      </w:pP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t>1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TIEKĖJO REKVIZITAI</w:t>
      </w:r>
    </w:p>
    <w:p w:rsidR="007C7568" w:rsidRPr="00700B84"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i/>
                <w:sz w:val="22"/>
                <w:szCs w:val="22"/>
              </w:rPr>
            </w:pPr>
            <w:r w:rsidRPr="00700B84">
              <w:rPr>
                <w:rFonts w:asciiTheme="majorHAnsi" w:hAnsiTheme="majorHAnsi"/>
                <w:sz w:val="22"/>
                <w:szCs w:val="22"/>
              </w:rPr>
              <w:t xml:space="preserve">Tiekėjo pavadinimas </w:t>
            </w:r>
            <w:r w:rsidRPr="00700B8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Tiekėjo adresas</w:t>
            </w:r>
            <w:r w:rsidRPr="00700B8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700B84">
        <w:rPr>
          <w:rFonts w:asciiTheme="majorHAnsi" w:eastAsia="Calibri" w:hAnsiTheme="majorHAnsi"/>
          <w:sz w:val="22"/>
          <w:szCs w:val="22"/>
          <w:bdr w:val="none" w:sz="0" w:space="0" w:color="auto"/>
        </w:rPr>
        <w:tab/>
        <w:t>P</w:t>
      </w:r>
      <w:r w:rsidRPr="00700B84">
        <w:rPr>
          <w:rFonts w:asciiTheme="majorHAnsi" w:eastAsia="Calibri" w:hAnsiTheme="majorHAnsi"/>
          <w:spacing w:val="-4"/>
          <w:sz w:val="22"/>
          <w:szCs w:val="22"/>
          <w:bdr w:val="none" w:sz="0" w:space="0" w:color="auto"/>
        </w:rPr>
        <w:t>atvirtiname, kad pasiūlyme pateiktos dokumentų skaitmeninės</w:t>
      </w:r>
      <w:r w:rsidRPr="00700B84">
        <w:rPr>
          <w:rFonts w:asciiTheme="majorHAnsi" w:eastAsia="Calibri" w:hAnsiTheme="majorHAnsi"/>
          <w:sz w:val="22"/>
          <w:szCs w:val="22"/>
          <w:bdr w:val="none" w:sz="0" w:space="0" w:color="auto"/>
        </w:rPr>
        <w:t xml:space="preserve"> kopijos ir elektroninėmis priemonėmis pateikti duomenys yra tikri.</w:t>
      </w:r>
      <w:r w:rsidRPr="00700B84">
        <w:rPr>
          <w:rFonts w:asciiTheme="majorHAnsi" w:eastAsia="Calibri" w:hAnsiTheme="majorHAnsi"/>
          <w:b/>
          <w:sz w:val="22"/>
          <w:szCs w:val="22"/>
          <w:bdr w:val="none" w:sz="0" w:space="0" w:color="auto"/>
        </w:rPr>
        <w:tab/>
      </w:r>
    </w:p>
    <w:p w:rsidR="00476F8E" w:rsidRPr="00700B84" w:rsidRDefault="00476F8E" w:rsidP="007C7568">
      <w:pPr>
        <w:ind w:left="8640"/>
        <w:rPr>
          <w:rFonts w:asciiTheme="majorHAnsi" w:hAnsiTheme="majorHAnsi"/>
          <w:sz w:val="22"/>
          <w:szCs w:val="22"/>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F562E4"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F562E4">
              <w:rPr>
                <w:rFonts w:asciiTheme="majorHAnsi" w:hAnsiTheme="majorHAnsi"/>
                <w:sz w:val="22"/>
                <w:szCs w:val="22"/>
              </w:rPr>
              <w:t xml:space="preserve">                                                                                                                                                         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EB149B" w:rsidRPr="00F562E4">
              <w:rPr>
                <w:rFonts w:asciiTheme="majorHAnsi" w:eastAsia="Times New Roman" w:hAnsiTheme="majorHAnsi"/>
                <w:i/>
                <w:sz w:val="22"/>
                <w:szCs w:val="22"/>
                <w:bdr w:val="none" w:sz="0" w:space="0" w:color="auto"/>
                <w:lang w:val="lt-LT"/>
              </w:rPr>
              <w:t>Siūlomos parametrų reikšmės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F562E4" w:rsidRDefault="00476F8E" w:rsidP="008F6BE5">
            <w:pPr>
              <w:ind w:right="138" w:firstLine="720"/>
              <w:jc w:val="right"/>
              <w:rPr>
                <w:rFonts w:asciiTheme="majorHAnsi" w:hAnsiTheme="majorHAnsi"/>
                <w:sz w:val="22"/>
                <w:szCs w:val="22"/>
              </w:rPr>
            </w:pPr>
          </w:p>
          <w:p w:rsidR="008F6BE5" w:rsidRDefault="008F6BE5" w:rsidP="008F6BE5">
            <w:pPr>
              <w:ind w:right="-18" w:firstLine="720"/>
              <w:jc w:val="right"/>
              <w:rPr>
                <w:rFonts w:asciiTheme="majorHAnsi" w:hAnsiTheme="majorHAnsi"/>
                <w:sz w:val="22"/>
                <w:szCs w:val="22"/>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8F6BE5">
            <w:pPr>
              <w:ind w:right="-18" w:firstLine="720"/>
              <w:jc w:val="center"/>
              <w:rPr>
                <w:rFonts w:asciiTheme="majorHAnsi" w:hAnsiTheme="majorHAnsi"/>
                <w:b/>
                <w:sz w:val="22"/>
                <w:szCs w:val="22"/>
              </w:rPr>
            </w:pPr>
          </w:p>
          <w:p w:rsidR="008F6BE5" w:rsidRDefault="008F6BE5" w:rsidP="008F6BE5">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8F6BE5" w:rsidRPr="008D1C53" w:rsidRDefault="008F6BE5" w:rsidP="008F6BE5">
            <w:pPr>
              <w:ind w:right="-18" w:firstLine="720"/>
              <w:jc w:val="center"/>
              <w:rPr>
                <w:rFonts w:asciiTheme="majorHAnsi" w:hAnsiTheme="majorHAnsi"/>
                <w:b/>
                <w:sz w:val="22"/>
                <w:szCs w:val="22"/>
              </w:rPr>
            </w:pP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
              <w:gridCol w:w="4113"/>
              <w:gridCol w:w="1701"/>
              <w:gridCol w:w="1558"/>
              <w:gridCol w:w="1452"/>
              <w:gridCol w:w="17"/>
            </w:tblGrid>
            <w:tr w:rsidR="008F6BE5" w:rsidRPr="008D1C53" w:rsidTr="004A18BE">
              <w:trPr>
                <w:trHeight w:val="534"/>
              </w:trPr>
              <w:tc>
                <w:tcPr>
                  <w:tcW w:w="312" w:type="pct"/>
                  <w:vMerge w:val="restart"/>
                  <w:shd w:val="clear" w:color="auto" w:fill="auto"/>
                  <w:vAlign w:val="center"/>
                </w:tcPr>
                <w:p w:rsidR="008F6BE5" w:rsidRPr="008D1C53" w:rsidRDefault="008F6BE5" w:rsidP="008F6BE5">
                  <w:pPr>
                    <w:jc w:val="center"/>
                    <w:rPr>
                      <w:rFonts w:asciiTheme="majorHAnsi" w:hAnsiTheme="majorHAnsi"/>
                      <w:bCs/>
                      <w:sz w:val="22"/>
                      <w:szCs w:val="22"/>
                    </w:rPr>
                  </w:pPr>
                  <w:r w:rsidRPr="008D1C53">
                    <w:rPr>
                      <w:rFonts w:asciiTheme="majorHAnsi" w:hAnsiTheme="majorHAnsi"/>
                      <w:b/>
                      <w:sz w:val="22"/>
                      <w:szCs w:val="22"/>
                    </w:rPr>
                    <w:t>Eil. Nr.</w:t>
                  </w:r>
                </w:p>
              </w:tc>
              <w:tc>
                <w:tcPr>
                  <w:tcW w:w="2181" w:type="pct"/>
                  <w:vMerge w:val="restart"/>
                  <w:shd w:val="clear" w:color="auto" w:fill="auto"/>
                  <w:vAlign w:val="center"/>
                </w:tcPr>
                <w:p w:rsidR="008F6BE5" w:rsidRPr="008D1C53" w:rsidRDefault="008F6BE5" w:rsidP="008F6BE5">
                  <w:pPr>
                    <w:jc w:val="center"/>
                    <w:rPr>
                      <w:rFonts w:asciiTheme="majorHAnsi" w:hAnsiTheme="majorHAnsi"/>
                      <w:bCs/>
                      <w:sz w:val="22"/>
                      <w:szCs w:val="22"/>
                    </w:rPr>
                  </w:pPr>
                  <w:r w:rsidRPr="008D1C53">
                    <w:rPr>
                      <w:rFonts w:asciiTheme="majorHAnsi" w:hAnsiTheme="majorHAnsi"/>
                      <w:b/>
                      <w:sz w:val="22"/>
                      <w:szCs w:val="22"/>
                    </w:rPr>
                    <w:t>Kriterijaus (T) parametrai</w:t>
                  </w:r>
                </w:p>
              </w:tc>
              <w:tc>
                <w:tcPr>
                  <w:tcW w:w="2507" w:type="pct"/>
                  <w:gridSpan w:val="4"/>
                  <w:vAlign w:val="center"/>
                </w:tcPr>
                <w:p w:rsidR="008F6BE5" w:rsidRPr="008D1C53" w:rsidRDefault="008F6BE5" w:rsidP="008F6BE5">
                  <w:pPr>
                    <w:widowControl w:val="0"/>
                    <w:suppressAutoHyphens/>
                    <w:snapToGrid w:val="0"/>
                    <w:jc w:val="center"/>
                    <w:rPr>
                      <w:rFonts w:asciiTheme="majorHAnsi" w:eastAsia="Andale Sans UI" w:hAnsiTheme="majorHAnsi"/>
                      <w:sz w:val="20"/>
                      <w:szCs w:val="20"/>
                      <w:lang w:eastAsia="zh-CN"/>
                    </w:rPr>
                  </w:pPr>
                  <w:r w:rsidRPr="008D1C53">
                    <w:rPr>
                      <w:rFonts w:asciiTheme="majorHAnsi" w:eastAsia="Andale Sans UI" w:hAnsiTheme="majorHAnsi"/>
                      <w:b/>
                      <w:bCs/>
                      <w:color w:val="000000"/>
                      <w:sz w:val="20"/>
                      <w:szCs w:val="20"/>
                      <w:lang w:eastAsia="zh-CN"/>
                    </w:rPr>
                    <w:t>Atitikimas kokybiniams reikalavimams.</w:t>
                  </w:r>
                </w:p>
                <w:p w:rsidR="008F6BE5" w:rsidRPr="008D1C53" w:rsidRDefault="008F6BE5" w:rsidP="008F6BE5">
                  <w:pPr>
                    <w:jc w:val="center"/>
                    <w:rPr>
                      <w:rFonts w:asciiTheme="majorHAnsi" w:hAnsiTheme="majorHAnsi"/>
                      <w:b/>
                      <w:sz w:val="22"/>
                      <w:szCs w:val="22"/>
                    </w:rPr>
                  </w:pPr>
                  <w:r w:rsidRPr="008D1C53">
                    <w:rPr>
                      <w:rFonts w:asciiTheme="majorHAnsi" w:eastAsia="Andale Sans UI" w:hAnsiTheme="majorHAnsi"/>
                      <w:b/>
                      <w:bCs/>
                      <w:color w:val="000000"/>
                      <w:sz w:val="20"/>
                      <w:szCs w:val="20"/>
                      <w:lang w:eastAsia="zh-CN"/>
                    </w:rPr>
                    <w:t>Nuoroda į pridedamus, prekės atitikimą charakteristikoms įrodančius, dokumentus (bukletų, techninių aprašų puslapių Nr.)</w:t>
                  </w:r>
                </w:p>
              </w:tc>
            </w:tr>
            <w:tr w:rsidR="008F6BE5" w:rsidRPr="008D1C53" w:rsidTr="004A18BE">
              <w:trPr>
                <w:trHeight w:val="84"/>
              </w:trPr>
              <w:tc>
                <w:tcPr>
                  <w:tcW w:w="312" w:type="pct"/>
                  <w:vMerge/>
                  <w:shd w:val="clear" w:color="auto" w:fill="auto"/>
                  <w:vAlign w:val="center"/>
                </w:tcPr>
                <w:p w:rsidR="008F6BE5" w:rsidRPr="008D1C53" w:rsidRDefault="008F6BE5" w:rsidP="008F6BE5">
                  <w:pPr>
                    <w:jc w:val="center"/>
                    <w:rPr>
                      <w:rFonts w:asciiTheme="majorHAnsi" w:hAnsiTheme="majorHAnsi"/>
                      <w:b/>
                      <w:sz w:val="22"/>
                      <w:szCs w:val="22"/>
                    </w:rPr>
                  </w:pPr>
                </w:p>
              </w:tc>
              <w:tc>
                <w:tcPr>
                  <w:tcW w:w="2181" w:type="pct"/>
                  <w:vMerge/>
                  <w:shd w:val="clear" w:color="auto" w:fill="auto"/>
                  <w:vAlign w:val="center"/>
                </w:tcPr>
                <w:p w:rsidR="008F6BE5" w:rsidRPr="008D1C53" w:rsidRDefault="008F6BE5" w:rsidP="008F6BE5">
                  <w:pPr>
                    <w:jc w:val="center"/>
                    <w:rPr>
                      <w:rFonts w:asciiTheme="majorHAnsi" w:hAnsiTheme="majorHAnsi"/>
                      <w:b/>
                      <w:sz w:val="22"/>
                      <w:szCs w:val="22"/>
                    </w:rPr>
                  </w:pPr>
                </w:p>
              </w:tc>
              <w:tc>
                <w:tcPr>
                  <w:tcW w:w="902" w:type="pct"/>
                  <w:vMerge w:val="restart"/>
                  <w:vAlign w:val="center"/>
                </w:tcPr>
                <w:p w:rsidR="008F6BE5" w:rsidRPr="008D1C53" w:rsidRDefault="008F6BE5" w:rsidP="008F6BE5">
                  <w:pPr>
                    <w:jc w:val="center"/>
                    <w:rPr>
                      <w:rFonts w:asciiTheme="majorHAnsi" w:hAnsiTheme="majorHAnsi"/>
                      <w:sz w:val="22"/>
                      <w:szCs w:val="22"/>
                    </w:rPr>
                  </w:pPr>
                  <w:r w:rsidRPr="008D1C53">
                    <w:rPr>
                      <w:rFonts w:asciiTheme="majorHAnsi" w:hAnsiTheme="majorHAnsi"/>
                      <w:sz w:val="22"/>
                      <w:szCs w:val="22"/>
                    </w:rPr>
                    <w:t>Siūlomos prekės techniniai parametrai</w:t>
                  </w:r>
                </w:p>
              </w:tc>
              <w:tc>
                <w:tcPr>
                  <w:tcW w:w="1605" w:type="pct"/>
                  <w:gridSpan w:val="3"/>
                </w:tcPr>
                <w:p w:rsidR="008F6BE5" w:rsidRPr="008D1C53" w:rsidRDefault="008F6BE5" w:rsidP="008F6BE5">
                  <w:pPr>
                    <w:jc w:val="center"/>
                    <w:rPr>
                      <w:rFonts w:asciiTheme="majorHAnsi" w:hAnsiTheme="majorHAnsi"/>
                      <w:sz w:val="22"/>
                      <w:szCs w:val="22"/>
                    </w:rPr>
                  </w:pPr>
                  <w:r w:rsidRPr="008D1C53">
                    <w:rPr>
                      <w:rFonts w:asciiTheme="majorHAnsi" w:hAnsiTheme="majorHAnsi"/>
                      <w:bCs/>
                      <w:sz w:val="20"/>
                      <w:szCs w:val="20"/>
                    </w:rPr>
                    <w:t>Pasiūlymo dokumentai, patvirtinantys siūlomos prekės techninius parametrus</w:t>
                  </w:r>
                </w:p>
              </w:tc>
            </w:tr>
            <w:tr w:rsidR="008F6BE5" w:rsidRPr="008D1C53" w:rsidTr="004A18BE">
              <w:trPr>
                <w:trHeight w:val="84"/>
              </w:trPr>
              <w:tc>
                <w:tcPr>
                  <w:tcW w:w="312" w:type="pct"/>
                  <w:vMerge/>
                  <w:shd w:val="clear" w:color="auto" w:fill="auto"/>
                  <w:vAlign w:val="center"/>
                </w:tcPr>
                <w:p w:rsidR="008F6BE5" w:rsidRPr="008D1C53" w:rsidRDefault="008F6BE5" w:rsidP="008F6BE5">
                  <w:pPr>
                    <w:jc w:val="center"/>
                    <w:rPr>
                      <w:rFonts w:asciiTheme="majorHAnsi" w:hAnsiTheme="majorHAnsi"/>
                      <w:b/>
                      <w:sz w:val="22"/>
                      <w:szCs w:val="22"/>
                    </w:rPr>
                  </w:pPr>
                </w:p>
              </w:tc>
              <w:tc>
                <w:tcPr>
                  <w:tcW w:w="2181" w:type="pct"/>
                  <w:vMerge/>
                  <w:shd w:val="clear" w:color="auto" w:fill="auto"/>
                  <w:vAlign w:val="center"/>
                </w:tcPr>
                <w:p w:rsidR="008F6BE5" w:rsidRPr="008D1C53" w:rsidRDefault="008F6BE5" w:rsidP="008F6BE5">
                  <w:pPr>
                    <w:jc w:val="center"/>
                    <w:rPr>
                      <w:rFonts w:asciiTheme="majorHAnsi" w:hAnsiTheme="majorHAnsi"/>
                      <w:b/>
                      <w:sz w:val="22"/>
                      <w:szCs w:val="22"/>
                    </w:rPr>
                  </w:pPr>
                </w:p>
              </w:tc>
              <w:tc>
                <w:tcPr>
                  <w:tcW w:w="902" w:type="pct"/>
                  <w:vMerge/>
                </w:tcPr>
                <w:p w:rsidR="008F6BE5" w:rsidRPr="008D1C53" w:rsidRDefault="008F6BE5" w:rsidP="008F6BE5">
                  <w:pPr>
                    <w:jc w:val="center"/>
                    <w:rPr>
                      <w:rFonts w:asciiTheme="majorHAnsi" w:hAnsiTheme="majorHAnsi"/>
                      <w:sz w:val="22"/>
                      <w:szCs w:val="22"/>
                    </w:rPr>
                  </w:pPr>
                </w:p>
              </w:tc>
              <w:tc>
                <w:tcPr>
                  <w:tcW w:w="826" w:type="pct"/>
                  <w:shd w:val="clear" w:color="auto" w:fill="auto"/>
                  <w:vAlign w:val="center"/>
                </w:tcPr>
                <w:p w:rsidR="008F6BE5" w:rsidRPr="008D1C53" w:rsidRDefault="008F6BE5" w:rsidP="008F6BE5">
                  <w:pPr>
                    <w:jc w:val="center"/>
                    <w:rPr>
                      <w:rFonts w:asciiTheme="majorHAnsi" w:hAnsiTheme="majorHAnsi"/>
                      <w:sz w:val="22"/>
                      <w:szCs w:val="22"/>
                    </w:rPr>
                  </w:pPr>
                  <w:r w:rsidRPr="008D1C53">
                    <w:rPr>
                      <w:rFonts w:asciiTheme="majorHAnsi" w:hAnsiTheme="majorHAnsi"/>
                      <w:bCs/>
                      <w:sz w:val="20"/>
                      <w:szCs w:val="20"/>
                    </w:rPr>
                    <w:t>Dokumento pavadinimas</w:t>
                  </w:r>
                </w:p>
              </w:tc>
              <w:tc>
                <w:tcPr>
                  <w:tcW w:w="779" w:type="pct"/>
                  <w:gridSpan w:val="2"/>
                  <w:shd w:val="clear" w:color="auto" w:fill="auto"/>
                </w:tcPr>
                <w:p w:rsidR="008F6BE5" w:rsidRPr="008D1C53" w:rsidRDefault="008F6BE5" w:rsidP="008F6BE5">
                  <w:pPr>
                    <w:jc w:val="center"/>
                    <w:rPr>
                      <w:rFonts w:asciiTheme="majorHAnsi" w:hAnsiTheme="majorHAnsi"/>
                      <w:b/>
                      <w:sz w:val="22"/>
                      <w:szCs w:val="22"/>
                    </w:rPr>
                  </w:pPr>
                  <w:r w:rsidRPr="008D1C53">
                    <w:rPr>
                      <w:rFonts w:asciiTheme="majorHAnsi" w:hAnsiTheme="majorHAnsi"/>
                      <w:bCs/>
                      <w:sz w:val="20"/>
                      <w:szCs w:val="20"/>
                    </w:rPr>
                    <w:t xml:space="preserve">Dokumento </w:t>
                  </w:r>
                  <w:proofErr w:type="gramStart"/>
                  <w:r w:rsidRPr="008D1C53">
                    <w:rPr>
                      <w:rFonts w:asciiTheme="majorHAnsi" w:hAnsiTheme="majorHAnsi"/>
                      <w:bCs/>
                      <w:sz w:val="20"/>
                      <w:szCs w:val="20"/>
                    </w:rPr>
                    <w:t>puslapio  numeris</w:t>
                  </w:r>
                  <w:proofErr w:type="gramEnd"/>
                </w:p>
              </w:tc>
            </w:tr>
            <w:tr w:rsidR="008F6BE5" w:rsidRPr="008D1C53" w:rsidTr="004A1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8F6BE5" w:rsidRPr="008D1C53" w:rsidRDefault="008F6BE5" w:rsidP="008F6BE5">
                  <w:pPr>
                    <w:jc w:val="center"/>
                    <w:rPr>
                      <w:rFonts w:asciiTheme="majorHAnsi" w:hAnsiTheme="majorHAnsi"/>
                      <w:sz w:val="22"/>
                      <w:szCs w:val="22"/>
                    </w:rPr>
                  </w:pPr>
                  <w:r w:rsidRPr="008D1C53">
                    <w:rPr>
                      <w:rFonts w:asciiTheme="majorHAnsi" w:hAnsiTheme="majorHAnsi"/>
                      <w:sz w:val="22"/>
                      <w:szCs w:val="22"/>
                    </w:rPr>
                    <w:t>1</w:t>
                  </w:r>
                </w:p>
              </w:tc>
              <w:tc>
                <w:tcPr>
                  <w:tcW w:w="2181" w:type="pct"/>
                </w:tcPr>
                <w:p w:rsidR="008F6BE5" w:rsidRPr="008F6BE5" w:rsidRDefault="008F6BE5" w:rsidP="008F6BE5">
                  <w:pPr>
                    <w:rPr>
                      <w:rFonts w:asciiTheme="majorHAnsi" w:hAnsiTheme="majorHAnsi"/>
                      <w:sz w:val="22"/>
                    </w:rPr>
                  </w:pPr>
                  <w:r w:rsidRPr="008F6BE5">
                    <w:rPr>
                      <w:rFonts w:asciiTheme="majorHAnsi" w:hAnsiTheme="majorHAnsi"/>
                      <w:sz w:val="22"/>
                    </w:rPr>
                    <w:t>Ląstelių atskyrimui nuo gleivių, kraujo, kitų priemaišų naudojamas tankio gradientas.</w:t>
                  </w:r>
                </w:p>
              </w:tc>
              <w:tc>
                <w:tcPr>
                  <w:tcW w:w="902" w:type="pct"/>
                  <w:shd w:val="clear" w:color="auto" w:fill="auto"/>
                  <w:vAlign w:val="center"/>
                </w:tcPr>
                <w:p w:rsidR="008F6BE5" w:rsidRPr="008D1C53" w:rsidRDefault="008F6BE5" w:rsidP="008F6BE5">
                  <w:pPr>
                    <w:jc w:val="center"/>
                    <w:rPr>
                      <w:rFonts w:asciiTheme="majorHAnsi" w:hAnsiTheme="majorHAnsi"/>
                      <w:sz w:val="22"/>
                      <w:szCs w:val="22"/>
                    </w:rPr>
                  </w:pPr>
                  <w:bookmarkStart w:id="47" w:name="_GoBack"/>
                  <w:bookmarkEnd w:id="47"/>
                </w:p>
              </w:tc>
              <w:tc>
                <w:tcPr>
                  <w:tcW w:w="826" w:type="pct"/>
                  <w:shd w:val="clear" w:color="auto" w:fill="auto"/>
                  <w:vAlign w:val="center"/>
                </w:tcPr>
                <w:p w:rsidR="008F6BE5" w:rsidRPr="008D1C53" w:rsidRDefault="008F6BE5" w:rsidP="008F6BE5">
                  <w:pPr>
                    <w:jc w:val="center"/>
                    <w:rPr>
                      <w:rFonts w:asciiTheme="majorHAnsi" w:hAnsiTheme="majorHAnsi"/>
                    </w:rPr>
                  </w:pPr>
                </w:p>
              </w:tc>
              <w:tc>
                <w:tcPr>
                  <w:tcW w:w="770" w:type="pct"/>
                  <w:shd w:val="clear" w:color="auto" w:fill="auto"/>
                  <w:vAlign w:val="center"/>
                </w:tcPr>
                <w:p w:rsidR="008F6BE5" w:rsidRPr="008D1C53" w:rsidRDefault="008F6BE5" w:rsidP="008F6BE5">
                  <w:pPr>
                    <w:jc w:val="center"/>
                    <w:rPr>
                      <w:rFonts w:asciiTheme="majorHAnsi" w:hAnsiTheme="majorHAnsi"/>
                    </w:rPr>
                  </w:pPr>
                </w:p>
              </w:tc>
            </w:tr>
            <w:tr w:rsidR="008F6BE5" w:rsidRPr="008D1C53" w:rsidTr="004A1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8F6BE5" w:rsidRPr="008D1C53" w:rsidRDefault="008F6BE5" w:rsidP="008F6BE5">
                  <w:pPr>
                    <w:jc w:val="center"/>
                    <w:rPr>
                      <w:rFonts w:asciiTheme="majorHAnsi" w:hAnsiTheme="majorHAnsi"/>
                      <w:color w:val="000000"/>
                      <w:sz w:val="22"/>
                      <w:szCs w:val="22"/>
                    </w:rPr>
                  </w:pPr>
                  <w:r w:rsidRPr="008D1C53">
                    <w:rPr>
                      <w:rFonts w:asciiTheme="majorHAnsi" w:hAnsiTheme="majorHAnsi"/>
                      <w:color w:val="000000"/>
                      <w:sz w:val="22"/>
                      <w:szCs w:val="22"/>
                    </w:rPr>
                    <w:t>2</w:t>
                  </w:r>
                </w:p>
              </w:tc>
              <w:tc>
                <w:tcPr>
                  <w:tcW w:w="2181" w:type="pct"/>
                </w:tcPr>
                <w:p w:rsidR="008F6BE5" w:rsidRPr="008F6BE5" w:rsidRDefault="008F6BE5" w:rsidP="008F6BE5">
                  <w:pPr>
                    <w:rPr>
                      <w:rFonts w:asciiTheme="majorHAnsi" w:hAnsiTheme="majorHAnsi"/>
                      <w:color w:val="000000"/>
                      <w:sz w:val="22"/>
                    </w:rPr>
                  </w:pPr>
                  <w:r w:rsidRPr="008F6BE5">
                    <w:rPr>
                      <w:rFonts w:asciiTheme="majorHAnsi" w:hAnsiTheme="majorHAnsi"/>
                      <w:color w:val="000000"/>
                      <w:sz w:val="22"/>
                    </w:rPr>
                    <w:t>Skysta terpė pagaminta etanolio pagrindu.</w:t>
                  </w:r>
                </w:p>
              </w:tc>
              <w:tc>
                <w:tcPr>
                  <w:tcW w:w="902" w:type="pct"/>
                  <w:shd w:val="clear" w:color="auto" w:fill="auto"/>
                  <w:vAlign w:val="center"/>
                </w:tcPr>
                <w:p w:rsidR="008F6BE5" w:rsidRPr="008D1C53" w:rsidRDefault="008F6BE5" w:rsidP="008F6BE5">
                  <w:pPr>
                    <w:jc w:val="center"/>
                    <w:rPr>
                      <w:rFonts w:asciiTheme="majorHAnsi" w:hAnsiTheme="majorHAnsi"/>
                      <w:sz w:val="22"/>
                      <w:szCs w:val="22"/>
                    </w:rPr>
                  </w:pPr>
                </w:p>
              </w:tc>
              <w:tc>
                <w:tcPr>
                  <w:tcW w:w="826" w:type="pct"/>
                  <w:shd w:val="clear" w:color="auto" w:fill="auto"/>
                  <w:vAlign w:val="center"/>
                </w:tcPr>
                <w:p w:rsidR="008F6BE5" w:rsidRPr="008D1C53" w:rsidRDefault="008F6BE5" w:rsidP="008F6BE5">
                  <w:pPr>
                    <w:jc w:val="center"/>
                    <w:rPr>
                      <w:rFonts w:asciiTheme="majorHAnsi" w:hAnsiTheme="majorHAnsi"/>
                    </w:rPr>
                  </w:pPr>
                </w:p>
              </w:tc>
              <w:tc>
                <w:tcPr>
                  <w:tcW w:w="770" w:type="pct"/>
                  <w:shd w:val="clear" w:color="auto" w:fill="auto"/>
                  <w:vAlign w:val="center"/>
                </w:tcPr>
                <w:p w:rsidR="008F6BE5" w:rsidRPr="008D1C53" w:rsidRDefault="008F6BE5" w:rsidP="008F6BE5">
                  <w:pPr>
                    <w:jc w:val="center"/>
                    <w:rPr>
                      <w:rFonts w:asciiTheme="majorHAnsi" w:hAnsiTheme="majorHAnsi"/>
                    </w:rPr>
                  </w:pPr>
                </w:p>
              </w:tc>
            </w:tr>
            <w:tr w:rsidR="008F6BE5" w:rsidRPr="008D1C53" w:rsidTr="004A1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8F6BE5" w:rsidRPr="008D1C53" w:rsidRDefault="008F6BE5" w:rsidP="008F6BE5">
                  <w:pPr>
                    <w:jc w:val="center"/>
                    <w:rPr>
                      <w:rFonts w:asciiTheme="majorHAnsi" w:hAnsiTheme="majorHAnsi"/>
                      <w:color w:val="000000"/>
                      <w:sz w:val="22"/>
                      <w:szCs w:val="22"/>
                    </w:rPr>
                  </w:pPr>
                  <w:r w:rsidRPr="008D1C53">
                    <w:rPr>
                      <w:rFonts w:asciiTheme="majorHAnsi" w:hAnsiTheme="majorHAnsi"/>
                      <w:color w:val="000000"/>
                      <w:sz w:val="22"/>
                      <w:szCs w:val="22"/>
                    </w:rPr>
                    <w:t>3</w:t>
                  </w:r>
                </w:p>
              </w:tc>
              <w:tc>
                <w:tcPr>
                  <w:tcW w:w="2181" w:type="pct"/>
                </w:tcPr>
                <w:p w:rsidR="008F6BE5" w:rsidRPr="008F6BE5" w:rsidRDefault="008F6BE5" w:rsidP="008F6BE5">
                  <w:pPr>
                    <w:rPr>
                      <w:rFonts w:asciiTheme="majorHAnsi" w:hAnsiTheme="majorHAnsi"/>
                      <w:color w:val="000000"/>
                      <w:sz w:val="22"/>
                    </w:rPr>
                  </w:pPr>
                  <w:r w:rsidRPr="008F6BE5">
                    <w:rPr>
                      <w:rFonts w:asciiTheme="majorHAnsi" w:hAnsiTheme="majorHAnsi"/>
                      <w:color w:val="000000"/>
                      <w:sz w:val="22"/>
                    </w:rPr>
                    <w:t>Kiekvienas tepinėlis yra dažomas individualiai.</w:t>
                  </w:r>
                </w:p>
              </w:tc>
              <w:tc>
                <w:tcPr>
                  <w:tcW w:w="902" w:type="pct"/>
                  <w:shd w:val="clear" w:color="auto" w:fill="auto"/>
                  <w:vAlign w:val="center"/>
                </w:tcPr>
                <w:p w:rsidR="008F6BE5" w:rsidRPr="008D1C53" w:rsidRDefault="008F6BE5" w:rsidP="008F6BE5">
                  <w:pPr>
                    <w:jc w:val="center"/>
                    <w:rPr>
                      <w:rFonts w:asciiTheme="majorHAnsi" w:hAnsiTheme="majorHAnsi"/>
                      <w:sz w:val="22"/>
                      <w:szCs w:val="22"/>
                    </w:rPr>
                  </w:pPr>
                </w:p>
              </w:tc>
              <w:tc>
                <w:tcPr>
                  <w:tcW w:w="826" w:type="pct"/>
                  <w:shd w:val="clear" w:color="auto" w:fill="auto"/>
                  <w:vAlign w:val="center"/>
                </w:tcPr>
                <w:p w:rsidR="008F6BE5" w:rsidRPr="008D1C53" w:rsidRDefault="008F6BE5" w:rsidP="008F6BE5">
                  <w:pPr>
                    <w:jc w:val="center"/>
                    <w:rPr>
                      <w:rFonts w:asciiTheme="majorHAnsi" w:hAnsiTheme="majorHAnsi"/>
                    </w:rPr>
                  </w:pPr>
                </w:p>
              </w:tc>
              <w:tc>
                <w:tcPr>
                  <w:tcW w:w="770" w:type="pct"/>
                  <w:shd w:val="clear" w:color="auto" w:fill="auto"/>
                  <w:vAlign w:val="center"/>
                </w:tcPr>
                <w:p w:rsidR="008F6BE5" w:rsidRPr="008D1C53" w:rsidRDefault="008F6BE5" w:rsidP="008F6BE5">
                  <w:pPr>
                    <w:jc w:val="center"/>
                    <w:rPr>
                      <w:rFonts w:asciiTheme="majorHAnsi" w:hAnsiTheme="majorHAnsi"/>
                    </w:rPr>
                  </w:pPr>
                </w:p>
              </w:tc>
            </w:tr>
            <w:tr w:rsidR="008F6BE5" w:rsidRPr="008D1C53" w:rsidTr="004A1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8F6BE5" w:rsidRPr="008D1C53" w:rsidRDefault="008F6BE5" w:rsidP="008F6BE5">
                  <w:pPr>
                    <w:jc w:val="center"/>
                    <w:rPr>
                      <w:rFonts w:asciiTheme="majorHAnsi" w:hAnsiTheme="majorHAnsi"/>
                      <w:color w:val="000000"/>
                      <w:sz w:val="22"/>
                      <w:szCs w:val="22"/>
                    </w:rPr>
                  </w:pPr>
                  <w:r w:rsidRPr="008D1C53">
                    <w:rPr>
                      <w:rFonts w:asciiTheme="majorHAnsi" w:hAnsiTheme="majorHAnsi"/>
                      <w:color w:val="000000"/>
                      <w:sz w:val="22"/>
                      <w:szCs w:val="22"/>
                    </w:rPr>
                    <w:t>4</w:t>
                  </w:r>
                </w:p>
              </w:tc>
              <w:tc>
                <w:tcPr>
                  <w:tcW w:w="2181" w:type="pct"/>
                </w:tcPr>
                <w:p w:rsidR="008F6BE5" w:rsidRPr="008F6BE5" w:rsidRDefault="008F6BE5" w:rsidP="008F6BE5">
                  <w:pPr>
                    <w:rPr>
                      <w:rFonts w:asciiTheme="majorHAnsi" w:hAnsiTheme="majorHAnsi"/>
                      <w:color w:val="000000"/>
                      <w:sz w:val="22"/>
                    </w:rPr>
                  </w:pPr>
                  <w:r w:rsidRPr="008F6BE5">
                    <w:rPr>
                      <w:rFonts w:asciiTheme="majorHAnsi" w:hAnsiTheme="majorHAnsi"/>
                      <w:color w:val="000000"/>
                      <w:sz w:val="22"/>
                    </w:rPr>
                    <w:t>Paėmus ėminį šepetėlio galvutė dedama į skystą terpę ir ten paliekama.</w:t>
                  </w:r>
                </w:p>
              </w:tc>
              <w:tc>
                <w:tcPr>
                  <w:tcW w:w="902" w:type="pct"/>
                  <w:shd w:val="clear" w:color="auto" w:fill="auto"/>
                  <w:vAlign w:val="center"/>
                </w:tcPr>
                <w:p w:rsidR="008F6BE5" w:rsidRPr="008D1C53" w:rsidRDefault="008F6BE5" w:rsidP="008F6BE5">
                  <w:pPr>
                    <w:jc w:val="center"/>
                    <w:rPr>
                      <w:rFonts w:asciiTheme="majorHAnsi" w:hAnsiTheme="majorHAnsi"/>
                      <w:sz w:val="22"/>
                      <w:szCs w:val="22"/>
                    </w:rPr>
                  </w:pPr>
                </w:p>
              </w:tc>
              <w:tc>
                <w:tcPr>
                  <w:tcW w:w="826" w:type="pct"/>
                  <w:shd w:val="clear" w:color="auto" w:fill="auto"/>
                  <w:vAlign w:val="center"/>
                </w:tcPr>
                <w:p w:rsidR="008F6BE5" w:rsidRPr="008D1C53" w:rsidRDefault="008F6BE5" w:rsidP="008F6BE5">
                  <w:pPr>
                    <w:jc w:val="center"/>
                    <w:rPr>
                      <w:rFonts w:asciiTheme="majorHAnsi" w:hAnsiTheme="majorHAnsi"/>
                    </w:rPr>
                  </w:pPr>
                </w:p>
              </w:tc>
              <w:tc>
                <w:tcPr>
                  <w:tcW w:w="770" w:type="pct"/>
                  <w:shd w:val="clear" w:color="auto" w:fill="auto"/>
                  <w:vAlign w:val="center"/>
                </w:tcPr>
                <w:p w:rsidR="008F6BE5" w:rsidRPr="008D1C53" w:rsidRDefault="008F6BE5" w:rsidP="008F6BE5">
                  <w:pPr>
                    <w:jc w:val="center"/>
                    <w:rPr>
                      <w:rFonts w:asciiTheme="majorHAnsi" w:hAnsiTheme="majorHAnsi"/>
                    </w:rPr>
                  </w:pPr>
                </w:p>
              </w:tc>
            </w:tr>
          </w:tbl>
          <w:p w:rsidR="008F6BE5" w:rsidRDefault="008F6BE5" w:rsidP="007C7568">
            <w:pPr>
              <w:ind w:right="318" w:firstLine="720"/>
              <w:jc w:val="right"/>
              <w:rPr>
                <w:rFonts w:asciiTheme="majorHAnsi" w:hAnsiTheme="majorHAnsi"/>
                <w:sz w:val="22"/>
                <w:szCs w:val="22"/>
              </w:rPr>
            </w:pPr>
          </w:p>
          <w:p w:rsidR="007C7568" w:rsidRPr="00F562E4" w:rsidRDefault="008F6BE5" w:rsidP="007C7568">
            <w:pPr>
              <w:ind w:right="318" w:firstLine="720"/>
              <w:jc w:val="right"/>
              <w:rPr>
                <w:rFonts w:asciiTheme="majorHAnsi" w:hAnsiTheme="majorHAnsi"/>
                <w:sz w:val="22"/>
                <w:szCs w:val="22"/>
              </w:rPr>
            </w:pPr>
            <w:r>
              <w:rPr>
                <w:rFonts w:asciiTheme="majorHAnsi" w:hAnsiTheme="majorHAnsi"/>
                <w:sz w:val="22"/>
                <w:szCs w:val="22"/>
              </w:rPr>
              <w:t>6</w:t>
            </w:r>
            <w:r w:rsidR="007C7568" w:rsidRPr="00F562E4">
              <w:rPr>
                <w:rFonts w:asciiTheme="majorHAnsi" w:hAnsiTheme="majorHAnsi"/>
                <w:sz w:val="22"/>
                <w:szCs w:val="22"/>
              </w:rPr>
              <w:t xml:space="preserve"> lentelė</w:t>
            </w: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F562E4" w:rsidRDefault="00476F8E" w:rsidP="007C7568">
            <w:pPr>
              <w:ind w:right="318" w:firstLine="720"/>
              <w:jc w:val="right"/>
              <w:rPr>
                <w:rFonts w:asciiTheme="majorHAnsi" w:hAnsiTheme="majorHAnsi"/>
                <w:sz w:val="22"/>
                <w:szCs w:val="22"/>
              </w:rPr>
            </w:pPr>
          </w:p>
          <w:p w:rsidR="007C7568" w:rsidRPr="00F562E4" w:rsidRDefault="008F6BE5" w:rsidP="002A39EE">
            <w:pPr>
              <w:ind w:right="318" w:firstLine="720"/>
              <w:jc w:val="right"/>
              <w:rPr>
                <w:rFonts w:asciiTheme="majorHAnsi" w:hAnsiTheme="majorHAnsi"/>
                <w:sz w:val="22"/>
                <w:szCs w:val="22"/>
              </w:rPr>
            </w:pPr>
            <w:r>
              <w:rPr>
                <w:rFonts w:asciiTheme="majorHAnsi" w:hAnsiTheme="majorHAnsi"/>
                <w:sz w:val="22"/>
                <w:szCs w:val="22"/>
              </w:rPr>
              <w:t>7</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F562E4" w:rsidRDefault="00F55619" w:rsidP="00476F8E">
            <w:pPr>
              <w:ind w:right="171" w:firstLine="601"/>
              <w:jc w:val="both"/>
              <w:rPr>
                <w:rFonts w:asciiTheme="majorHAnsi" w:hAnsiTheme="majorHAnsi"/>
                <w:sz w:val="22"/>
                <w:szCs w:val="22"/>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F562E4">
              <w:rPr>
                <w:rFonts w:asciiTheme="majorHAnsi" w:hAnsiTheme="majorHAnsi"/>
                <w:sz w:val="22"/>
                <w:szCs w:val="22"/>
              </w:rPr>
              <w:t>https://vpt.lrv.lt/uploads/vpt/documents/files/mp/konfidenciali_informacija.pdf</w:t>
            </w:r>
            <w:r w:rsidRPr="00F562E4">
              <w:rPr>
                <w:rFonts w:asciiTheme="majorHAnsi" w:hAnsiTheme="majorHAnsi"/>
                <w:sz w:val="22"/>
                <w:szCs w:val="22"/>
                <w:lang w:val="lt-LT"/>
              </w:rPr>
              <w:t xml:space="preserve">), kad </w:t>
            </w:r>
            <w:r w:rsidR="00F562E4" w:rsidRPr="00F562E4">
              <w:rPr>
                <w:rFonts w:asciiTheme="majorHAnsi" w:hAnsiTheme="majorHAnsi"/>
                <w:sz w:val="22"/>
                <w:szCs w:val="22"/>
                <w:bdr w:val="none" w:sz="0" w:space="0" w:color="auto" w:frame="1"/>
                <w:lang w:eastAsia="lt-LT"/>
              </w:rPr>
              <w:t xml:space="preserve">pasiūlyme nurodytos </w:t>
            </w:r>
            <w:r w:rsidR="00F562E4" w:rsidRPr="00F562E4">
              <w:rPr>
                <w:rFonts w:asciiTheme="majorHAnsi" w:hAnsiTheme="majorHAnsi"/>
                <w:b/>
                <w:sz w:val="22"/>
                <w:szCs w:val="22"/>
                <w:u w:val="single"/>
                <w:bdr w:val="none" w:sz="0" w:space="0" w:color="auto" w:frame="1"/>
                <w:lang w:eastAsia="lt-LT"/>
              </w:rPr>
              <w:t xml:space="preserve">kainos bei įkainiai, </w:t>
            </w:r>
            <w:r w:rsidR="00F562E4" w:rsidRPr="00F562E4">
              <w:rPr>
                <w:rFonts w:asciiTheme="majorHAnsi" w:hAnsiTheme="majorHAnsi"/>
                <w:sz w:val="22"/>
                <w:szCs w:val="22"/>
                <w:bdr w:val="none" w:sz="0" w:space="0" w:color="auto" w:frame="1"/>
                <w:lang w:eastAsia="lt-LT"/>
              </w:rPr>
              <w:t>taip pat</w:t>
            </w:r>
            <w:r w:rsidR="00F562E4" w:rsidRPr="00F562E4">
              <w:rPr>
                <w:rFonts w:asciiTheme="majorHAnsi" w:hAnsiTheme="majorHAnsi"/>
                <w:b/>
                <w:sz w:val="22"/>
                <w:szCs w:val="22"/>
                <w:u w:val="single"/>
                <w:bdr w:val="none" w:sz="0" w:space="0" w:color="auto" w:frame="1"/>
                <w:lang w:eastAsia="lt-LT"/>
              </w:rPr>
              <w:t xml:space="preserve"> nuolaidos dydis ar įkainio bazė,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gamintojai, pavadinimai, modeliai,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techninės specifikacijos, </w:t>
            </w:r>
            <w:r w:rsidR="00F562E4" w:rsidRPr="00F562E4">
              <w:rPr>
                <w:rFonts w:asciiTheme="majorHAnsi" w:hAnsiTheme="majorHAnsi"/>
                <w:sz w:val="22"/>
                <w:szCs w:val="22"/>
                <w:bdr w:val="none" w:sz="0" w:space="0" w:color="auto" w:frame="1"/>
                <w:lang w:eastAsia="lt-LT"/>
              </w:rPr>
              <w:t xml:space="preserve">nurodomos užpildant perkančiosios organizacijos pateiktas lenteles, </w:t>
            </w:r>
            <w:r w:rsidR="00F562E4" w:rsidRPr="00F562E4">
              <w:rPr>
                <w:rFonts w:asciiTheme="majorHAnsi" w:hAnsiTheme="majorHAnsi"/>
                <w:b/>
                <w:sz w:val="22"/>
                <w:szCs w:val="22"/>
                <w:u w:val="single"/>
                <w:bdr w:val="none" w:sz="0" w:space="0" w:color="auto" w:frame="1"/>
                <w:lang w:eastAsia="lt-LT"/>
              </w:rPr>
              <w:t>gaminio naudotojo instrukcija</w:t>
            </w:r>
            <w:r w:rsidR="00F562E4" w:rsidRPr="00F562E4">
              <w:rPr>
                <w:rFonts w:asciiTheme="majorHAnsi" w:hAnsiTheme="majorHAnsi"/>
                <w:sz w:val="22"/>
                <w:szCs w:val="22"/>
                <w:bdr w:val="none" w:sz="0" w:space="0" w:color="auto" w:frame="1"/>
                <w:lang w:eastAsia="lt-LT"/>
              </w:rPr>
              <w:t>, tiekėjo</w:t>
            </w:r>
            <w:r w:rsidR="00F562E4"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00F562E4" w:rsidRPr="00F562E4">
              <w:rPr>
                <w:rFonts w:asciiTheme="majorHAnsi" w:hAnsiTheme="majorHAnsi"/>
                <w:sz w:val="22"/>
                <w:szCs w:val="22"/>
                <w:u w:val="single"/>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nėra konfidenciali</w:t>
            </w:r>
            <w:r w:rsidR="00F562E4" w:rsidRPr="00F562E4">
              <w:rPr>
                <w:rFonts w:asciiTheme="majorHAnsi" w:hAnsiTheme="majorHAnsi"/>
                <w:b/>
                <w:sz w:val="22"/>
                <w:szCs w:val="22"/>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informacija</w:t>
            </w:r>
          </w:p>
        </w:tc>
      </w:tr>
    </w:tbl>
    <w:p w:rsidR="00476F8E" w:rsidRPr="00F562E4" w:rsidRDefault="00476F8E" w:rsidP="00476F8E">
      <w:pPr>
        <w:ind w:right="-108" w:firstLine="720"/>
        <w:jc w:val="both"/>
        <w:rPr>
          <w:rFonts w:asciiTheme="majorHAnsi" w:hAnsiTheme="majorHAnsi"/>
          <w:sz w:val="22"/>
          <w:szCs w:val="22"/>
        </w:rPr>
      </w:pPr>
      <w:r w:rsidRPr="00F562E4">
        <w:rPr>
          <w:rFonts w:asciiTheme="majorHAnsi" w:hAnsiTheme="majorHAnsi"/>
          <w:b/>
          <w:sz w:val="22"/>
          <w:szCs w:val="22"/>
        </w:rPr>
        <w:lastRenderedPageBreak/>
        <w:t>PASTABA.</w:t>
      </w:r>
      <w:r w:rsidRPr="00F562E4">
        <w:rPr>
          <w:rFonts w:asciiTheme="majorHAnsi" w:hAnsiTheme="majorHAnsi"/>
          <w:sz w:val="22"/>
          <w:szCs w:val="22"/>
        </w:rPr>
        <w:t xml:space="preserve"> Tiekėjui nenurodžius, kokia informacija yra konfidenciali, laikoma, kad konfidencialios informacijos pasiūlyme nėra.</w:t>
      </w:r>
    </w:p>
    <w:p w:rsidR="007C7568" w:rsidRPr="00F562E4" w:rsidRDefault="007C7568"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700B84">
              <w:rPr>
                <w:rFonts w:asciiTheme="majorHAnsi" w:hAnsiTheme="majorHAnsi"/>
                <w:sz w:val="22"/>
                <w:szCs w:val="22"/>
              </w:rPr>
              <w:t>Tiekėjo arba jo įgalioto asmens pareigų pavadinimas</w:t>
            </w:r>
            <w:r w:rsidR="006D5F3C" w:rsidRPr="00700B84">
              <w:rPr>
                <w:rStyle w:val="FootnoteReference"/>
                <w:rFonts w:asciiTheme="majorHAnsi" w:hAnsiTheme="majorHAnsi"/>
                <w:sz w:val="22"/>
                <w:szCs w:val="22"/>
              </w:rPr>
              <w:footnoteReference w:id="4"/>
            </w:r>
            <w:r w:rsidR="006D5F3C" w:rsidRPr="00700B84">
              <w:rPr>
                <w:rFonts w:asciiTheme="majorHAnsi" w:hAnsiTheme="majorHAnsi"/>
                <w:sz w:val="22"/>
                <w:szCs w:val="22"/>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0AD" w:rsidRDefault="007A00AD" w:rsidP="000D1449">
      <w:r>
        <w:separator/>
      </w:r>
    </w:p>
  </w:endnote>
  <w:endnote w:type="continuationSeparator" w:id="0">
    <w:p w:rsidR="007A00AD" w:rsidRDefault="007A00AD"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0AD" w:rsidRDefault="007A00AD" w:rsidP="000D1449">
      <w:r>
        <w:separator/>
      </w:r>
    </w:p>
  </w:footnote>
  <w:footnote w:type="continuationSeparator" w:id="0">
    <w:p w:rsidR="007A00AD" w:rsidRDefault="007A00AD" w:rsidP="000D1449">
      <w:r>
        <w:continuationSeparator/>
      </w:r>
    </w:p>
  </w:footnote>
  <w:footnote w:id="1">
    <w:p w:rsidR="00FD17D7" w:rsidRPr="00BA5459" w:rsidRDefault="00FD17D7"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D17D7" w:rsidRPr="00BA5459" w:rsidRDefault="00FD17D7"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D17D7" w:rsidRPr="00BA5459" w:rsidRDefault="00FD17D7"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17D7" w:rsidRDefault="00FD17D7" w:rsidP="00401E0B">
      <w:pPr>
        <w:pStyle w:val="FootnoteText"/>
      </w:pPr>
    </w:p>
  </w:footnote>
  <w:footnote w:id="2">
    <w:p w:rsidR="00FD17D7" w:rsidRPr="00344E3D" w:rsidRDefault="00FD17D7"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D17D7" w:rsidRPr="00344E3D" w:rsidRDefault="00FD17D7" w:rsidP="00401E0B">
      <w:pPr>
        <w:pStyle w:val="FootnoteText"/>
        <w:numPr>
          <w:ilvl w:val="0"/>
          <w:numId w:val="14"/>
        </w:numPr>
        <w:spacing w:after="0"/>
        <w:rPr>
          <w:i/>
          <w:iCs/>
          <w:sz w:val="18"/>
          <w:szCs w:val="18"/>
        </w:rPr>
      </w:pPr>
      <w:r w:rsidRPr="00344E3D">
        <w:rPr>
          <w:i/>
          <w:iCs/>
          <w:sz w:val="18"/>
          <w:szCs w:val="18"/>
        </w:rPr>
        <w:t xml:space="preserve">priesaikos deklaracija; </w:t>
      </w:r>
    </w:p>
    <w:p w:rsidR="00FD17D7" w:rsidRPr="00344E3D" w:rsidRDefault="00FD17D7"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17D7" w:rsidRDefault="00FD17D7" w:rsidP="00401E0B">
      <w:pPr>
        <w:pStyle w:val="FootnoteText"/>
      </w:pPr>
    </w:p>
  </w:footnote>
  <w:footnote w:id="3">
    <w:p w:rsidR="00FD17D7" w:rsidRPr="00D76940" w:rsidRDefault="00FD17D7"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D17D7" w:rsidRPr="00D76940" w:rsidRDefault="00FD17D7" w:rsidP="00401E0B">
      <w:pPr>
        <w:pStyle w:val="FootnoteText"/>
        <w:numPr>
          <w:ilvl w:val="0"/>
          <w:numId w:val="15"/>
        </w:numPr>
        <w:spacing w:after="0"/>
        <w:rPr>
          <w:i/>
          <w:iCs/>
          <w:sz w:val="18"/>
          <w:szCs w:val="18"/>
        </w:rPr>
      </w:pPr>
      <w:r w:rsidRPr="00D76940">
        <w:rPr>
          <w:i/>
          <w:iCs/>
          <w:sz w:val="18"/>
          <w:szCs w:val="18"/>
        </w:rPr>
        <w:t xml:space="preserve">priesaikos deklaracija; </w:t>
      </w:r>
    </w:p>
    <w:p w:rsidR="00FD17D7" w:rsidRPr="00D76940" w:rsidRDefault="00FD17D7"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17D7" w:rsidRDefault="00FD17D7" w:rsidP="00401E0B">
      <w:pPr>
        <w:pStyle w:val="FootnoteText"/>
      </w:pPr>
    </w:p>
  </w:footnote>
  <w:footnote w:id="4">
    <w:p w:rsidR="00FD17D7" w:rsidRDefault="00FD17D7"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C29E"/>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059F080C-3E93-4B7F-A5E7-4A1A75B3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24</Pages>
  <Words>44108</Words>
  <Characters>25142</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59</cp:revision>
  <cp:lastPrinted>2024-04-03T12:29:00Z</cp:lastPrinted>
  <dcterms:created xsi:type="dcterms:W3CDTF">2020-10-05T13:26:00Z</dcterms:created>
  <dcterms:modified xsi:type="dcterms:W3CDTF">2025-04-28T08:07:00Z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