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32EA" w14:textId="77777777" w:rsidR="006C6699" w:rsidRDefault="006C6699" w:rsidP="00FB695B">
      <w:pPr>
        <w:rPr>
          <w:b w:val="0"/>
          <w:i w:val="0"/>
          <w:sz w:val="24"/>
          <w:szCs w:val="24"/>
          <w:lang w:val="lt-LT"/>
        </w:rPr>
      </w:pPr>
    </w:p>
    <w:p w14:paraId="106E1D51" w14:textId="77777777" w:rsidR="007D4B60" w:rsidRDefault="007D4B60" w:rsidP="00FB695B">
      <w:pPr>
        <w:rPr>
          <w:b w:val="0"/>
          <w:i w:val="0"/>
          <w:sz w:val="24"/>
          <w:szCs w:val="24"/>
          <w:lang w:val="lt-LT"/>
        </w:rPr>
      </w:pPr>
    </w:p>
    <w:p w14:paraId="6B67775A" w14:textId="77777777" w:rsidR="007D4B60" w:rsidRDefault="007D4B60" w:rsidP="00FB695B">
      <w:pPr>
        <w:rPr>
          <w:b w:val="0"/>
          <w:i w:val="0"/>
          <w:sz w:val="24"/>
          <w:szCs w:val="24"/>
          <w:lang w:val="lt-LT"/>
        </w:rPr>
      </w:pPr>
    </w:p>
    <w:p w14:paraId="7B5AAA1C" w14:textId="77777777" w:rsidR="007D4B60" w:rsidRDefault="007D4B60" w:rsidP="00FB695B">
      <w:pPr>
        <w:rPr>
          <w:b w:val="0"/>
          <w:i w:val="0"/>
          <w:sz w:val="24"/>
          <w:szCs w:val="24"/>
          <w:lang w:val="lt-LT"/>
        </w:rPr>
      </w:pPr>
    </w:p>
    <w:p w14:paraId="603CDC19" w14:textId="77777777" w:rsidR="007D4B60" w:rsidRDefault="007D4B60" w:rsidP="00FB695B">
      <w:pPr>
        <w:rPr>
          <w:b w:val="0"/>
          <w:i w:val="0"/>
          <w:sz w:val="24"/>
          <w:szCs w:val="24"/>
          <w:lang w:val="lt-LT"/>
        </w:rPr>
      </w:pPr>
    </w:p>
    <w:p w14:paraId="19D48287" w14:textId="4F6D824A" w:rsidR="0075098E" w:rsidRPr="00F626B0" w:rsidRDefault="0075098E" w:rsidP="00FB695B">
      <w:pPr>
        <w:rPr>
          <w:b w:val="0"/>
          <w:i w:val="0"/>
          <w:sz w:val="24"/>
          <w:szCs w:val="24"/>
          <w:lang w:val="lt-LT"/>
        </w:rPr>
      </w:pPr>
    </w:p>
    <w:p w14:paraId="2DF17E49" w14:textId="77777777" w:rsidR="00E71792" w:rsidRPr="005004C6" w:rsidRDefault="00E71792" w:rsidP="0094198C">
      <w:pPr>
        <w:jc w:val="both"/>
        <w:rPr>
          <w:b w:val="0"/>
          <w:i w:val="0"/>
          <w:sz w:val="24"/>
          <w:szCs w:val="24"/>
          <w:lang w:val="lt-LT"/>
        </w:rPr>
      </w:pPr>
    </w:p>
    <w:p w14:paraId="2486777C" w14:textId="3B94CCF6" w:rsidR="00276B74" w:rsidRPr="0094198C" w:rsidRDefault="00276B74" w:rsidP="0094198C">
      <w:pPr>
        <w:jc w:val="both"/>
        <w:rPr>
          <w:bCs/>
          <w:i w:val="0"/>
          <w:caps/>
          <w:sz w:val="24"/>
          <w:szCs w:val="24"/>
          <w:lang w:val="lt-LT"/>
        </w:rPr>
      </w:pPr>
      <w:r w:rsidRPr="0094198C">
        <w:rPr>
          <w:bCs/>
          <w:i w:val="0"/>
          <w:caps/>
          <w:sz w:val="24"/>
          <w:szCs w:val="24"/>
          <w:lang w:val="lt-LT"/>
        </w:rPr>
        <w:t xml:space="preserve">DĖL </w:t>
      </w:r>
      <w:r w:rsidR="0094198C" w:rsidRPr="0094198C">
        <w:rPr>
          <w:bCs/>
          <w:i w:val="0"/>
          <w:caps/>
          <w:sz w:val="24"/>
          <w:szCs w:val="24"/>
          <w:lang w:val="lt-LT"/>
        </w:rPr>
        <w:t xml:space="preserve">Administracinio pastato 0,4 kV skirstyklos remonto  pakeičiant įrangą </w:t>
      </w:r>
      <w:r w:rsidRPr="0094198C">
        <w:rPr>
          <w:bCs/>
          <w:i w:val="0"/>
          <w:caps/>
          <w:sz w:val="24"/>
          <w:szCs w:val="24"/>
          <w:lang w:val="lt-LT"/>
        </w:rPr>
        <w:t>PIRKIMO</w:t>
      </w:r>
    </w:p>
    <w:p w14:paraId="21ADF82D" w14:textId="77777777" w:rsidR="00B75B5B" w:rsidRPr="00652205" w:rsidRDefault="00B75B5B" w:rsidP="00276B74">
      <w:pPr>
        <w:rPr>
          <w:bCs/>
          <w:i w:val="0"/>
          <w:sz w:val="24"/>
          <w:szCs w:val="24"/>
          <w:lang w:val="lt-LT"/>
        </w:rPr>
      </w:pPr>
    </w:p>
    <w:p w14:paraId="55A29607" w14:textId="77777777" w:rsidR="00276B74" w:rsidRPr="00276B74" w:rsidRDefault="00276B74" w:rsidP="00276B74">
      <w:pPr>
        <w:rPr>
          <w:b w:val="0"/>
          <w:i w:val="0"/>
          <w:sz w:val="24"/>
          <w:szCs w:val="24"/>
          <w:lang w:val="lt-LT"/>
        </w:rPr>
      </w:pPr>
    </w:p>
    <w:p w14:paraId="59627D68" w14:textId="3A931730" w:rsidR="00276B74" w:rsidRPr="004A081C" w:rsidRDefault="00276B74" w:rsidP="0094198C">
      <w:pPr>
        <w:ind w:firstLine="1298"/>
        <w:jc w:val="both"/>
        <w:rPr>
          <w:b w:val="0"/>
          <w:i w:val="0"/>
          <w:sz w:val="24"/>
          <w:szCs w:val="24"/>
          <w:lang w:val="lt-LT"/>
        </w:rPr>
      </w:pPr>
      <w:r w:rsidRPr="004A081C">
        <w:rPr>
          <w:b w:val="0"/>
          <w:i w:val="0"/>
          <w:sz w:val="24"/>
          <w:szCs w:val="24"/>
          <w:lang w:val="lt-LT"/>
        </w:rPr>
        <w:t>UAB „Aukštaitijos vandenys“ (toliau vadinama – </w:t>
      </w:r>
      <w:r w:rsidR="00B75B5B">
        <w:rPr>
          <w:b w:val="0"/>
          <w:i w:val="0"/>
          <w:sz w:val="24"/>
          <w:szCs w:val="24"/>
          <w:lang w:val="lt-LT"/>
        </w:rPr>
        <w:t>perkantysis subjektas</w:t>
      </w:r>
      <w:r w:rsidRPr="004A081C">
        <w:rPr>
          <w:b w:val="0"/>
          <w:i w:val="0"/>
          <w:sz w:val="24"/>
          <w:szCs w:val="24"/>
          <w:lang w:val="lt-LT"/>
        </w:rPr>
        <w:t xml:space="preserve">) numato įsigyti </w:t>
      </w:r>
      <w:r w:rsidR="0094198C" w:rsidRPr="0094198C">
        <w:rPr>
          <w:b w:val="0"/>
          <w:i w:val="0"/>
          <w:sz w:val="24"/>
          <w:szCs w:val="24"/>
          <w:lang w:val="lt-LT"/>
        </w:rPr>
        <w:t xml:space="preserve">Administracinio pastato 0,4 </w:t>
      </w:r>
      <w:proofErr w:type="spellStart"/>
      <w:r w:rsidR="0094198C" w:rsidRPr="0094198C">
        <w:rPr>
          <w:b w:val="0"/>
          <w:i w:val="0"/>
          <w:sz w:val="24"/>
          <w:szCs w:val="24"/>
          <w:lang w:val="lt-LT"/>
        </w:rPr>
        <w:t>kV</w:t>
      </w:r>
      <w:proofErr w:type="spellEnd"/>
      <w:r w:rsidR="0094198C" w:rsidRPr="0094198C">
        <w:rPr>
          <w:b w:val="0"/>
          <w:i w:val="0"/>
          <w:sz w:val="24"/>
          <w:szCs w:val="24"/>
          <w:lang w:val="lt-LT"/>
        </w:rPr>
        <w:t xml:space="preserve"> skirstyklos remont</w:t>
      </w:r>
      <w:r w:rsidR="0094198C">
        <w:rPr>
          <w:b w:val="0"/>
          <w:i w:val="0"/>
          <w:sz w:val="24"/>
          <w:szCs w:val="24"/>
          <w:lang w:val="lt-LT"/>
        </w:rPr>
        <w:t>ą</w:t>
      </w:r>
      <w:r w:rsidR="0094198C" w:rsidRPr="0094198C">
        <w:rPr>
          <w:b w:val="0"/>
          <w:i w:val="0"/>
          <w:sz w:val="24"/>
          <w:szCs w:val="24"/>
          <w:lang w:val="lt-LT"/>
        </w:rPr>
        <w:t xml:space="preserve"> pakeičiant įrangą</w:t>
      </w:r>
      <w:r w:rsidR="0094198C">
        <w:rPr>
          <w:b w:val="0"/>
          <w:i w:val="0"/>
          <w:sz w:val="24"/>
          <w:szCs w:val="24"/>
          <w:lang w:val="lt-LT"/>
        </w:rPr>
        <w:t xml:space="preserve">. </w:t>
      </w:r>
      <w:r w:rsidRPr="004A081C">
        <w:rPr>
          <w:b w:val="0"/>
          <w:i w:val="0"/>
          <w:sz w:val="24"/>
          <w:szCs w:val="24"/>
          <w:lang w:val="lt-LT"/>
        </w:rPr>
        <w:t xml:space="preserve">Kviečiame Jus dalyvauti </w:t>
      </w:r>
      <w:r w:rsidR="00652205">
        <w:rPr>
          <w:b w:val="0"/>
          <w:i w:val="0"/>
          <w:sz w:val="24"/>
          <w:szCs w:val="24"/>
          <w:lang w:val="lt-LT"/>
        </w:rPr>
        <w:t>skelbiamoje</w:t>
      </w:r>
      <w:r w:rsidR="00652205" w:rsidRPr="004A081C">
        <w:rPr>
          <w:b w:val="0"/>
          <w:i w:val="0"/>
          <w:sz w:val="24"/>
          <w:szCs w:val="24"/>
          <w:lang w:val="lt-LT"/>
        </w:rPr>
        <w:t xml:space="preserve"> </w:t>
      </w:r>
      <w:r w:rsidRPr="004A081C">
        <w:rPr>
          <w:b w:val="0"/>
          <w:i w:val="0"/>
          <w:sz w:val="24"/>
          <w:szCs w:val="24"/>
          <w:lang w:val="lt-LT"/>
        </w:rPr>
        <w:t>apklausoje pagal žemiau nurodytas sąlygas:</w:t>
      </w:r>
    </w:p>
    <w:p w14:paraId="3271EA14" w14:textId="77777777" w:rsidR="00276B74" w:rsidRPr="004A081C" w:rsidRDefault="00276B74" w:rsidP="004A081C">
      <w:pPr>
        <w:jc w:val="both"/>
        <w:rPr>
          <w:b w:val="0"/>
          <w:i w:val="0"/>
          <w:sz w:val="24"/>
          <w:szCs w:val="24"/>
          <w:lang w:val="lt-LT"/>
        </w:rPr>
      </w:pPr>
    </w:p>
    <w:p w14:paraId="572DDF4D" w14:textId="77777777" w:rsidR="00766CB6" w:rsidRPr="002A37F2" w:rsidRDefault="00276B74" w:rsidP="004A081C">
      <w:pPr>
        <w:jc w:val="both"/>
        <w:rPr>
          <w:b w:val="0"/>
          <w:i w:val="0"/>
          <w:noProof/>
          <w:sz w:val="24"/>
          <w:szCs w:val="24"/>
          <w:lang w:val="lt-LT"/>
        </w:rPr>
      </w:pPr>
      <w:r w:rsidRPr="002A37F2">
        <w:rPr>
          <w:b w:val="0"/>
          <w:i w:val="0"/>
          <w:sz w:val="24"/>
          <w:szCs w:val="24"/>
          <w:lang w:val="lt-LT"/>
        </w:rPr>
        <w:t xml:space="preserve">1. </w:t>
      </w:r>
      <w:r w:rsidR="00766CB6" w:rsidRPr="002A37F2">
        <w:rPr>
          <w:b w:val="0"/>
          <w:i w:val="0"/>
          <w:noProof/>
          <w:sz w:val="24"/>
          <w:szCs w:val="24"/>
          <w:lang w:val="lt-LT"/>
        </w:rPr>
        <w:t>Pirkimo objektas:</w:t>
      </w:r>
    </w:p>
    <w:p w14:paraId="15DC653E" w14:textId="04B80BF4" w:rsidR="00C16408" w:rsidRPr="0094198C" w:rsidRDefault="00766CB6" w:rsidP="00C16408">
      <w:pPr>
        <w:jc w:val="both"/>
        <w:rPr>
          <w:b w:val="0"/>
          <w:i w:val="0"/>
          <w:noProof/>
          <w:sz w:val="24"/>
          <w:szCs w:val="24"/>
        </w:rPr>
      </w:pPr>
      <w:r w:rsidRPr="002A37F2">
        <w:rPr>
          <w:b w:val="0"/>
          <w:i w:val="0"/>
          <w:noProof/>
          <w:sz w:val="24"/>
          <w:szCs w:val="24"/>
          <w:lang w:val="lt-LT"/>
        </w:rPr>
        <w:t>1.1.</w:t>
      </w:r>
      <w:r w:rsidR="0094198C" w:rsidRPr="0094198C">
        <w:t xml:space="preserve"> </w:t>
      </w:r>
      <w:r w:rsidR="0094198C" w:rsidRPr="0094198C">
        <w:rPr>
          <w:b w:val="0"/>
          <w:i w:val="0"/>
          <w:noProof/>
          <w:sz w:val="24"/>
          <w:szCs w:val="24"/>
          <w:lang w:val="lt-LT"/>
        </w:rPr>
        <w:t>Administracinio pastato 0,4 kV skirstyklos remontas pakeičiant įrangą</w:t>
      </w:r>
    </w:p>
    <w:p w14:paraId="7132267B" w14:textId="15724A4A" w:rsidR="005349A9" w:rsidRPr="002A37F2" w:rsidRDefault="005349A9" w:rsidP="004A081C">
      <w:pPr>
        <w:jc w:val="both"/>
        <w:rPr>
          <w:b w:val="0"/>
          <w:i w:val="0"/>
          <w:noProof/>
          <w:sz w:val="24"/>
          <w:szCs w:val="24"/>
          <w:lang w:val="lt-LT"/>
        </w:rPr>
      </w:pPr>
      <w:r w:rsidRPr="002A37F2">
        <w:rPr>
          <w:b w:val="0"/>
          <w:i w:val="0"/>
          <w:noProof/>
          <w:sz w:val="24"/>
          <w:szCs w:val="24"/>
          <w:lang w:val="lt-LT"/>
        </w:rPr>
        <w:t>1.</w:t>
      </w:r>
      <w:r w:rsidR="0094198C">
        <w:rPr>
          <w:b w:val="0"/>
          <w:i w:val="0"/>
          <w:noProof/>
          <w:sz w:val="24"/>
          <w:szCs w:val="24"/>
          <w:lang w:val="lt-LT"/>
        </w:rPr>
        <w:t>2</w:t>
      </w:r>
      <w:r w:rsidRPr="002A37F2">
        <w:rPr>
          <w:b w:val="0"/>
          <w:i w:val="0"/>
          <w:noProof/>
          <w:sz w:val="24"/>
          <w:szCs w:val="24"/>
          <w:lang w:val="lt-LT"/>
        </w:rPr>
        <w:t xml:space="preserve">. Pirkimo objektas į pirkimo objekto dalis neskaidomas. Pasiūlymus privaloma pateikti visai pirkimo objekto apimčiai. </w:t>
      </w:r>
    </w:p>
    <w:p w14:paraId="4063C443" w14:textId="698066ED" w:rsidR="00276B74" w:rsidRPr="002A37F2" w:rsidRDefault="0094198C" w:rsidP="000E54A8">
      <w:pPr>
        <w:jc w:val="both"/>
        <w:rPr>
          <w:b w:val="0"/>
          <w:i w:val="0"/>
          <w:sz w:val="24"/>
          <w:szCs w:val="24"/>
        </w:rPr>
      </w:pPr>
      <w:r>
        <w:rPr>
          <w:b w:val="0"/>
          <w:i w:val="0"/>
          <w:sz w:val="24"/>
          <w:szCs w:val="24"/>
          <w:lang w:val="lt-LT"/>
        </w:rPr>
        <w:t>2</w:t>
      </w:r>
      <w:r w:rsidR="00276B74" w:rsidRPr="002A37F2">
        <w:rPr>
          <w:b w:val="0"/>
          <w:i w:val="0"/>
          <w:sz w:val="24"/>
          <w:szCs w:val="24"/>
        </w:rPr>
        <w:t>. Pasiūlymo pateikimo forma:</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6305"/>
        <w:gridCol w:w="2014"/>
      </w:tblGrid>
      <w:tr w:rsidR="00276B74" w:rsidRPr="002A37F2" w14:paraId="6CF041B8" w14:textId="77777777" w:rsidTr="0073620B">
        <w:trPr>
          <w:trHeight w:val="1090"/>
        </w:trPr>
        <w:tc>
          <w:tcPr>
            <w:tcW w:w="636" w:type="dxa"/>
            <w:tcBorders>
              <w:top w:val="single" w:sz="4" w:space="0" w:color="auto"/>
              <w:left w:val="single" w:sz="4" w:space="0" w:color="auto"/>
              <w:bottom w:val="single" w:sz="4" w:space="0" w:color="auto"/>
              <w:right w:val="single" w:sz="4" w:space="0" w:color="auto"/>
            </w:tcBorders>
            <w:hideMark/>
          </w:tcPr>
          <w:p w14:paraId="4E6D2511" w14:textId="77777777" w:rsidR="00276B74" w:rsidRPr="002A37F2" w:rsidRDefault="00276B74" w:rsidP="000E54A8">
            <w:pPr>
              <w:jc w:val="both"/>
              <w:rPr>
                <w:b w:val="0"/>
                <w:i w:val="0"/>
                <w:sz w:val="24"/>
                <w:szCs w:val="24"/>
              </w:rPr>
            </w:pPr>
            <w:proofErr w:type="spellStart"/>
            <w:r w:rsidRPr="002A37F2">
              <w:rPr>
                <w:b w:val="0"/>
                <w:i w:val="0"/>
                <w:sz w:val="24"/>
                <w:szCs w:val="24"/>
              </w:rPr>
              <w:t>Eil</w:t>
            </w:r>
            <w:proofErr w:type="spellEnd"/>
            <w:r w:rsidRPr="002A37F2">
              <w:rPr>
                <w:b w:val="0"/>
                <w:i w:val="0"/>
                <w:sz w:val="24"/>
                <w:szCs w:val="24"/>
              </w:rPr>
              <w:t xml:space="preserve">. </w:t>
            </w:r>
            <w:proofErr w:type="spellStart"/>
            <w:r w:rsidRPr="002A37F2">
              <w:rPr>
                <w:b w:val="0"/>
                <w:i w:val="0"/>
                <w:sz w:val="24"/>
                <w:szCs w:val="24"/>
              </w:rPr>
              <w:t>Nr</w:t>
            </w:r>
            <w:proofErr w:type="spellEnd"/>
            <w:r w:rsidRPr="002A37F2">
              <w:rPr>
                <w:b w:val="0"/>
                <w:i w:val="0"/>
                <w:sz w:val="24"/>
                <w:szCs w:val="24"/>
              </w:rPr>
              <w:t>.</w:t>
            </w:r>
          </w:p>
        </w:tc>
        <w:tc>
          <w:tcPr>
            <w:tcW w:w="6305" w:type="dxa"/>
            <w:tcBorders>
              <w:top w:val="single" w:sz="4" w:space="0" w:color="auto"/>
              <w:left w:val="single" w:sz="4" w:space="0" w:color="auto"/>
              <w:bottom w:val="single" w:sz="4" w:space="0" w:color="auto"/>
              <w:right w:val="single" w:sz="4" w:space="0" w:color="auto"/>
            </w:tcBorders>
            <w:hideMark/>
          </w:tcPr>
          <w:p w14:paraId="4C33D823" w14:textId="77777777" w:rsidR="00276B74" w:rsidRPr="002A37F2" w:rsidRDefault="00276B74" w:rsidP="000E54A8">
            <w:pPr>
              <w:jc w:val="both"/>
              <w:rPr>
                <w:b w:val="0"/>
                <w:i w:val="0"/>
                <w:sz w:val="24"/>
                <w:szCs w:val="24"/>
              </w:rPr>
            </w:pPr>
            <w:proofErr w:type="spellStart"/>
            <w:r w:rsidRPr="002A37F2">
              <w:rPr>
                <w:b w:val="0"/>
                <w:i w:val="0"/>
                <w:sz w:val="24"/>
                <w:szCs w:val="24"/>
              </w:rPr>
              <w:t>Paslaugų</w:t>
            </w:r>
            <w:proofErr w:type="spellEnd"/>
            <w:r w:rsidRPr="002A37F2">
              <w:rPr>
                <w:b w:val="0"/>
                <w:i w:val="0"/>
                <w:sz w:val="24"/>
                <w:szCs w:val="24"/>
              </w:rPr>
              <w:t xml:space="preserve"> </w:t>
            </w:r>
            <w:proofErr w:type="spellStart"/>
            <w:r w:rsidRPr="002A37F2">
              <w:rPr>
                <w:b w:val="0"/>
                <w:i w:val="0"/>
                <w:sz w:val="24"/>
                <w:szCs w:val="24"/>
              </w:rPr>
              <w:t>pavadinimas</w:t>
            </w:r>
            <w:proofErr w:type="spellEnd"/>
          </w:p>
        </w:tc>
        <w:tc>
          <w:tcPr>
            <w:tcW w:w="2014" w:type="dxa"/>
            <w:tcBorders>
              <w:top w:val="single" w:sz="4" w:space="0" w:color="auto"/>
              <w:left w:val="single" w:sz="4" w:space="0" w:color="auto"/>
              <w:bottom w:val="single" w:sz="4" w:space="0" w:color="auto"/>
              <w:right w:val="single" w:sz="4" w:space="0" w:color="auto"/>
            </w:tcBorders>
            <w:hideMark/>
          </w:tcPr>
          <w:p w14:paraId="7BF7A42F" w14:textId="77777777" w:rsidR="00276B74" w:rsidRPr="002A37F2" w:rsidRDefault="00276B74" w:rsidP="000E54A8">
            <w:pPr>
              <w:jc w:val="both"/>
              <w:rPr>
                <w:b w:val="0"/>
                <w:i w:val="0"/>
                <w:sz w:val="24"/>
                <w:szCs w:val="24"/>
              </w:rPr>
            </w:pPr>
            <w:proofErr w:type="spellStart"/>
            <w:r w:rsidRPr="002A37F2">
              <w:rPr>
                <w:b w:val="0"/>
                <w:i w:val="0"/>
                <w:sz w:val="24"/>
                <w:szCs w:val="24"/>
              </w:rPr>
              <w:t>Kaina</w:t>
            </w:r>
            <w:proofErr w:type="spellEnd"/>
            <w:r w:rsidRPr="002A37F2">
              <w:rPr>
                <w:b w:val="0"/>
                <w:i w:val="0"/>
                <w:sz w:val="24"/>
                <w:szCs w:val="24"/>
              </w:rPr>
              <w:t>,</w:t>
            </w:r>
          </w:p>
          <w:p w14:paraId="6662875F" w14:textId="77777777" w:rsidR="00276B74" w:rsidRPr="002A37F2" w:rsidRDefault="0073620B" w:rsidP="000E54A8">
            <w:pPr>
              <w:jc w:val="both"/>
              <w:rPr>
                <w:b w:val="0"/>
                <w:i w:val="0"/>
                <w:sz w:val="24"/>
                <w:szCs w:val="24"/>
              </w:rPr>
            </w:pPr>
            <w:r w:rsidRPr="002A37F2">
              <w:rPr>
                <w:b w:val="0"/>
                <w:i w:val="0"/>
                <w:sz w:val="24"/>
                <w:szCs w:val="24"/>
                <w:lang w:val="lt-LT"/>
              </w:rPr>
              <w:t>Eur</w:t>
            </w:r>
            <w:r w:rsidR="00276B74" w:rsidRPr="002A37F2">
              <w:rPr>
                <w:b w:val="0"/>
                <w:i w:val="0"/>
                <w:sz w:val="24"/>
                <w:szCs w:val="24"/>
              </w:rPr>
              <w:t xml:space="preserve"> (</w:t>
            </w:r>
            <w:proofErr w:type="spellStart"/>
            <w:r w:rsidR="00276B74" w:rsidRPr="002A37F2">
              <w:rPr>
                <w:b w:val="0"/>
                <w:i w:val="0"/>
                <w:sz w:val="24"/>
                <w:szCs w:val="24"/>
              </w:rPr>
              <w:t>be</w:t>
            </w:r>
            <w:proofErr w:type="spellEnd"/>
            <w:r w:rsidR="00276B74" w:rsidRPr="002A37F2">
              <w:rPr>
                <w:b w:val="0"/>
                <w:i w:val="0"/>
                <w:sz w:val="24"/>
                <w:szCs w:val="24"/>
              </w:rPr>
              <w:t xml:space="preserve"> PVM)</w:t>
            </w:r>
          </w:p>
        </w:tc>
      </w:tr>
      <w:tr w:rsidR="00276B74" w:rsidRPr="002A37F2" w14:paraId="0203025E" w14:textId="77777777" w:rsidTr="0073620B">
        <w:trPr>
          <w:trHeight w:val="299"/>
        </w:trPr>
        <w:tc>
          <w:tcPr>
            <w:tcW w:w="636" w:type="dxa"/>
            <w:tcBorders>
              <w:top w:val="single" w:sz="4" w:space="0" w:color="auto"/>
              <w:left w:val="single" w:sz="4" w:space="0" w:color="auto"/>
              <w:bottom w:val="single" w:sz="4" w:space="0" w:color="auto"/>
              <w:right w:val="single" w:sz="4" w:space="0" w:color="auto"/>
            </w:tcBorders>
            <w:hideMark/>
          </w:tcPr>
          <w:p w14:paraId="5816137F" w14:textId="77777777" w:rsidR="00276B74" w:rsidRPr="002A37F2" w:rsidRDefault="00276B74" w:rsidP="000E54A8">
            <w:pPr>
              <w:jc w:val="both"/>
              <w:rPr>
                <w:b w:val="0"/>
                <w:i w:val="0"/>
                <w:sz w:val="24"/>
                <w:szCs w:val="24"/>
              </w:rPr>
            </w:pPr>
            <w:r w:rsidRPr="002A37F2">
              <w:rPr>
                <w:b w:val="0"/>
                <w:i w:val="0"/>
                <w:sz w:val="24"/>
                <w:szCs w:val="24"/>
              </w:rPr>
              <w:t>1</w:t>
            </w:r>
          </w:p>
        </w:tc>
        <w:tc>
          <w:tcPr>
            <w:tcW w:w="6305" w:type="dxa"/>
            <w:tcBorders>
              <w:top w:val="single" w:sz="4" w:space="0" w:color="auto"/>
              <w:left w:val="single" w:sz="4" w:space="0" w:color="auto"/>
              <w:bottom w:val="single" w:sz="4" w:space="0" w:color="auto"/>
              <w:right w:val="single" w:sz="4" w:space="0" w:color="auto"/>
            </w:tcBorders>
            <w:hideMark/>
          </w:tcPr>
          <w:p w14:paraId="61F6DF74" w14:textId="77777777" w:rsidR="00276B74" w:rsidRPr="002A37F2" w:rsidRDefault="00276B74" w:rsidP="000E54A8">
            <w:pPr>
              <w:jc w:val="both"/>
              <w:rPr>
                <w:b w:val="0"/>
                <w:i w:val="0"/>
                <w:sz w:val="24"/>
                <w:szCs w:val="24"/>
              </w:rPr>
            </w:pPr>
            <w:r w:rsidRPr="002A37F2">
              <w:rPr>
                <w:b w:val="0"/>
                <w:i w:val="0"/>
                <w:sz w:val="24"/>
                <w:szCs w:val="24"/>
              </w:rPr>
              <w:t>2</w:t>
            </w:r>
          </w:p>
        </w:tc>
        <w:tc>
          <w:tcPr>
            <w:tcW w:w="2014" w:type="dxa"/>
            <w:tcBorders>
              <w:top w:val="single" w:sz="4" w:space="0" w:color="auto"/>
              <w:left w:val="single" w:sz="4" w:space="0" w:color="auto"/>
              <w:bottom w:val="single" w:sz="4" w:space="0" w:color="auto"/>
              <w:right w:val="single" w:sz="4" w:space="0" w:color="auto"/>
            </w:tcBorders>
            <w:hideMark/>
          </w:tcPr>
          <w:p w14:paraId="56E749B1" w14:textId="77777777" w:rsidR="00276B74" w:rsidRPr="002A37F2" w:rsidRDefault="00276B74" w:rsidP="000E54A8">
            <w:pPr>
              <w:jc w:val="both"/>
              <w:rPr>
                <w:b w:val="0"/>
                <w:i w:val="0"/>
                <w:sz w:val="24"/>
                <w:szCs w:val="24"/>
              </w:rPr>
            </w:pPr>
            <w:r w:rsidRPr="002A37F2">
              <w:rPr>
                <w:b w:val="0"/>
                <w:i w:val="0"/>
                <w:sz w:val="24"/>
                <w:szCs w:val="24"/>
              </w:rPr>
              <w:t>3</w:t>
            </w:r>
          </w:p>
        </w:tc>
      </w:tr>
      <w:tr w:rsidR="00276B74" w:rsidRPr="002A37F2" w14:paraId="47037147" w14:textId="77777777" w:rsidTr="0073620B">
        <w:trPr>
          <w:trHeight w:val="299"/>
        </w:trPr>
        <w:tc>
          <w:tcPr>
            <w:tcW w:w="636" w:type="dxa"/>
            <w:tcBorders>
              <w:top w:val="single" w:sz="4" w:space="0" w:color="auto"/>
              <w:left w:val="single" w:sz="4" w:space="0" w:color="auto"/>
              <w:bottom w:val="single" w:sz="4" w:space="0" w:color="auto"/>
              <w:right w:val="single" w:sz="4" w:space="0" w:color="auto"/>
            </w:tcBorders>
            <w:hideMark/>
          </w:tcPr>
          <w:p w14:paraId="487E7550" w14:textId="77777777" w:rsidR="00276B74" w:rsidRPr="002A37F2" w:rsidRDefault="00276B74" w:rsidP="000E54A8">
            <w:pPr>
              <w:jc w:val="both"/>
              <w:rPr>
                <w:b w:val="0"/>
                <w:i w:val="0"/>
                <w:sz w:val="24"/>
                <w:szCs w:val="24"/>
              </w:rPr>
            </w:pPr>
            <w:r w:rsidRPr="002A37F2">
              <w:rPr>
                <w:b w:val="0"/>
                <w:i w:val="0"/>
                <w:sz w:val="24"/>
                <w:szCs w:val="24"/>
              </w:rPr>
              <w:t>1.</w:t>
            </w:r>
          </w:p>
        </w:tc>
        <w:tc>
          <w:tcPr>
            <w:tcW w:w="6305" w:type="dxa"/>
            <w:tcBorders>
              <w:top w:val="single" w:sz="4" w:space="0" w:color="auto"/>
              <w:left w:val="single" w:sz="4" w:space="0" w:color="auto"/>
              <w:bottom w:val="single" w:sz="4" w:space="0" w:color="auto"/>
              <w:right w:val="single" w:sz="4" w:space="0" w:color="auto"/>
            </w:tcBorders>
            <w:hideMark/>
          </w:tcPr>
          <w:p w14:paraId="362E1B63" w14:textId="5B25183C" w:rsidR="00276B74" w:rsidRPr="002A37F2" w:rsidRDefault="0094198C" w:rsidP="000E54A8">
            <w:pPr>
              <w:jc w:val="both"/>
              <w:rPr>
                <w:b w:val="0"/>
                <w:i w:val="0"/>
                <w:sz w:val="24"/>
                <w:szCs w:val="24"/>
              </w:rPr>
            </w:pPr>
            <w:r w:rsidRPr="0094198C">
              <w:rPr>
                <w:b w:val="0"/>
                <w:i w:val="0"/>
                <w:noProof/>
                <w:sz w:val="24"/>
                <w:szCs w:val="24"/>
                <w:lang w:val="lt-LT"/>
              </w:rPr>
              <w:t>Administracinio pastato 0,4 kV skirstyklos remontas pakeičiant įrangą</w:t>
            </w:r>
          </w:p>
        </w:tc>
        <w:tc>
          <w:tcPr>
            <w:tcW w:w="2014" w:type="dxa"/>
            <w:tcBorders>
              <w:top w:val="single" w:sz="4" w:space="0" w:color="auto"/>
              <w:left w:val="single" w:sz="4" w:space="0" w:color="auto"/>
              <w:bottom w:val="single" w:sz="4" w:space="0" w:color="auto"/>
              <w:right w:val="single" w:sz="4" w:space="0" w:color="auto"/>
            </w:tcBorders>
            <w:hideMark/>
          </w:tcPr>
          <w:p w14:paraId="21DD6F4C" w14:textId="77777777" w:rsidR="00276B74" w:rsidRPr="002A37F2" w:rsidRDefault="00276B74" w:rsidP="000E54A8">
            <w:pPr>
              <w:jc w:val="both"/>
              <w:rPr>
                <w:b w:val="0"/>
                <w:i w:val="0"/>
                <w:sz w:val="24"/>
                <w:szCs w:val="24"/>
                <w:lang w:val="lt-LT" w:eastAsia="lt-LT"/>
              </w:rPr>
            </w:pPr>
          </w:p>
        </w:tc>
      </w:tr>
      <w:tr w:rsidR="00276B74" w:rsidRPr="002A37F2" w14:paraId="273218B9" w14:textId="77777777" w:rsidTr="0073620B">
        <w:trPr>
          <w:trHeight w:val="299"/>
        </w:trPr>
        <w:tc>
          <w:tcPr>
            <w:tcW w:w="6941" w:type="dxa"/>
            <w:gridSpan w:val="2"/>
            <w:tcBorders>
              <w:top w:val="single" w:sz="4" w:space="0" w:color="auto"/>
              <w:left w:val="single" w:sz="4" w:space="0" w:color="auto"/>
              <w:bottom w:val="single" w:sz="4" w:space="0" w:color="auto"/>
              <w:right w:val="single" w:sz="4" w:space="0" w:color="auto"/>
            </w:tcBorders>
            <w:hideMark/>
          </w:tcPr>
          <w:p w14:paraId="2E905339" w14:textId="77777777" w:rsidR="00276B74" w:rsidRPr="002A37F2" w:rsidRDefault="00276B74" w:rsidP="000E54A8">
            <w:pPr>
              <w:jc w:val="both"/>
              <w:rPr>
                <w:b w:val="0"/>
                <w:i w:val="0"/>
                <w:sz w:val="24"/>
                <w:szCs w:val="24"/>
              </w:rPr>
            </w:pPr>
            <w:proofErr w:type="spellStart"/>
            <w:r w:rsidRPr="002A37F2">
              <w:rPr>
                <w:b w:val="0"/>
                <w:i w:val="0"/>
                <w:sz w:val="24"/>
                <w:szCs w:val="24"/>
              </w:rPr>
              <w:t>Bendra</w:t>
            </w:r>
            <w:proofErr w:type="spellEnd"/>
            <w:r w:rsidRPr="002A37F2">
              <w:rPr>
                <w:b w:val="0"/>
                <w:i w:val="0"/>
                <w:sz w:val="24"/>
                <w:szCs w:val="24"/>
              </w:rPr>
              <w:t xml:space="preserve"> </w:t>
            </w:r>
            <w:proofErr w:type="spellStart"/>
            <w:r w:rsidRPr="002A37F2">
              <w:rPr>
                <w:b w:val="0"/>
                <w:i w:val="0"/>
                <w:sz w:val="24"/>
                <w:szCs w:val="24"/>
              </w:rPr>
              <w:t>pasiūlymo</w:t>
            </w:r>
            <w:proofErr w:type="spellEnd"/>
            <w:r w:rsidRPr="002A37F2">
              <w:rPr>
                <w:b w:val="0"/>
                <w:i w:val="0"/>
                <w:sz w:val="24"/>
                <w:szCs w:val="24"/>
              </w:rPr>
              <w:t xml:space="preserve"> </w:t>
            </w:r>
            <w:proofErr w:type="spellStart"/>
            <w:r w:rsidRPr="002A37F2">
              <w:rPr>
                <w:b w:val="0"/>
                <w:i w:val="0"/>
                <w:sz w:val="24"/>
                <w:szCs w:val="24"/>
              </w:rPr>
              <w:t>kaina</w:t>
            </w:r>
            <w:proofErr w:type="spellEnd"/>
            <w:r w:rsidRPr="002A37F2">
              <w:rPr>
                <w:b w:val="0"/>
                <w:i w:val="0"/>
                <w:sz w:val="24"/>
                <w:szCs w:val="24"/>
              </w:rPr>
              <w:t>:</w:t>
            </w:r>
          </w:p>
        </w:tc>
        <w:tc>
          <w:tcPr>
            <w:tcW w:w="2014" w:type="dxa"/>
            <w:tcBorders>
              <w:top w:val="single" w:sz="4" w:space="0" w:color="auto"/>
              <w:left w:val="single" w:sz="4" w:space="0" w:color="auto"/>
              <w:bottom w:val="single" w:sz="4" w:space="0" w:color="auto"/>
              <w:right w:val="single" w:sz="4" w:space="0" w:color="auto"/>
            </w:tcBorders>
            <w:hideMark/>
          </w:tcPr>
          <w:p w14:paraId="71D583E7" w14:textId="77777777" w:rsidR="00276B74" w:rsidRPr="002A37F2" w:rsidRDefault="00276B74" w:rsidP="000E54A8">
            <w:pPr>
              <w:jc w:val="both"/>
              <w:rPr>
                <w:b w:val="0"/>
                <w:i w:val="0"/>
                <w:sz w:val="24"/>
                <w:szCs w:val="24"/>
                <w:lang w:val="lt-LT" w:eastAsia="lt-LT"/>
              </w:rPr>
            </w:pPr>
          </w:p>
        </w:tc>
      </w:tr>
    </w:tbl>
    <w:p w14:paraId="47EB48F3" w14:textId="77777777" w:rsidR="00276B74" w:rsidRPr="002A37F2" w:rsidRDefault="00276B74" w:rsidP="000E54A8">
      <w:pPr>
        <w:jc w:val="both"/>
        <w:rPr>
          <w:b w:val="0"/>
          <w:i w:val="0"/>
          <w:sz w:val="24"/>
          <w:szCs w:val="24"/>
          <w:lang w:val="lt-LT"/>
        </w:rPr>
      </w:pPr>
      <w:r w:rsidRPr="002A37F2">
        <w:rPr>
          <w:b w:val="0"/>
          <w:i w:val="0"/>
          <w:sz w:val="24"/>
          <w:szCs w:val="24"/>
          <w:lang w:val="lt-LT"/>
        </w:rPr>
        <w:t>Bendra pasiūlymo kaina žodžiais:</w:t>
      </w:r>
    </w:p>
    <w:p w14:paraId="285A60A7" w14:textId="0D5A14EC" w:rsidR="002C0B13" w:rsidRPr="002A37F2" w:rsidRDefault="0094198C" w:rsidP="002C0B13">
      <w:pPr>
        <w:jc w:val="both"/>
        <w:rPr>
          <w:b w:val="0"/>
          <w:i w:val="0"/>
          <w:sz w:val="24"/>
          <w:szCs w:val="24"/>
          <w:lang w:val="lt-LT"/>
        </w:rPr>
      </w:pPr>
      <w:r>
        <w:rPr>
          <w:b w:val="0"/>
          <w:i w:val="0"/>
          <w:sz w:val="24"/>
          <w:szCs w:val="24"/>
          <w:lang w:val="lt-LT"/>
        </w:rPr>
        <w:t>3</w:t>
      </w:r>
      <w:r w:rsidR="002C0B13" w:rsidRPr="002A37F2">
        <w:rPr>
          <w:b w:val="0"/>
          <w:i w:val="0"/>
          <w:sz w:val="24"/>
          <w:szCs w:val="24"/>
          <w:lang w:val="lt-LT"/>
        </w:rPr>
        <w:t xml:space="preserve">.  Bendra pasiūlymo kaina turi būti nurodyta EUR be PVM. </w:t>
      </w:r>
    </w:p>
    <w:p w14:paraId="2E3AC05C" w14:textId="06218F35" w:rsidR="002C0B13" w:rsidRPr="002A37F2" w:rsidRDefault="0094198C" w:rsidP="002C0B13">
      <w:pPr>
        <w:jc w:val="both"/>
        <w:rPr>
          <w:b w:val="0"/>
          <w:i w:val="0"/>
          <w:sz w:val="24"/>
          <w:szCs w:val="24"/>
          <w:lang w:val="lt-LT"/>
        </w:rPr>
      </w:pPr>
      <w:r>
        <w:rPr>
          <w:b w:val="0"/>
          <w:i w:val="0"/>
          <w:sz w:val="24"/>
          <w:szCs w:val="24"/>
          <w:lang w:val="lt-LT"/>
        </w:rPr>
        <w:t>4</w:t>
      </w:r>
      <w:r w:rsidR="002C0B13" w:rsidRPr="002A37F2">
        <w:rPr>
          <w:b w:val="0"/>
          <w:i w:val="0"/>
          <w:sz w:val="24"/>
          <w:szCs w:val="24"/>
          <w:lang w:val="lt-LT"/>
        </w:rPr>
        <w:t>.  Pasiūlymas turi galioti mėnesį nuo jo pateikimo dienos.</w:t>
      </w:r>
    </w:p>
    <w:p w14:paraId="1EF24D29" w14:textId="1A73A1C4" w:rsidR="002C0B13" w:rsidRPr="00EE38D0" w:rsidRDefault="0094198C" w:rsidP="002C0B13">
      <w:pPr>
        <w:tabs>
          <w:tab w:val="left" w:pos="709"/>
        </w:tabs>
        <w:jc w:val="both"/>
        <w:rPr>
          <w:b w:val="0"/>
          <w:i w:val="0"/>
          <w:sz w:val="24"/>
          <w:szCs w:val="24"/>
          <w:lang w:val="lt-LT"/>
        </w:rPr>
      </w:pPr>
      <w:r>
        <w:rPr>
          <w:b w:val="0"/>
          <w:i w:val="0"/>
          <w:sz w:val="24"/>
          <w:szCs w:val="24"/>
          <w:lang w:val="lt-LT"/>
        </w:rPr>
        <w:t>5</w:t>
      </w:r>
      <w:r w:rsidR="002C0B13" w:rsidRPr="00EE38D0">
        <w:rPr>
          <w:b w:val="0"/>
          <w:i w:val="0"/>
          <w:sz w:val="24"/>
          <w:szCs w:val="24"/>
          <w:lang w:val="lt-LT"/>
        </w:rPr>
        <w:t>.</w:t>
      </w:r>
      <w:r w:rsidR="002C0B13" w:rsidRPr="00EE38D0">
        <w:rPr>
          <w:sz w:val="24"/>
          <w:szCs w:val="24"/>
          <w:lang w:val="lt-LT"/>
        </w:rPr>
        <w:t xml:space="preserve"> </w:t>
      </w:r>
      <w:r w:rsidR="002C0B13" w:rsidRPr="00EE38D0">
        <w:rPr>
          <w:b w:val="0"/>
          <w:i w:val="0"/>
          <w:sz w:val="24"/>
          <w:szCs w:val="24"/>
          <w:lang w:val="lt-LT"/>
        </w:rPr>
        <w:t xml:space="preserve">Sutarties galiojimo terminas </w:t>
      </w:r>
      <w:r w:rsidR="002C0B13">
        <w:rPr>
          <w:b w:val="0"/>
          <w:i w:val="0"/>
          <w:sz w:val="24"/>
          <w:szCs w:val="24"/>
          <w:lang w:val="lt-LT"/>
        </w:rPr>
        <w:t>–</w:t>
      </w:r>
      <w:r w:rsidR="002C0B13" w:rsidRPr="00EE38D0">
        <w:rPr>
          <w:b w:val="0"/>
          <w:i w:val="0"/>
          <w:sz w:val="24"/>
          <w:szCs w:val="24"/>
          <w:lang w:val="lt-LT"/>
        </w:rPr>
        <w:t xml:space="preserve"> </w:t>
      </w:r>
      <w:r w:rsidR="00EE6803">
        <w:rPr>
          <w:b w:val="0"/>
          <w:i w:val="0"/>
          <w:sz w:val="24"/>
          <w:szCs w:val="24"/>
          <w:lang w:val="lt-LT"/>
        </w:rPr>
        <w:t>4</w:t>
      </w:r>
      <w:r w:rsidR="002C0B13">
        <w:rPr>
          <w:b w:val="0"/>
          <w:i w:val="0"/>
          <w:sz w:val="24"/>
          <w:szCs w:val="24"/>
          <w:lang w:val="lt-LT"/>
        </w:rPr>
        <w:t xml:space="preserve"> mėnesiai </w:t>
      </w:r>
      <w:r w:rsidR="002C0B13" w:rsidRPr="00EE38D0">
        <w:rPr>
          <w:b w:val="0"/>
          <w:i w:val="0"/>
          <w:sz w:val="24"/>
          <w:szCs w:val="24"/>
          <w:lang w:val="lt-LT"/>
        </w:rPr>
        <w:t>nuo Sutarties įsigaliojimo dienos.</w:t>
      </w:r>
    </w:p>
    <w:p w14:paraId="5086D92A" w14:textId="7A09B4A5" w:rsidR="002C0B13" w:rsidRDefault="0094198C" w:rsidP="002C0B13">
      <w:pPr>
        <w:jc w:val="both"/>
        <w:rPr>
          <w:b w:val="0"/>
          <w:i w:val="0"/>
          <w:sz w:val="24"/>
          <w:szCs w:val="24"/>
          <w:lang w:val="lt-LT"/>
        </w:rPr>
      </w:pPr>
      <w:r>
        <w:rPr>
          <w:b w:val="0"/>
          <w:i w:val="0"/>
          <w:sz w:val="24"/>
          <w:szCs w:val="24"/>
          <w:lang w:val="lt-LT"/>
        </w:rPr>
        <w:t>6</w:t>
      </w:r>
      <w:r w:rsidR="002C0B13" w:rsidRPr="00EE38D0">
        <w:rPr>
          <w:b w:val="0"/>
          <w:i w:val="0"/>
          <w:sz w:val="24"/>
          <w:szCs w:val="24"/>
          <w:lang w:val="lt-LT"/>
        </w:rPr>
        <w:t xml:space="preserve">. Tiekėjo pasiūlymas bei kita korespondencija pateikiama lietuvių kalba. Jei atitinkami dokumentai yra išduoti kita kalba, turi būti pateiktas tinkamai patvirtintas vertimas į lietuvių kalbą. Vertimas turi būti patvirtintas vertėjo parašu ir vertimo biuro antspaudu. </w:t>
      </w:r>
    </w:p>
    <w:p w14:paraId="6045EDBB" w14:textId="32F465B8" w:rsidR="002C0B13" w:rsidRPr="00EE38D0" w:rsidRDefault="0094198C" w:rsidP="002C0B13">
      <w:pPr>
        <w:jc w:val="both"/>
        <w:rPr>
          <w:b w:val="0"/>
          <w:i w:val="0"/>
          <w:sz w:val="24"/>
          <w:szCs w:val="24"/>
          <w:lang w:val="lt-LT"/>
        </w:rPr>
      </w:pPr>
      <w:r>
        <w:rPr>
          <w:b w:val="0"/>
          <w:i w:val="0"/>
          <w:sz w:val="24"/>
          <w:szCs w:val="24"/>
          <w:lang w:val="lt-LT"/>
        </w:rPr>
        <w:t>7</w:t>
      </w:r>
      <w:r w:rsidR="002C0B13" w:rsidRPr="00EE38D0">
        <w:rPr>
          <w:b w:val="0"/>
          <w:i w:val="0"/>
          <w:sz w:val="24"/>
          <w:szCs w:val="24"/>
          <w:lang w:val="lt-LT"/>
        </w:rPr>
        <w:t>. Pasiūlymas, neatitinkantis nurodytų reikalavimų, bus atmetamas. Neatmestų pasiūlymų vertinimo kriterijus</w:t>
      </w:r>
      <w:r w:rsidR="00652205">
        <w:rPr>
          <w:b w:val="0"/>
          <w:i w:val="0"/>
          <w:sz w:val="24"/>
          <w:szCs w:val="24"/>
          <w:lang w:val="lt-LT"/>
        </w:rPr>
        <w:t xml:space="preserve"> </w:t>
      </w:r>
      <w:r w:rsidR="002C0B13" w:rsidRPr="00EE38D0">
        <w:rPr>
          <w:b w:val="0"/>
          <w:i w:val="0"/>
          <w:sz w:val="24"/>
          <w:szCs w:val="24"/>
          <w:lang w:val="lt-LT"/>
        </w:rPr>
        <w:t xml:space="preserve">- mažiausia pasiūlyta kaina. Kaina turi būti nurodyta Eurais be PVM su visais įskaičiuotais mokesčiais. </w:t>
      </w:r>
    </w:p>
    <w:p w14:paraId="75BE1817" w14:textId="52813A7E" w:rsidR="002C0B13" w:rsidRPr="00EE38D0" w:rsidRDefault="0094198C" w:rsidP="002C0B13">
      <w:pPr>
        <w:jc w:val="both"/>
        <w:rPr>
          <w:b w:val="0"/>
          <w:i w:val="0"/>
          <w:sz w:val="24"/>
          <w:szCs w:val="24"/>
          <w:lang w:val="lt-LT"/>
        </w:rPr>
      </w:pPr>
      <w:r>
        <w:rPr>
          <w:b w:val="0"/>
          <w:i w:val="0"/>
          <w:sz w:val="24"/>
          <w:szCs w:val="24"/>
          <w:lang w:val="lt-LT"/>
        </w:rPr>
        <w:t>8</w:t>
      </w:r>
      <w:r w:rsidR="002C0B13" w:rsidRPr="00EE38D0">
        <w:rPr>
          <w:b w:val="0"/>
          <w:i w:val="0"/>
          <w:sz w:val="24"/>
          <w:szCs w:val="24"/>
          <w:lang w:val="lt-LT"/>
        </w:rPr>
        <w:t>. Būsimos pirkimo sutarties sąlygos:</w:t>
      </w:r>
    </w:p>
    <w:p w14:paraId="18AF1F8C" w14:textId="73AC6E33" w:rsidR="002C0B13" w:rsidRPr="00EE38D0" w:rsidRDefault="0094198C" w:rsidP="002C0B13">
      <w:pPr>
        <w:jc w:val="both"/>
        <w:rPr>
          <w:b w:val="0"/>
          <w:i w:val="0"/>
          <w:sz w:val="24"/>
          <w:szCs w:val="24"/>
          <w:lang w:val="lt-LT"/>
        </w:rPr>
      </w:pPr>
      <w:r>
        <w:rPr>
          <w:b w:val="0"/>
          <w:i w:val="0"/>
          <w:sz w:val="24"/>
          <w:szCs w:val="24"/>
          <w:lang w:val="lt-LT"/>
        </w:rPr>
        <w:t>8</w:t>
      </w:r>
      <w:r w:rsidR="002C0B13">
        <w:rPr>
          <w:b w:val="0"/>
          <w:i w:val="0"/>
          <w:sz w:val="24"/>
          <w:szCs w:val="24"/>
          <w:lang w:val="lt-LT"/>
        </w:rPr>
        <w:t>.1.</w:t>
      </w:r>
      <w:r w:rsidR="002C0B13" w:rsidRPr="00EE38D0">
        <w:rPr>
          <w:b w:val="0"/>
          <w:i w:val="0"/>
          <w:sz w:val="24"/>
          <w:szCs w:val="24"/>
          <w:lang w:val="lt-LT"/>
        </w:rPr>
        <w:t xml:space="preserve"> Sutartyje nurodoma fiksuota, tiekėjo pasiūlyta kaina. (Pasiūlymo kaina </w:t>
      </w:r>
      <w:r w:rsidR="002C0B13" w:rsidRPr="00EE38D0">
        <w:rPr>
          <w:b w:val="0"/>
          <w:i w:val="0"/>
          <w:sz w:val="24"/>
          <w:szCs w:val="24"/>
          <w:lang w:val="en-US"/>
        </w:rPr>
        <w:t xml:space="preserve">+ PVM = visa </w:t>
      </w:r>
      <w:proofErr w:type="spellStart"/>
      <w:r w:rsidR="002C0B13" w:rsidRPr="00EE38D0">
        <w:rPr>
          <w:b w:val="0"/>
          <w:i w:val="0"/>
          <w:sz w:val="24"/>
          <w:szCs w:val="24"/>
          <w:lang w:val="en-US"/>
        </w:rPr>
        <w:t>kaina</w:t>
      </w:r>
      <w:proofErr w:type="spellEnd"/>
      <w:r w:rsidR="002C0B13" w:rsidRPr="00EE38D0">
        <w:rPr>
          <w:b w:val="0"/>
          <w:i w:val="0"/>
          <w:sz w:val="24"/>
          <w:szCs w:val="24"/>
          <w:lang w:val="en-US"/>
        </w:rPr>
        <w:t>).</w:t>
      </w:r>
    </w:p>
    <w:p w14:paraId="1159F4A3" w14:textId="7B982BC1" w:rsidR="002C0B13" w:rsidRPr="00EE38D0" w:rsidRDefault="0094198C" w:rsidP="002C0B13">
      <w:pPr>
        <w:jc w:val="both"/>
        <w:rPr>
          <w:b w:val="0"/>
          <w:i w:val="0"/>
          <w:sz w:val="24"/>
          <w:szCs w:val="24"/>
          <w:lang w:val="lt-LT"/>
        </w:rPr>
      </w:pPr>
      <w:r>
        <w:rPr>
          <w:b w:val="0"/>
          <w:i w:val="0"/>
          <w:sz w:val="24"/>
          <w:szCs w:val="24"/>
          <w:lang w:val="lt-LT"/>
        </w:rPr>
        <w:t>8</w:t>
      </w:r>
      <w:r w:rsidR="002C0B13">
        <w:rPr>
          <w:b w:val="0"/>
          <w:i w:val="0"/>
          <w:sz w:val="24"/>
          <w:szCs w:val="24"/>
          <w:lang w:val="lt-LT"/>
        </w:rPr>
        <w:t xml:space="preserve">.2. </w:t>
      </w:r>
      <w:r w:rsidR="002C0B13" w:rsidRPr="00EE38D0">
        <w:rPr>
          <w:b w:val="0"/>
          <w:i w:val="0"/>
          <w:sz w:val="24"/>
          <w:szCs w:val="24"/>
          <w:lang w:val="lt-LT"/>
        </w:rPr>
        <w:t>Sutartyje nurodomi paslaugų suteikimo terminai, numatyti pirkimo dokumentuose.</w:t>
      </w:r>
    </w:p>
    <w:p w14:paraId="430ABC39" w14:textId="17D38C11" w:rsidR="002C0B13" w:rsidRDefault="002C0B13" w:rsidP="002C0B13">
      <w:pPr>
        <w:jc w:val="both"/>
        <w:rPr>
          <w:b w:val="0"/>
          <w:i w:val="0"/>
          <w:sz w:val="24"/>
          <w:szCs w:val="24"/>
          <w:lang w:val="lt-LT"/>
        </w:rPr>
      </w:pPr>
      <w:r w:rsidRPr="00EE38D0">
        <w:rPr>
          <w:b w:val="0"/>
          <w:i w:val="0"/>
          <w:sz w:val="24"/>
          <w:szCs w:val="24"/>
          <w:lang w:val="lt-LT"/>
        </w:rPr>
        <w:t xml:space="preserve">Sutartyje nurodomas sutarties galiojimo terminas </w:t>
      </w:r>
      <w:r w:rsidR="00E72FD6">
        <w:rPr>
          <w:b w:val="0"/>
          <w:i w:val="0"/>
          <w:sz w:val="24"/>
          <w:szCs w:val="24"/>
          <w:lang w:val="lt-LT"/>
        </w:rPr>
        <w:t xml:space="preserve"> - </w:t>
      </w:r>
      <w:r w:rsidR="00B5230F">
        <w:rPr>
          <w:b w:val="0"/>
          <w:i w:val="0"/>
          <w:sz w:val="24"/>
          <w:szCs w:val="24"/>
          <w:lang w:val="lt-LT"/>
        </w:rPr>
        <w:t>4</w:t>
      </w:r>
      <w:r w:rsidR="00E72FD6">
        <w:rPr>
          <w:b w:val="0"/>
          <w:i w:val="0"/>
          <w:sz w:val="24"/>
          <w:szCs w:val="24"/>
          <w:lang w:val="lt-LT"/>
        </w:rPr>
        <w:t xml:space="preserve"> mėnesiai</w:t>
      </w:r>
      <w:r w:rsidRPr="00EE38D0">
        <w:rPr>
          <w:b w:val="0"/>
          <w:i w:val="0"/>
          <w:sz w:val="24"/>
          <w:szCs w:val="24"/>
          <w:lang w:val="lt-LT"/>
        </w:rPr>
        <w:t>.</w:t>
      </w:r>
    </w:p>
    <w:p w14:paraId="0DE3BA97" w14:textId="3FDFD58E" w:rsidR="002C0B13" w:rsidRDefault="0094198C" w:rsidP="002C0B13">
      <w:pPr>
        <w:jc w:val="both"/>
        <w:rPr>
          <w:b w:val="0"/>
          <w:i w:val="0"/>
          <w:sz w:val="24"/>
          <w:szCs w:val="24"/>
          <w:lang w:val="lt-LT"/>
        </w:rPr>
      </w:pPr>
      <w:r>
        <w:rPr>
          <w:b w:val="0"/>
          <w:i w:val="0"/>
          <w:sz w:val="24"/>
          <w:szCs w:val="24"/>
          <w:lang w:val="lt-LT"/>
        </w:rPr>
        <w:t>8</w:t>
      </w:r>
      <w:r w:rsidR="00E72FD6">
        <w:rPr>
          <w:b w:val="0"/>
          <w:i w:val="0"/>
          <w:sz w:val="24"/>
          <w:szCs w:val="24"/>
          <w:lang w:val="lt-LT"/>
        </w:rPr>
        <w:t xml:space="preserve">.3. </w:t>
      </w:r>
      <w:r w:rsidR="002C0B13" w:rsidRPr="00EE38D0">
        <w:rPr>
          <w:b w:val="0"/>
          <w:i w:val="0"/>
          <w:sz w:val="24"/>
          <w:szCs w:val="24"/>
          <w:lang w:val="lt-LT"/>
        </w:rPr>
        <w:t>Už gautas p</w:t>
      </w:r>
      <w:r>
        <w:rPr>
          <w:b w:val="0"/>
          <w:i w:val="0"/>
          <w:sz w:val="24"/>
          <w:szCs w:val="24"/>
          <w:lang w:val="lt-LT"/>
        </w:rPr>
        <w:t>rekes ir atliktus darbus</w:t>
      </w:r>
      <w:r w:rsidR="002C0B13" w:rsidRPr="00EE38D0">
        <w:rPr>
          <w:b w:val="0"/>
          <w:i w:val="0"/>
          <w:sz w:val="24"/>
          <w:szCs w:val="24"/>
          <w:lang w:val="lt-LT"/>
        </w:rPr>
        <w:t xml:space="preserve"> Pirkėjas apmoka per 30 </w:t>
      </w:r>
      <w:r w:rsidR="00445537">
        <w:rPr>
          <w:b w:val="0"/>
          <w:i w:val="0"/>
          <w:sz w:val="24"/>
          <w:szCs w:val="24"/>
          <w:lang w:val="lt-LT"/>
        </w:rPr>
        <w:t xml:space="preserve">kalendorinių </w:t>
      </w:r>
      <w:r w:rsidR="002C0B13" w:rsidRPr="00EE38D0">
        <w:rPr>
          <w:b w:val="0"/>
          <w:i w:val="0"/>
          <w:sz w:val="24"/>
          <w:szCs w:val="24"/>
          <w:lang w:val="lt-LT"/>
        </w:rPr>
        <w:t xml:space="preserve">dienų pagal </w:t>
      </w:r>
      <w:r w:rsidR="001D268C">
        <w:rPr>
          <w:b w:val="0"/>
          <w:i w:val="0"/>
          <w:sz w:val="24"/>
          <w:szCs w:val="24"/>
          <w:lang w:val="lt-LT"/>
        </w:rPr>
        <w:t>Tiekėjo</w:t>
      </w:r>
      <w:r w:rsidR="00652205">
        <w:rPr>
          <w:b w:val="0"/>
          <w:i w:val="0"/>
          <w:sz w:val="24"/>
          <w:szCs w:val="24"/>
          <w:lang w:val="lt-LT"/>
        </w:rPr>
        <w:t xml:space="preserve"> „</w:t>
      </w:r>
      <w:r w:rsidR="001D268C">
        <w:rPr>
          <w:b w:val="0"/>
          <w:i w:val="0"/>
          <w:sz w:val="24"/>
          <w:szCs w:val="24"/>
          <w:lang w:val="lt-LT"/>
        </w:rPr>
        <w:t>SABIS</w:t>
      </w:r>
      <w:r w:rsidR="00652205">
        <w:rPr>
          <w:b w:val="0"/>
          <w:i w:val="0"/>
          <w:sz w:val="24"/>
          <w:szCs w:val="24"/>
          <w:lang w:val="lt-LT"/>
        </w:rPr>
        <w:t>“ priemonėmis</w:t>
      </w:r>
      <w:r w:rsidR="002C0B13" w:rsidRPr="00EE38D0">
        <w:rPr>
          <w:b w:val="0"/>
          <w:i w:val="0"/>
          <w:sz w:val="24"/>
          <w:szCs w:val="24"/>
          <w:lang w:val="lt-LT"/>
        </w:rPr>
        <w:t xml:space="preserve"> pateikta</w:t>
      </w:r>
      <w:r w:rsidR="002C0B13">
        <w:rPr>
          <w:b w:val="0"/>
          <w:i w:val="0"/>
          <w:sz w:val="24"/>
          <w:szCs w:val="24"/>
          <w:lang w:val="lt-LT"/>
        </w:rPr>
        <w:t>s jam PVM sąskaitas - faktūras.</w:t>
      </w:r>
    </w:p>
    <w:p w14:paraId="7479EB33" w14:textId="78EF1512" w:rsidR="002C0B13" w:rsidRDefault="0094198C" w:rsidP="002C0B13">
      <w:pPr>
        <w:jc w:val="both"/>
        <w:rPr>
          <w:b w:val="0"/>
          <w:i w:val="0"/>
          <w:sz w:val="24"/>
          <w:szCs w:val="24"/>
          <w:lang w:val="lt-LT"/>
        </w:rPr>
      </w:pPr>
      <w:r>
        <w:rPr>
          <w:b w:val="0"/>
          <w:i w:val="0"/>
          <w:sz w:val="24"/>
          <w:szCs w:val="24"/>
          <w:lang w:val="lt-LT"/>
        </w:rPr>
        <w:t>8</w:t>
      </w:r>
      <w:r w:rsidR="00E72FD6">
        <w:rPr>
          <w:b w:val="0"/>
          <w:i w:val="0"/>
          <w:sz w:val="24"/>
          <w:szCs w:val="24"/>
          <w:lang w:val="lt-LT"/>
        </w:rPr>
        <w:t xml:space="preserve">.4. </w:t>
      </w:r>
      <w:r w:rsidR="00B5230F">
        <w:rPr>
          <w:b w:val="0"/>
          <w:i w:val="0"/>
          <w:sz w:val="24"/>
          <w:szCs w:val="24"/>
          <w:lang w:val="lt-LT"/>
        </w:rPr>
        <w:t>Tiekėjas</w:t>
      </w:r>
      <w:r w:rsidR="002C0B13" w:rsidRPr="00EE38D0">
        <w:rPr>
          <w:b w:val="0"/>
          <w:i w:val="0"/>
          <w:sz w:val="24"/>
          <w:szCs w:val="24"/>
          <w:lang w:val="lt-LT"/>
        </w:rPr>
        <w:t>, laiku neįvykdęs sutarties įsipareigojimų ir Pirkėjui pareikalavus, turi sumokėti delspinigius 0,</w:t>
      </w:r>
      <w:r w:rsidR="002C0B13">
        <w:rPr>
          <w:b w:val="0"/>
          <w:i w:val="0"/>
          <w:sz w:val="24"/>
          <w:szCs w:val="24"/>
          <w:lang w:val="lt-LT"/>
        </w:rPr>
        <w:t>0</w:t>
      </w:r>
      <w:r w:rsidR="002C0B13" w:rsidRPr="00EE38D0">
        <w:rPr>
          <w:b w:val="0"/>
          <w:i w:val="0"/>
          <w:sz w:val="24"/>
          <w:szCs w:val="24"/>
          <w:lang w:val="lt-LT"/>
        </w:rPr>
        <w:t>2% nuo savalaikiai neįvykdytų paslaugų</w:t>
      </w:r>
      <w:r>
        <w:rPr>
          <w:b w:val="0"/>
          <w:i w:val="0"/>
          <w:sz w:val="24"/>
          <w:szCs w:val="24"/>
          <w:lang w:val="lt-LT"/>
        </w:rPr>
        <w:t>, darbų ar nepateiktų prekių</w:t>
      </w:r>
      <w:r w:rsidR="002C0B13" w:rsidRPr="00EE38D0">
        <w:rPr>
          <w:b w:val="0"/>
          <w:i w:val="0"/>
          <w:sz w:val="24"/>
          <w:szCs w:val="24"/>
          <w:lang w:val="lt-LT"/>
        </w:rPr>
        <w:t xml:space="preserve"> kainos už kiekvi</w:t>
      </w:r>
      <w:r w:rsidR="002C0B13">
        <w:rPr>
          <w:b w:val="0"/>
          <w:i w:val="0"/>
          <w:sz w:val="24"/>
          <w:szCs w:val="24"/>
          <w:lang w:val="lt-LT"/>
        </w:rPr>
        <w:t>eną uždelstą kalendorinę dieną.</w:t>
      </w:r>
    </w:p>
    <w:p w14:paraId="0440F426" w14:textId="7D2707EA" w:rsidR="002C0B13" w:rsidRPr="00EE38D0" w:rsidRDefault="0094198C" w:rsidP="002C0B13">
      <w:pPr>
        <w:jc w:val="both"/>
        <w:rPr>
          <w:b w:val="0"/>
          <w:i w:val="0"/>
          <w:sz w:val="24"/>
          <w:szCs w:val="24"/>
          <w:lang w:val="lt-LT"/>
        </w:rPr>
      </w:pPr>
      <w:r>
        <w:rPr>
          <w:b w:val="0"/>
          <w:i w:val="0"/>
          <w:sz w:val="24"/>
          <w:szCs w:val="24"/>
          <w:lang w:val="lt-LT"/>
        </w:rPr>
        <w:t>8</w:t>
      </w:r>
      <w:r w:rsidR="00E72FD6">
        <w:rPr>
          <w:b w:val="0"/>
          <w:i w:val="0"/>
          <w:sz w:val="24"/>
          <w:szCs w:val="24"/>
          <w:lang w:val="lt-LT"/>
        </w:rPr>
        <w:t xml:space="preserve">.5. </w:t>
      </w:r>
      <w:r w:rsidR="002C0B13" w:rsidRPr="00EE38D0">
        <w:rPr>
          <w:b w:val="0"/>
          <w:i w:val="0"/>
          <w:sz w:val="24"/>
          <w:szCs w:val="24"/>
          <w:lang w:val="lt-LT"/>
        </w:rPr>
        <w:t xml:space="preserve">Pirkėjas, laiku neįvykdęs sutarties įsipareigojimų ir </w:t>
      </w:r>
      <w:r w:rsidR="00B5230F">
        <w:rPr>
          <w:b w:val="0"/>
          <w:i w:val="0"/>
          <w:sz w:val="24"/>
          <w:szCs w:val="24"/>
          <w:lang w:val="lt-LT"/>
        </w:rPr>
        <w:t>Tiekėjui</w:t>
      </w:r>
      <w:r w:rsidR="002C0B13" w:rsidRPr="00EE38D0">
        <w:rPr>
          <w:b w:val="0"/>
          <w:i w:val="0"/>
          <w:sz w:val="24"/>
          <w:szCs w:val="24"/>
          <w:lang w:val="lt-LT"/>
        </w:rPr>
        <w:t xml:space="preserve"> pareikalavus, turi sumokėti delspinigius 0,</w:t>
      </w:r>
      <w:r w:rsidR="002C0B13">
        <w:rPr>
          <w:b w:val="0"/>
          <w:i w:val="0"/>
          <w:sz w:val="24"/>
          <w:szCs w:val="24"/>
          <w:lang w:val="lt-LT"/>
        </w:rPr>
        <w:t>0</w:t>
      </w:r>
      <w:r w:rsidR="002C0B13" w:rsidRPr="00EE38D0">
        <w:rPr>
          <w:b w:val="0"/>
          <w:i w:val="0"/>
          <w:sz w:val="24"/>
          <w:szCs w:val="24"/>
          <w:lang w:val="lt-LT"/>
        </w:rPr>
        <w:t>2% už kiekvieną uždelstą kalendorinę dieną nuo laiku nesumokėtos sumos.</w:t>
      </w:r>
    </w:p>
    <w:p w14:paraId="4AE30994" w14:textId="60A68D1B" w:rsidR="002C0B13" w:rsidRPr="00EE38D0" w:rsidRDefault="0094198C" w:rsidP="002C0B13">
      <w:pPr>
        <w:jc w:val="both"/>
        <w:rPr>
          <w:b w:val="0"/>
          <w:i w:val="0"/>
          <w:sz w:val="24"/>
          <w:szCs w:val="24"/>
          <w:lang w:val="lt-LT"/>
        </w:rPr>
      </w:pPr>
      <w:r>
        <w:rPr>
          <w:b w:val="0"/>
          <w:i w:val="0"/>
          <w:sz w:val="24"/>
          <w:szCs w:val="24"/>
          <w:lang w:val="lt-LT"/>
        </w:rPr>
        <w:t>8</w:t>
      </w:r>
      <w:r w:rsidR="00E72FD6">
        <w:rPr>
          <w:b w:val="0"/>
          <w:i w:val="0"/>
          <w:sz w:val="24"/>
          <w:szCs w:val="24"/>
          <w:lang w:val="lt-LT"/>
        </w:rPr>
        <w:t xml:space="preserve">.6. </w:t>
      </w:r>
      <w:r w:rsidR="002C0B13" w:rsidRPr="00EE38D0">
        <w:rPr>
          <w:b w:val="0"/>
          <w:i w:val="0"/>
          <w:sz w:val="24"/>
          <w:szCs w:val="24"/>
          <w:lang w:val="lt-LT"/>
        </w:rPr>
        <w:t>Ginčai bus sprendžiami abipusiu šalių susitarimu arba teisės aktų nustatyta tvarka.</w:t>
      </w:r>
    </w:p>
    <w:p w14:paraId="02F36051" w14:textId="0C01EA2E" w:rsidR="00445537" w:rsidRDefault="0094198C" w:rsidP="002C0B13">
      <w:pPr>
        <w:jc w:val="both"/>
        <w:rPr>
          <w:b w:val="0"/>
          <w:i w:val="0"/>
          <w:sz w:val="24"/>
          <w:szCs w:val="24"/>
          <w:lang w:val="lt-LT"/>
        </w:rPr>
      </w:pPr>
      <w:r>
        <w:rPr>
          <w:b w:val="0"/>
          <w:i w:val="0"/>
          <w:sz w:val="24"/>
          <w:szCs w:val="24"/>
          <w:lang w:val="lt-LT"/>
        </w:rPr>
        <w:lastRenderedPageBreak/>
        <w:t>8</w:t>
      </w:r>
      <w:r w:rsidR="002C0B13" w:rsidRPr="00EE38D0">
        <w:rPr>
          <w:b w:val="0"/>
          <w:i w:val="0"/>
          <w:sz w:val="24"/>
          <w:szCs w:val="24"/>
          <w:lang w:val="lt-LT"/>
        </w:rPr>
        <w:t>. Dalyvių pateiktus pasiūlymus nagrinėja ir vertina pirkimo organizatorius, vadovaujantis perkančiosios organizacijos 20</w:t>
      </w:r>
      <w:r w:rsidR="00445537">
        <w:rPr>
          <w:b w:val="0"/>
          <w:i w:val="0"/>
          <w:sz w:val="24"/>
          <w:szCs w:val="24"/>
          <w:lang w:val="lt-LT"/>
        </w:rPr>
        <w:t>23-01-20</w:t>
      </w:r>
      <w:r w:rsidR="002C0B13" w:rsidRPr="00EE38D0">
        <w:rPr>
          <w:b w:val="0"/>
          <w:i w:val="0"/>
          <w:sz w:val="24"/>
          <w:szCs w:val="24"/>
          <w:lang w:val="lt-LT"/>
        </w:rPr>
        <w:t xml:space="preserve"> generalinio direktoriaus įsakymu Nr. </w:t>
      </w:r>
      <w:r w:rsidR="00445537">
        <w:rPr>
          <w:b w:val="0"/>
          <w:i w:val="0"/>
          <w:sz w:val="24"/>
          <w:szCs w:val="24"/>
          <w:lang w:val="lt-LT"/>
        </w:rPr>
        <w:t>1.4-1-7</w:t>
      </w:r>
      <w:r w:rsidR="00652205" w:rsidRPr="00EE38D0">
        <w:rPr>
          <w:b w:val="0"/>
          <w:i w:val="0"/>
          <w:sz w:val="24"/>
          <w:szCs w:val="24"/>
          <w:lang w:val="lt-LT"/>
        </w:rPr>
        <w:t xml:space="preserve"> patvirtint</w:t>
      </w:r>
      <w:r w:rsidR="00652205">
        <w:rPr>
          <w:b w:val="0"/>
          <w:i w:val="0"/>
          <w:sz w:val="24"/>
          <w:szCs w:val="24"/>
          <w:lang w:val="lt-LT"/>
        </w:rPr>
        <w:t xml:space="preserve">u </w:t>
      </w:r>
      <w:r w:rsidR="00652205" w:rsidRPr="00EE38D0">
        <w:rPr>
          <w:b w:val="0"/>
          <w:i w:val="0"/>
          <w:sz w:val="24"/>
          <w:szCs w:val="24"/>
          <w:lang w:val="lt-LT"/>
        </w:rPr>
        <w:t xml:space="preserve"> </w:t>
      </w:r>
      <w:r w:rsidR="002C0B13" w:rsidRPr="00EE38D0">
        <w:rPr>
          <w:b w:val="0"/>
          <w:i w:val="0"/>
          <w:sz w:val="24"/>
          <w:szCs w:val="24"/>
          <w:lang w:val="lt-LT"/>
        </w:rPr>
        <w:t>„Uždarosios akcinės bendrovės „Aukštaitijos vandenys“</w:t>
      </w:r>
      <w:r w:rsidR="00445537">
        <w:rPr>
          <w:b w:val="0"/>
          <w:i w:val="0"/>
          <w:sz w:val="24"/>
          <w:szCs w:val="24"/>
          <w:lang w:val="lt-LT"/>
        </w:rPr>
        <w:t xml:space="preserve"> </w:t>
      </w:r>
      <w:r w:rsidR="00652205">
        <w:rPr>
          <w:b w:val="0"/>
          <w:i w:val="0"/>
          <w:sz w:val="24"/>
          <w:szCs w:val="24"/>
          <w:lang w:val="lt-LT"/>
        </w:rPr>
        <w:t>Mažos vertės pirkimų tvarkos aprašu</w:t>
      </w:r>
      <w:r w:rsidR="002C0B13" w:rsidRPr="00EE38D0">
        <w:rPr>
          <w:b w:val="0"/>
          <w:i w:val="0"/>
          <w:sz w:val="24"/>
          <w:szCs w:val="24"/>
          <w:lang w:val="lt-LT"/>
        </w:rPr>
        <w:t>“</w:t>
      </w:r>
    </w:p>
    <w:p w14:paraId="4DC2A5F8" w14:textId="77777777" w:rsidR="002C0B13" w:rsidRPr="00EE38D0" w:rsidRDefault="00445537" w:rsidP="002C0B13">
      <w:pPr>
        <w:jc w:val="both"/>
        <w:rPr>
          <w:b w:val="0"/>
          <w:i w:val="0"/>
          <w:sz w:val="24"/>
          <w:szCs w:val="24"/>
          <w:lang w:val="lt-LT"/>
        </w:rPr>
      </w:pPr>
      <w:r>
        <w:rPr>
          <w:b w:val="0"/>
          <w:i w:val="0"/>
          <w:sz w:val="24"/>
          <w:szCs w:val="24"/>
          <w:lang w:val="lt-LT"/>
        </w:rPr>
        <w:t>(su 2024-04-30 pakeitimu Nr. 1.4-1-61)</w:t>
      </w:r>
      <w:r w:rsidR="00B5230F">
        <w:rPr>
          <w:b w:val="0"/>
          <w:i w:val="0"/>
          <w:sz w:val="24"/>
          <w:szCs w:val="24"/>
          <w:lang w:val="lt-LT"/>
        </w:rPr>
        <w:t>.</w:t>
      </w:r>
      <w:r w:rsidR="002C0B13" w:rsidRPr="00EE38D0">
        <w:rPr>
          <w:b w:val="0"/>
          <w:i w:val="0"/>
          <w:sz w:val="24"/>
          <w:szCs w:val="24"/>
          <w:lang w:val="lt-LT"/>
        </w:rPr>
        <w:t xml:space="preserve"> </w:t>
      </w:r>
    </w:p>
    <w:p w14:paraId="3F65EAD2" w14:textId="77777777" w:rsidR="002C0B13" w:rsidRDefault="002C0B13" w:rsidP="002C0B13">
      <w:pPr>
        <w:rPr>
          <w:sz w:val="24"/>
          <w:szCs w:val="24"/>
          <w:lang w:val="lt-LT"/>
        </w:rPr>
      </w:pPr>
    </w:p>
    <w:p w14:paraId="1B6D2D72" w14:textId="77777777" w:rsidR="007F6233" w:rsidRPr="00C318E9" w:rsidRDefault="007F6233" w:rsidP="007F6233">
      <w:pPr>
        <w:pStyle w:val="Betarp"/>
        <w:jc w:val="both"/>
        <w:rPr>
          <w:rFonts w:asciiTheme="majorBidi" w:hAnsiTheme="majorBidi" w:cstheme="majorBidi"/>
          <w:b/>
          <w:bCs/>
          <w:sz w:val="24"/>
          <w:szCs w:val="24"/>
        </w:rPr>
      </w:pPr>
      <w:r w:rsidRPr="00C318E9">
        <w:rPr>
          <w:rFonts w:asciiTheme="majorBidi" w:hAnsiTheme="majorBidi" w:cstheme="majorBidi"/>
          <w:b/>
          <w:bCs/>
          <w:sz w:val="24"/>
          <w:szCs w:val="24"/>
        </w:rPr>
        <w:t>Aplinkos apsaugos kriterijų taikymo tvarka vadovaujantis Lietuvos Respublikos aplinkos ministro 2011 m. birželio 28 d. įsakymu Nr. D1-508 (Lietuvos Respublikos aplinkos ministro 2022 m. gruodžio 13 d. įsakymo Nr. D1-401 redakcija)</w:t>
      </w:r>
    </w:p>
    <w:p w14:paraId="467537B2"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 xml:space="preserve"> </w:t>
      </w:r>
    </w:p>
    <w:p w14:paraId="19E673DE" w14:textId="77777777" w:rsidR="007F6233" w:rsidRDefault="007F6233" w:rsidP="007F6233">
      <w:pPr>
        <w:pStyle w:val="Betarp"/>
        <w:jc w:val="both"/>
        <w:rPr>
          <w:rFonts w:asciiTheme="majorBidi" w:hAnsiTheme="majorBidi" w:cstheme="majorBidi"/>
          <w:sz w:val="24"/>
          <w:szCs w:val="24"/>
        </w:rPr>
      </w:pPr>
    </w:p>
    <w:p w14:paraId="38F7DB13" w14:textId="77777777" w:rsidR="007F6233" w:rsidRDefault="007F6233" w:rsidP="007F6233">
      <w:pPr>
        <w:pStyle w:val="Betarp"/>
        <w:jc w:val="both"/>
        <w:rPr>
          <w:rFonts w:asciiTheme="majorBidi" w:hAnsiTheme="majorBidi" w:cstheme="majorBidi"/>
          <w:sz w:val="24"/>
          <w:szCs w:val="24"/>
        </w:rPr>
      </w:pPr>
    </w:p>
    <w:p w14:paraId="179C3010" w14:textId="77777777" w:rsidR="007F6233" w:rsidRDefault="007F6233" w:rsidP="007F6233">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roduktų, kurių viešiesiems pirkimams ir pirkimams taikytini minimalūs 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5DEC8637"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Nordic</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Swan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Blue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Angel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Distintiu</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Milieukeur</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Österreichisches</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Umweltzeichen</w:t>
      </w:r>
      <w:proofErr w:type="spellEnd"/>
      <w:r w:rsidRPr="000648EA">
        <w:rPr>
          <w:rFonts w:asciiTheme="majorBidi" w:hAnsiTheme="majorBidi" w:cstheme="majorBidi"/>
          <w:sz w:val="24"/>
          <w:szCs w:val="24"/>
        </w:rPr>
        <w:t xml:space="preserve">, NF </w:t>
      </w:r>
      <w:proofErr w:type="spellStart"/>
      <w:r w:rsidRPr="000648EA">
        <w:rPr>
          <w:rFonts w:asciiTheme="majorBidi" w:hAnsiTheme="majorBidi" w:cstheme="majorBidi"/>
          <w:sz w:val="24"/>
          <w:szCs w:val="24"/>
        </w:rPr>
        <w:t>Environnement</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The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Hungarian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Polish</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w:t>
      </w:r>
      <w:proofErr w:type="spellEnd"/>
      <w:r w:rsidRPr="000648EA">
        <w:rPr>
          <w:rFonts w:asciiTheme="majorBidi" w:hAnsiTheme="majorBidi" w:cstheme="majorBidi"/>
          <w:sz w:val="24"/>
          <w:szCs w:val="24"/>
        </w:rPr>
        <w:t xml:space="preserve"> Mark-</w:t>
      </w:r>
      <w:proofErr w:type="spellStart"/>
      <w:r w:rsidRPr="000648EA">
        <w:rPr>
          <w:rFonts w:asciiTheme="majorBidi" w:hAnsiTheme="majorBidi" w:cstheme="majorBidi"/>
          <w:sz w:val="24"/>
          <w:szCs w:val="24"/>
        </w:rPr>
        <w:t>Znak</w:t>
      </w:r>
      <w:proofErr w:type="spellEnd"/>
      <w:r w:rsidRPr="000648EA">
        <w:rPr>
          <w:rFonts w:asciiTheme="majorBidi" w:hAnsiTheme="majorBidi" w:cstheme="majorBidi"/>
          <w:sz w:val="24"/>
          <w:szCs w:val="24"/>
        </w:rPr>
        <w:t xml:space="preserve"> EKO arba kitu I tipo ekologiniu ženklu)</w:t>
      </w:r>
      <w:r>
        <w:rPr>
          <w:rFonts w:asciiTheme="majorBidi" w:hAnsiTheme="majorBidi" w:cstheme="majorBidi"/>
          <w:sz w:val="24"/>
          <w:szCs w:val="24"/>
        </w:rPr>
        <w:t>.</w:t>
      </w:r>
    </w:p>
    <w:p w14:paraId="55E5D2DB"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ab/>
        <w:t xml:space="preserve">Atitiktį žaliojo pirkimo reikalavimams įrodantys dokumentai. </w:t>
      </w:r>
    </w:p>
    <w:p w14:paraId="6CD70475" w14:textId="77777777" w:rsidR="007F6233" w:rsidRDefault="007F6233" w:rsidP="007F6233">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0FD2E1BC" w14:textId="77777777" w:rsidR="007F6233" w:rsidRDefault="007F6233" w:rsidP="007F6233">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282AAC0F"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08178F39" w14:textId="77777777" w:rsidR="007F6233" w:rsidRDefault="007F6233" w:rsidP="007F6233">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0ADE3409" w14:textId="77777777" w:rsidR="007F6233" w:rsidRDefault="007F6233" w:rsidP="007F6233">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097EE4D6" w14:textId="77777777" w:rsidR="007F6233" w:rsidRDefault="007F6233" w:rsidP="007F6233">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41D959F"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5E01D139"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06C45718"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354DEFF6"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09FB8BB5"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122B6258"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2568774D" w14:textId="77777777" w:rsidR="007F6233" w:rsidRDefault="007F6233" w:rsidP="007F6233">
      <w:pPr>
        <w:pStyle w:val="Betarp"/>
        <w:jc w:val="both"/>
        <w:rPr>
          <w:rFonts w:asciiTheme="majorBidi" w:hAnsiTheme="majorBidi" w:cstheme="majorBidi"/>
          <w:sz w:val="24"/>
          <w:szCs w:val="24"/>
        </w:rPr>
      </w:pPr>
    </w:p>
    <w:p w14:paraId="33B59AB1"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lastRenderedPageBreak/>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 w:val="24"/>
          <w:szCs w:val="24"/>
        </w:rPr>
        <w:t>.</w:t>
      </w:r>
    </w:p>
    <w:p w14:paraId="58FC4A59" w14:textId="77777777" w:rsidR="007F6233" w:rsidRDefault="007F6233" w:rsidP="007F6233">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61BD0E33" w14:textId="77777777" w:rsidR="007F6233" w:rsidRDefault="007F6233" w:rsidP="007F6233">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2CD69A83" w14:textId="77777777" w:rsidR="007F6233" w:rsidRDefault="007F6233" w:rsidP="007F6233">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3FF26137"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50885BB6"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1A334211"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3B7A3DB3"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5B9DC65B"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4ECF7217" w14:textId="77777777" w:rsidR="007F6233" w:rsidRDefault="007F6233" w:rsidP="007F6233">
      <w:pPr>
        <w:pStyle w:val="Betarp"/>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0758BED1" w14:textId="77777777" w:rsidR="007F6233" w:rsidRDefault="007F6233" w:rsidP="007F6233">
      <w:pPr>
        <w:pStyle w:val="Betarp"/>
        <w:jc w:val="both"/>
        <w:rPr>
          <w:rFonts w:asciiTheme="majorBidi" w:hAnsiTheme="majorBidi" w:cstheme="majorBidi"/>
          <w:sz w:val="24"/>
          <w:szCs w:val="24"/>
        </w:rPr>
      </w:pPr>
    </w:p>
    <w:p w14:paraId="729CFEF6" w14:textId="77777777" w:rsidR="007F6233" w:rsidRDefault="007F6233" w:rsidP="007F6233">
      <w:pPr>
        <w:pStyle w:val="Betarp"/>
        <w:jc w:val="both"/>
        <w:rPr>
          <w:rFonts w:asciiTheme="majorBidi" w:hAnsiTheme="majorBidi" w:cstheme="majorBidi"/>
          <w:sz w:val="24"/>
          <w:szCs w:val="24"/>
        </w:rPr>
      </w:pPr>
    </w:p>
    <w:p w14:paraId="0BEE1590" w14:textId="77777777" w:rsidR="007F6233" w:rsidRDefault="007F6233" w:rsidP="007F6233">
      <w:pPr>
        <w:pStyle w:val="Betarp"/>
        <w:rPr>
          <w:rFonts w:ascii="Times New Roman" w:hAnsi="Times New Roman"/>
          <w:b/>
          <w:bCs/>
          <w:sz w:val="24"/>
          <w:szCs w:val="24"/>
        </w:rPr>
      </w:pPr>
      <w:r>
        <w:rPr>
          <w:rFonts w:ascii="Times New Roman" w:hAnsi="Times New Roman"/>
          <w:b/>
          <w:bCs/>
          <w:sz w:val="24"/>
          <w:szCs w:val="24"/>
        </w:rPr>
        <w:t xml:space="preserve">Pakuočių tvarkymo kriterijai. </w:t>
      </w:r>
    </w:p>
    <w:p w14:paraId="47BDE1E5" w14:textId="77777777" w:rsidR="007F6233" w:rsidRPr="009945C2" w:rsidRDefault="007F6233" w:rsidP="007F6233">
      <w:pPr>
        <w:pStyle w:val="Betarp"/>
        <w:rPr>
          <w:rFonts w:ascii="Times New Roman" w:hAnsi="Times New Roman"/>
          <w:b/>
          <w:bCs/>
          <w:sz w:val="24"/>
          <w:szCs w:val="24"/>
        </w:rPr>
      </w:pPr>
    </w:p>
    <w:p w14:paraId="5A8FEAF4" w14:textId="77777777" w:rsidR="007F6233" w:rsidRDefault="007F6233" w:rsidP="007F6233">
      <w:pPr>
        <w:pStyle w:val="Betarp"/>
        <w:ind w:firstLine="1296"/>
        <w:jc w:val="both"/>
        <w:rPr>
          <w:rFonts w:asciiTheme="majorBidi" w:hAnsiTheme="majorBidi" w:cstheme="majorBidi"/>
          <w:sz w:val="24"/>
          <w:szCs w:val="24"/>
        </w:rPr>
      </w:pPr>
      <w:r>
        <w:rPr>
          <w:rFonts w:asciiTheme="majorBidi" w:hAnsiTheme="majorBidi" w:cstheme="majorBidi"/>
          <w:sz w:val="24"/>
          <w:szCs w:val="24"/>
        </w:rPr>
        <w:t>P</w:t>
      </w:r>
      <w:r w:rsidRPr="00E23979">
        <w:rPr>
          <w:rFonts w:asciiTheme="majorBidi" w:hAnsiTheme="majorBidi" w:cstheme="majorBidi"/>
          <w:sz w:val="24"/>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5E356788" w14:textId="77777777" w:rsidR="007F6233" w:rsidRPr="00E23979" w:rsidRDefault="007F6233" w:rsidP="007F6233">
      <w:pPr>
        <w:pStyle w:val="Betarp"/>
        <w:ind w:firstLine="1296"/>
        <w:jc w:val="both"/>
        <w:rPr>
          <w:rFonts w:asciiTheme="majorBidi" w:hAnsiTheme="majorBidi" w:cstheme="majorBidi"/>
          <w:sz w:val="24"/>
          <w:szCs w:val="24"/>
        </w:rPr>
      </w:pPr>
      <w:r w:rsidRPr="00E23979">
        <w:rPr>
          <w:rFonts w:asciiTheme="majorBidi" w:hAnsiTheme="majorBidi" w:cstheme="majorBidi"/>
          <w:sz w:val="24"/>
          <w:szCs w:val="24"/>
        </w:rPr>
        <w:t>Atitiktį reikalavimams įrodantys dokumentai: gamintojo ir (ar) importuotojo raštiškas patvirtinimas apie pakuotės atitiktį arba kiti lygiaverčiai įrodymai</w:t>
      </w:r>
      <w:r>
        <w:rPr>
          <w:rFonts w:asciiTheme="majorBidi" w:hAnsiTheme="majorBidi" w:cstheme="majorBidi"/>
          <w:sz w:val="24"/>
          <w:szCs w:val="24"/>
        </w:rPr>
        <w:t>.</w:t>
      </w:r>
    </w:p>
    <w:p w14:paraId="41D1C4E4" w14:textId="77777777" w:rsidR="007F6233" w:rsidRPr="00211AB8" w:rsidRDefault="007F6233" w:rsidP="007F6233">
      <w:pPr>
        <w:pStyle w:val="Betarp"/>
        <w:rPr>
          <w:rFonts w:asciiTheme="majorBidi" w:hAnsiTheme="majorBidi" w:cstheme="majorBidi"/>
          <w:sz w:val="24"/>
          <w:szCs w:val="24"/>
        </w:rPr>
      </w:pPr>
    </w:p>
    <w:p w14:paraId="277B3BAB" w14:textId="77777777" w:rsidR="007F6233" w:rsidRDefault="007F6233" w:rsidP="007F6233">
      <w:pPr>
        <w:pStyle w:val="Betarp"/>
        <w:jc w:val="both"/>
        <w:rPr>
          <w:rFonts w:asciiTheme="majorBidi" w:hAnsiTheme="majorBidi" w:cstheme="majorBidi"/>
          <w:sz w:val="24"/>
          <w:szCs w:val="24"/>
        </w:rPr>
      </w:pPr>
    </w:p>
    <w:p w14:paraId="3DACC49F" w14:textId="77777777" w:rsidR="007F6233" w:rsidRDefault="007F6233" w:rsidP="007F6233">
      <w:pPr>
        <w:pStyle w:val="Betarp"/>
        <w:jc w:val="both"/>
        <w:rPr>
          <w:rFonts w:asciiTheme="majorBidi" w:hAnsiTheme="majorBidi" w:cstheme="majorBidi"/>
          <w:sz w:val="24"/>
          <w:szCs w:val="24"/>
        </w:rPr>
      </w:pPr>
    </w:p>
    <w:p w14:paraId="27FFD5C4" w14:textId="77777777" w:rsidR="007F6233" w:rsidRPr="008954DD" w:rsidRDefault="007F6233" w:rsidP="007F6233">
      <w:pPr>
        <w:pStyle w:val="Betarp"/>
        <w:jc w:val="both"/>
        <w:rPr>
          <w:rFonts w:asciiTheme="majorBidi" w:hAnsiTheme="majorBidi" w:cstheme="majorBidi"/>
          <w:sz w:val="24"/>
          <w:szCs w:val="24"/>
        </w:rPr>
      </w:pPr>
    </w:p>
    <w:p w14:paraId="43EE4EF5" w14:textId="77777777" w:rsidR="00881CE8" w:rsidRPr="007F6233" w:rsidRDefault="00881CE8" w:rsidP="002C0B13">
      <w:pPr>
        <w:rPr>
          <w:b w:val="0"/>
          <w:bCs/>
          <w:i w:val="0"/>
          <w:iCs w:val="0"/>
          <w:sz w:val="24"/>
          <w:szCs w:val="24"/>
          <w:lang w:val="lt-LT"/>
        </w:rPr>
      </w:pPr>
    </w:p>
    <w:p w14:paraId="2857F096" w14:textId="77777777" w:rsidR="00BB22AC" w:rsidRPr="00EE38D0" w:rsidRDefault="00BB22AC" w:rsidP="002C0B13">
      <w:pPr>
        <w:rPr>
          <w:sz w:val="24"/>
          <w:szCs w:val="24"/>
          <w:lang w:val="lt-LT"/>
        </w:rPr>
      </w:pPr>
    </w:p>
    <w:sectPr w:rsidR="00BB22AC" w:rsidRPr="00EE38D0" w:rsidSect="007D4B6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425" w:footer="397" w:gutter="0"/>
      <w:cols w:space="1296"/>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A6C3" w14:textId="77777777" w:rsidR="000179A0" w:rsidRDefault="000179A0">
      <w:r>
        <w:separator/>
      </w:r>
    </w:p>
  </w:endnote>
  <w:endnote w:type="continuationSeparator" w:id="0">
    <w:p w14:paraId="0350DFAC" w14:textId="77777777" w:rsidR="000179A0" w:rsidRDefault="0001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tique Olive">
    <w:altName w:val="Trebuchet MS"/>
    <w:charset w:val="BA"/>
    <w:family w:val="swiss"/>
    <w:pitch w:val="variable"/>
    <w:sig w:usb0="00000007"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5688" w14:textId="77777777" w:rsidR="00012E31" w:rsidRDefault="00012E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6F8B" w14:textId="77777777" w:rsidR="00012E31" w:rsidRDefault="00012E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AC87" w14:textId="77777777" w:rsidR="000F6151" w:rsidRPr="006F0C9C" w:rsidRDefault="000F6151" w:rsidP="00B72A81">
    <w:pPr>
      <w:tabs>
        <w:tab w:val="left" w:pos="0"/>
      </w:tabs>
      <w:jc w:val="both"/>
      <w:rPr>
        <w:rFonts w:ascii="Arial" w:eastAsia="Arial Unicode MS" w:hAnsi="Arial" w:cs="Arial Unicode MS"/>
        <w:b w:val="0"/>
        <w:i w:val="0"/>
        <w:sz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1194" w14:textId="77777777" w:rsidR="000179A0" w:rsidRDefault="000179A0">
      <w:r>
        <w:separator/>
      </w:r>
    </w:p>
  </w:footnote>
  <w:footnote w:type="continuationSeparator" w:id="0">
    <w:p w14:paraId="66633CA7" w14:textId="77777777" w:rsidR="000179A0" w:rsidRDefault="0001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FE70" w14:textId="77777777" w:rsidR="00012E31" w:rsidRDefault="00012E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19A1" w14:textId="77777777" w:rsidR="00012E31" w:rsidRDefault="00012E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3E66" w14:textId="77777777" w:rsidR="000F6151" w:rsidRPr="00866502" w:rsidRDefault="000F6151" w:rsidP="000F3833">
    <w:pPr>
      <w:jc w:val="center"/>
      <w:rPr>
        <w:rFonts w:asciiTheme="minorHAnsi" w:eastAsia="Arial Unicode MS" w:hAnsiTheme="minorHAnsi" w:cstheme="minorHAnsi"/>
        <w:i w:val="0"/>
        <w:color w:val="2809E5"/>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C27F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1CA3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A41C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607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46FA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EB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8B7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5659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8603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C81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7A1D99"/>
    <w:multiLevelType w:val="hybridMultilevel"/>
    <w:tmpl w:val="5C3269AE"/>
    <w:lvl w:ilvl="0" w:tplc="D0CEF8E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BA3922"/>
    <w:multiLevelType w:val="hybridMultilevel"/>
    <w:tmpl w:val="39389658"/>
    <w:lvl w:ilvl="0" w:tplc="8B54781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797DA2"/>
    <w:multiLevelType w:val="hybridMultilevel"/>
    <w:tmpl w:val="779E6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116BE8"/>
    <w:multiLevelType w:val="hybridMultilevel"/>
    <w:tmpl w:val="FF8C4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B115CB"/>
    <w:multiLevelType w:val="hybridMultilevel"/>
    <w:tmpl w:val="08E6AB3E"/>
    <w:lvl w:ilvl="0" w:tplc="026A17D0">
      <w:start w:val="1"/>
      <w:numFmt w:val="decimal"/>
      <w:lvlText w:val="15.%1"/>
      <w:lvlJc w:val="left"/>
      <w:pPr>
        <w:ind w:left="1637" w:hanging="360"/>
      </w:pPr>
      <w:rPr>
        <w:rFonts w:hint="default"/>
        <w:b w:val="0"/>
      </w:r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num w:numId="1" w16cid:durableId="1166701935">
    <w:abstractNumId w:val="8"/>
  </w:num>
  <w:num w:numId="2" w16cid:durableId="2055425279">
    <w:abstractNumId w:val="3"/>
  </w:num>
  <w:num w:numId="3" w16cid:durableId="922103747">
    <w:abstractNumId w:val="2"/>
  </w:num>
  <w:num w:numId="4" w16cid:durableId="1094865727">
    <w:abstractNumId w:val="1"/>
  </w:num>
  <w:num w:numId="5" w16cid:durableId="422187649">
    <w:abstractNumId w:val="0"/>
  </w:num>
  <w:num w:numId="6" w16cid:durableId="1997295900">
    <w:abstractNumId w:val="9"/>
  </w:num>
  <w:num w:numId="7" w16cid:durableId="552422865">
    <w:abstractNumId w:val="7"/>
  </w:num>
  <w:num w:numId="8" w16cid:durableId="1705443858">
    <w:abstractNumId w:val="6"/>
  </w:num>
  <w:num w:numId="9" w16cid:durableId="128859881">
    <w:abstractNumId w:val="5"/>
  </w:num>
  <w:num w:numId="10" w16cid:durableId="669481329">
    <w:abstractNumId w:val="4"/>
  </w:num>
  <w:num w:numId="11" w16cid:durableId="457334430">
    <w:abstractNumId w:val="12"/>
  </w:num>
  <w:num w:numId="12" w16cid:durableId="1384327216">
    <w:abstractNumId w:val="11"/>
  </w:num>
  <w:num w:numId="13" w16cid:durableId="1237472887">
    <w:abstractNumId w:val="10"/>
  </w:num>
  <w:num w:numId="14" w16cid:durableId="673383430">
    <w:abstractNumId w:val="13"/>
  </w:num>
  <w:num w:numId="15" w16cid:durableId="1199928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7C"/>
    <w:rsid w:val="00000461"/>
    <w:rsid w:val="00000C5F"/>
    <w:rsid w:val="00004AD8"/>
    <w:rsid w:val="00012E31"/>
    <w:rsid w:val="000179A0"/>
    <w:rsid w:val="00023F8B"/>
    <w:rsid w:val="00036504"/>
    <w:rsid w:val="00055D9A"/>
    <w:rsid w:val="00072D36"/>
    <w:rsid w:val="000777E0"/>
    <w:rsid w:val="000A75D9"/>
    <w:rsid w:val="000C3332"/>
    <w:rsid w:val="000C5D80"/>
    <w:rsid w:val="000D3F13"/>
    <w:rsid w:val="000E141A"/>
    <w:rsid w:val="000E54A8"/>
    <w:rsid w:val="000F1310"/>
    <w:rsid w:val="000F1CF0"/>
    <w:rsid w:val="000F3514"/>
    <w:rsid w:val="000F3833"/>
    <w:rsid w:val="000F578D"/>
    <w:rsid w:val="000F6151"/>
    <w:rsid w:val="000F6A99"/>
    <w:rsid w:val="0012536D"/>
    <w:rsid w:val="00136D44"/>
    <w:rsid w:val="001479F6"/>
    <w:rsid w:val="00147AA6"/>
    <w:rsid w:val="0015249B"/>
    <w:rsid w:val="00154AC4"/>
    <w:rsid w:val="0015639F"/>
    <w:rsid w:val="00164D0E"/>
    <w:rsid w:val="00171132"/>
    <w:rsid w:val="00177EDB"/>
    <w:rsid w:val="00181D42"/>
    <w:rsid w:val="00194ED7"/>
    <w:rsid w:val="001B5DE0"/>
    <w:rsid w:val="001D268C"/>
    <w:rsid w:val="001D7F5E"/>
    <w:rsid w:val="001E55B2"/>
    <w:rsid w:val="001F5095"/>
    <w:rsid w:val="00204CB6"/>
    <w:rsid w:val="00213802"/>
    <w:rsid w:val="0021570A"/>
    <w:rsid w:val="0021682C"/>
    <w:rsid w:val="00220B95"/>
    <w:rsid w:val="00223AF3"/>
    <w:rsid w:val="002278AC"/>
    <w:rsid w:val="00233D66"/>
    <w:rsid w:val="00236E37"/>
    <w:rsid w:val="00251C2F"/>
    <w:rsid w:val="00254B8D"/>
    <w:rsid w:val="0026253C"/>
    <w:rsid w:val="00263918"/>
    <w:rsid w:val="00264E3C"/>
    <w:rsid w:val="00264FEF"/>
    <w:rsid w:val="00276B74"/>
    <w:rsid w:val="002A05D3"/>
    <w:rsid w:val="002A37C8"/>
    <w:rsid w:val="002A37F2"/>
    <w:rsid w:val="002A61F0"/>
    <w:rsid w:val="002B39AB"/>
    <w:rsid w:val="002C0715"/>
    <w:rsid w:val="002C0B13"/>
    <w:rsid w:val="002C2C2B"/>
    <w:rsid w:val="002C4957"/>
    <w:rsid w:val="002C5948"/>
    <w:rsid w:val="002C5FF1"/>
    <w:rsid w:val="002D0BCB"/>
    <w:rsid w:val="002F5AA4"/>
    <w:rsid w:val="00330F7B"/>
    <w:rsid w:val="0033130A"/>
    <w:rsid w:val="003322D3"/>
    <w:rsid w:val="003355AA"/>
    <w:rsid w:val="003367B0"/>
    <w:rsid w:val="00360535"/>
    <w:rsid w:val="00360AB8"/>
    <w:rsid w:val="00360D5C"/>
    <w:rsid w:val="00360F4E"/>
    <w:rsid w:val="00375CD7"/>
    <w:rsid w:val="00383561"/>
    <w:rsid w:val="003919C5"/>
    <w:rsid w:val="0039256D"/>
    <w:rsid w:val="0039352E"/>
    <w:rsid w:val="003A1DFB"/>
    <w:rsid w:val="003B224D"/>
    <w:rsid w:val="003B692C"/>
    <w:rsid w:val="003C5614"/>
    <w:rsid w:val="003E0385"/>
    <w:rsid w:val="003E2F9B"/>
    <w:rsid w:val="0040594D"/>
    <w:rsid w:val="00415990"/>
    <w:rsid w:val="0041734A"/>
    <w:rsid w:val="00420CC2"/>
    <w:rsid w:val="00426DD6"/>
    <w:rsid w:val="0043378A"/>
    <w:rsid w:val="0044299D"/>
    <w:rsid w:val="00445537"/>
    <w:rsid w:val="0045773C"/>
    <w:rsid w:val="00465EC0"/>
    <w:rsid w:val="0048460B"/>
    <w:rsid w:val="004910CA"/>
    <w:rsid w:val="00497EC6"/>
    <w:rsid w:val="004A081C"/>
    <w:rsid w:val="004C4D01"/>
    <w:rsid w:val="004D114B"/>
    <w:rsid w:val="004D4D42"/>
    <w:rsid w:val="004F4A88"/>
    <w:rsid w:val="004F4BA6"/>
    <w:rsid w:val="004F6FDA"/>
    <w:rsid w:val="004F7912"/>
    <w:rsid w:val="005161A9"/>
    <w:rsid w:val="0053170D"/>
    <w:rsid w:val="005321A7"/>
    <w:rsid w:val="00532CEE"/>
    <w:rsid w:val="005349A9"/>
    <w:rsid w:val="00541B59"/>
    <w:rsid w:val="00543607"/>
    <w:rsid w:val="0054718D"/>
    <w:rsid w:val="00554695"/>
    <w:rsid w:val="0057297C"/>
    <w:rsid w:val="00583174"/>
    <w:rsid w:val="005A208B"/>
    <w:rsid w:val="005A6C89"/>
    <w:rsid w:val="005C0F34"/>
    <w:rsid w:val="005E3E42"/>
    <w:rsid w:val="005E4866"/>
    <w:rsid w:val="005E5849"/>
    <w:rsid w:val="005E79A3"/>
    <w:rsid w:val="005F2D3C"/>
    <w:rsid w:val="00612168"/>
    <w:rsid w:val="00613310"/>
    <w:rsid w:val="0061473E"/>
    <w:rsid w:val="00652205"/>
    <w:rsid w:val="0065404C"/>
    <w:rsid w:val="006607BC"/>
    <w:rsid w:val="006621B4"/>
    <w:rsid w:val="00671FAF"/>
    <w:rsid w:val="0068630A"/>
    <w:rsid w:val="00687822"/>
    <w:rsid w:val="00695CB5"/>
    <w:rsid w:val="006A1859"/>
    <w:rsid w:val="006A56CD"/>
    <w:rsid w:val="006A7E5B"/>
    <w:rsid w:val="006B3D01"/>
    <w:rsid w:val="006C611C"/>
    <w:rsid w:val="006C6699"/>
    <w:rsid w:val="006C735E"/>
    <w:rsid w:val="006E5B5B"/>
    <w:rsid w:val="006E7491"/>
    <w:rsid w:val="006F0C9C"/>
    <w:rsid w:val="00703E5B"/>
    <w:rsid w:val="00713D4E"/>
    <w:rsid w:val="00716E30"/>
    <w:rsid w:val="00720962"/>
    <w:rsid w:val="00721623"/>
    <w:rsid w:val="0073620B"/>
    <w:rsid w:val="00744868"/>
    <w:rsid w:val="00744A9F"/>
    <w:rsid w:val="00744F6C"/>
    <w:rsid w:val="007508EA"/>
    <w:rsid w:val="0075098E"/>
    <w:rsid w:val="00751091"/>
    <w:rsid w:val="0075626C"/>
    <w:rsid w:val="00761702"/>
    <w:rsid w:val="00765214"/>
    <w:rsid w:val="00765F98"/>
    <w:rsid w:val="00766CB6"/>
    <w:rsid w:val="007736E1"/>
    <w:rsid w:val="007744F3"/>
    <w:rsid w:val="007965B3"/>
    <w:rsid w:val="007A1CA3"/>
    <w:rsid w:val="007A4D1A"/>
    <w:rsid w:val="007A7096"/>
    <w:rsid w:val="007B584F"/>
    <w:rsid w:val="007C209B"/>
    <w:rsid w:val="007D1C57"/>
    <w:rsid w:val="007D482C"/>
    <w:rsid w:val="007D4B60"/>
    <w:rsid w:val="007E5C88"/>
    <w:rsid w:val="007E5EFB"/>
    <w:rsid w:val="007F484D"/>
    <w:rsid w:val="007F6233"/>
    <w:rsid w:val="007F7EBA"/>
    <w:rsid w:val="00801236"/>
    <w:rsid w:val="00852ABE"/>
    <w:rsid w:val="00860F64"/>
    <w:rsid w:val="00863587"/>
    <w:rsid w:val="00866502"/>
    <w:rsid w:val="008735E4"/>
    <w:rsid w:val="0088106C"/>
    <w:rsid w:val="0088158E"/>
    <w:rsid w:val="00881CE8"/>
    <w:rsid w:val="008907E6"/>
    <w:rsid w:val="00894D0F"/>
    <w:rsid w:val="008A02A2"/>
    <w:rsid w:val="008B3127"/>
    <w:rsid w:val="008B36AD"/>
    <w:rsid w:val="008B7D5E"/>
    <w:rsid w:val="008C5FE6"/>
    <w:rsid w:val="008C7420"/>
    <w:rsid w:val="008D7A2F"/>
    <w:rsid w:val="008E0732"/>
    <w:rsid w:val="008E2527"/>
    <w:rsid w:val="008F29FB"/>
    <w:rsid w:val="009156C9"/>
    <w:rsid w:val="0092255D"/>
    <w:rsid w:val="009357BB"/>
    <w:rsid w:val="0094198C"/>
    <w:rsid w:val="00953A2D"/>
    <w:rsid w:val="0095400E"/>
    <w:rsid w:val="009604E5"/>
    <w:rsid w:val="00964C4F"/>
    <w:rsid w:val="0099416E"/>
    <w:rsid w:val="00994C1B"/>
    <w:rsid w:val="009961DA"/>
    <w:rsid w:val="009A5C32"/>
    <w:rsid w:val="009B1F30"/>
    <w:rsid w:val="009B364B"/>
    <w:rsid w:val="009B615D"/>
    <w:rsid w:val="009D3298"/>
    <w:rsid w:val="009E0593"/>
    <w:rsid w:val="009E6A7B"/>
    <w:rsid w:val="009E74EF"/>
    <w:rsid w:val="00A07923"/>
    <w:rsid w:val="00A12737"/>
    <w:rsid w:val="00A177A3"/>
    <w:rsid w:val="00A26ADD"/>
    <w:rsid w:val="00A301F0"/>
    <w:rsid w:val="00A326D0"/>
    <w:rsid w:val="00A3311D"/>
    <w:rsid w:val="00A35AD8"/>
    <w:rsid w:val="00A41510"/>
    <w:rsid w:val="00A43996"/>
    <w:rsid w:val="00A45576"/>
    <w:rsid w:val="00A543A1"/>
    <w:rsid w:val="00A676A6"/>
    <w:rsid w:val="00A748F4"/>
    <w:rsid w:val="00A74CFC"/>
    <w:rsid w:val="00A806E6"/>
    <w:rsid w:val="00A94A83"/>
    <w:rsid w:val="00AA4DB5"/>
    <w:rsid w:val="00AC5D03"/>
    <w:rsid w:val="00AD792C"/>
    <w:rsid w:val="00AE77CE"/>
    <w:rsid w:val="00AF1686"/>
    <w:rsid w:val="00B05FFF"/>
    <w:rsid w:val="00B14066"/>
    <w:rsid w:val="00B45CC0"/>
    <w:rsid w:val="00B5230F"/>
    <w:rsid w:val="00B669D3"/>
    <w:rsid w:val="00B7220F"/>
    <w:rsid w:val="00B72A81"/>
    <w:rsid w:val="00B75418"/>
    <w:rsid w:val="00B75B5B"/>
    <w:rsid w:val="00B77CA8"/>
    <w:rsid w:val="00B836F3"/>
    <w:rsid w:val="00B90F9D"/>
    <w:rsid w:val="00BB22AC"/>
    <w:rsid w:val="00BD144C"/>
    <w:rsid w:val="00BE65F1"/>
    <w:rsid w:val="00BE6DEB"/>
    <w:rsid w:val="00BE78B2"/>
    <w:rsid w:val="00C0287F"/>
    <w:rsid w:val="00C0489A"/>
    <w:rsid w:val="00C1121A"/>
    <w:rsid w:val="00C14F13"/>
    <w:rsid w:val="00C16408"/>
    <w:rsid w:val="00C256CA"/>
    <w:rsid w:val="00C33894"/>
    <w:rsid w:val="00C514CA"/>
    <w:rsid w:val="00C56080"/>
    <w:rsid w:val="00C666FE"/>
    <w:rsid w:val="00C71952"/>
    <w:rsid w:val="00C74199"/>
    <w:rsid w:val="00C77AB5"/>
    <w:rsid w:val="00C82DCD"/>
    <w:rsid w:val="00C90CFC"/>
    <w:rsid w:val="00CA6F0F"/>
    <w:rsid w:val="00CB3632"/>
    <w:rsid w:val="00CB3909"/>
    <w:rsid w:val="00CC044F"/>
    <w:rsid w:val="00CF0D51"/>
    <w:rsid w:val="00CF6BAB"/>
    <w:rsid w:val="00D206CF"/>
    <w:rsid w:val="00D224FF"/>
    <w:rsid w:val="00D26598"/>
    <w:rsid w:val="00D26DE9"/>
    <w:rsid w:val="00D32FD0"/>
    <w:rsid w:val="00D40D94"/>
    <w:rsid w:val="00D41716"/>
    <w:rsid w:val="00D438B9"/>
    <w:rsid w:val="00D43F68"/>
    <w:rsid w:val="00D47A6D"/>
    <w:rsid w:val="00D55F32"/>
    <w:rsid w:val="00D60CEB"/>
    <w:rsid w:val="00D657C3"/>
    <w:rsid w:val="00D7097F"/>
    <w:rsid w:val="00D74D01"/>
    <w:rsid w:val="00D92429"/>
    <w:rsid w:val="00D9527B"/>
    <w:rsid w:val="00DA23D3"/>
    <w:rsid w:val="00DA71D6"/>
    <w:rsid w:val="00DB2984"/>
    <w:rsid w:val="00DB372A"/>
    <w:rsid w:val="00DB7B08"/>
    <w:rsid w:val="00DC75D1"/>
    <w:rsid w:val="00DD20D8"/>
    <w:rsid w:val="00DE2508"/>
    <w:rsid w:val="00DE263C"/>
    <w:rsid w:val="00E016EB"/>
    <w:rsid w:val="00E13723"/>
    <w:rsid w:val="00E16D8F"/>
    <w:rsid w:val="00E16FBE"/>
    <w:rsid w:val="00E17EBA"/>
    <w:rsid w:val="00E20746"/>
    <w:rsid w:val="00E25899"/>
    <w:rsid w:val="00E32C32"/>
    <w:rsid w:val="00E4645F"/>
    <w:rsid w:val="00E71792"/>
    <w:rsid w:val="00E72FD6"/>
    <w:rsid w:val="00E77C4B"/>
    <w:rsid w:val="00E84ADC"/>
    <w:rsid w:val="00E9095D"/>
    <w:rsid w:val="00E97AA2"/>
    <w:rsid w:val="00EA23AB"/>
    <w:rsid w:val="00EA43E3"/>
    <w:rsid w:val="00EA5C57"/>
    <w:rsid w:val="00EA78B9"/>
    <w:rsid w:val="00EB0768"/>
    <w:rsid w:val="00EB0E50"/>
    <w:rsid w:val="00EB1403"/>
    <w:rsid w:val="00EB1FC2"/>
    <w:rsid w:val="00EC2C7C"/>
    <w:rsid w:val="00ED63E0"/>
    <w:rsid w:val="00EE6803"/>
    <w:rsid w:val="00EE6DE7"/>
    <w:rsid w:val="00EF1335"/>
    <w:rsid w:val="00F03911"/>
    <w:rsid w:val="00F071B2"/>
    <w:rsid w:val="00F07E13"/>
    <w:rsid w:val="00F13560"/>
    <w:rsid w:val="00F223E3"/>
    <w:rsid w:val="00F50085"/>
    <w:rsid w:val="00F626B0"/>
    <w:rsid w:val="00F816DF"/>
    <w:rsid w:val="00F836B3"/>
    <w:rsid w:val="00F85A5E"/>
    <w:rsid w:val="00F86B2F"/>
    <w:rsid w:val="00F9007E"/>
    <w:rsid w:val="00FB0A81"/>
    <w:rsid w:val="00FB695B"/>
    <w:rsid w:val="00FC1C69"/>
    <w:rsid w:val="00FC5164"/>
    <w:rsid w:val="00FD39A6"/>
    <w:rsid w:val="00FE54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46D9B"/>
  <w15:docId w15:val="{BF34F954-7998-4E83-92D6-DA068F37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716"/>
    <w:rPr>
      <w:rFonts w:ascii="Times New Roman" w:hAnsi="Times New Roman"/>
      <w:b/>
      <w:i/>
      <w:iCs/>
      <w:sz w:val="22"/>
      <w:lang w:val="ru-RU" w:eastAsia="en-US"/>
    </w:rPr>
  </w:style>
  <w:style w:type="paragraph" w:styleId="Antrat1">
    <w:name w:val="heading 1"/>
    <w:basedOn w:val="prastasis"/>
    <w:next w:val="prastasis"/>
    <w:link w:val="Antrat1Diagrama"/>
    <w:qFormat/>
    <w:locked/>
    <w:rsid w:val="00276B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D41716"/>
    <w:pPr>
      <w:keepNext/>
      <w:outlineLvl w:val="1"/>
    </w:pPr>
    <w:rPr>
      <w:rFonts w:ascii="Antique Olive" w:hAnsi="Antique Olive"/>
      <w:i w:val="0"/>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locked/>
    <w:rsid w:val="00D41716"/>
    <w:rPr>
      <w:rFonts w:ascii="Antique Olive" w:hAnsi="Antique Olive" w:cs="Times New Roman"/>
      <w:b/>
      <w:iCs/>
      <w:sz w:val="20"/>
      <w:szCs w:val="20"/>
    </w:rPr>
  </w:style>
  <w:style w:type="paragraph" w:styleId="Antrats">
    <w:name w:val="header"/>
    <w:basedOn w:val="prastasis"/>
    <w:link w:val="AntratsDiagrama"/>
    <w:rsid w:val="00D41716"/>
    <w:pPr>
      <w:tabs>
        <w:tab w:val="center" w:pos="4153"/>
        <w:tab w:val="right" w:pos="8306"/>
      </w:tabs>
    </w:pPr>
  </w:style>
  <w:style w:type="character" w:customStyle="1" w:styleId="AntratsDiagrama">
    <w:name w:val="Antraštės Diagrama"/>
    <w:basedOn w:val="Numatytasispastraiposriftas"/>
    <w:link w:val="Antrats"/>
    <w:locked/>
    <w:rsid w:val="00D41716"/>
    <w:rPr>
      <w:rFonts w:ascii="Times New Roman" w:hAnsi="Times New Roman" w:cs="Times New Roman"/>
      <w:b/>
      <w:i/>
      <w:iCs/>
      <w:sz w:val="20"/>
      <w:szCs w:val="20"/>
      <w:lang w:val="ru-RU"/>
    </w:rPr>
  </w:style>
  <w:style w:type="character" w:styleId="Hipersaitas">
    <w:name w:val="Hyperlink"/>
    <w:basedOn w:val="Numatytasispastraiposriftas"/>
    <w:rsid w:val="00D41716"/>
    <w:rPr>
      <w:rFonts w:cs="Times New Roman"/>
      <w:color w:val="0000FF"/>
      <w:u w:val="single"/>
    </w:rPr>
  </w:style>
  <w:style w:type="paragraph" w:styleId="Porat">
    <w:name w:val="footer"/>
    <w:basedOn w:val="prastasis"/>
    <w:link w:val="PoratDiagrama"/>
    <w:rsid w:val="00D41716"/>
    <w:pPr>
      <w:tabs>
        <w:tab w:val="center" w:pos="4819"/>
        <w:tab w:val="right" w:pos="9638"/>
      </w:tabs>
    </w:pPr>
  </w:style>
  <w:style w:type="character" w:customStyle="1" w:styleId="PoratDiagrama">
    <w:name w:val="Poraštė Diagrama"/>
    <w:basedOn w:val="Numatytasispastraiposriftas"/>
    <w:link w:val="Porat"/>
    <w:rsid w:val="00D41716"/>
    <w:rPr>
      <w:rFonts w:ascii="Times New Roman" w:hAnsi="Times New Roman"/>
      <w:b/>
      <w:i/>
      <w:iCs/>
      <w:sz w:val="22"/>
      <w:lang w:val="ru-RU" w:eastAsia="en-US"/>
    </w:rPr>
  </w:style>
  <w:style w:type="paragraph" w:styleId="Debesliotekstas">
    <w:name w:val="Balloon Text"/>
    <w:basedOn w:val="prastasis"/>
    <w:semiHidden/>
    <w:rsid w:val="00CB3909"/>
    <w:rPr>
      <w:rFonts w:ascii="Tahoma" w:hAnsi="Tahoma" w:cs="Tahoma"/>
      <w:sz w:val="16"/>
      <w:szCs w:val="16"/>
    </w:rPr>
  </w:style>
  <w:style w:type="table" w:styleId="Lentelstinklelis">
    <w:name w:val="Table Grid"/>
    <w:basedOn w:val="prastojilentel"/>
    <w:locked/>
    <w:rsid w:val="00C3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C4D01"/>
    <w:pPr>
      <w:ind w:left="720"/>
      <w:contextualSpacing/>
    </w:pPr>
  </w:style>
  <w:style w:type="paragraph" w:styleId="Pagrindinistekstas">
    <w:name w:val="Body Text"/>
    <w:basedOn w:val="prastasis"/>
    <w:link w:val="PagrindinistekstasDiagrama"/>
    <w:rsid w:val="00A748F4"/>
    <w:pPr>
      <w:spacing w:after="120"/>
    </w:pPr>
  </w:style>
  <w:style w:type="character" w:customStyle="1" w:styleId="PagrindinistekstasDiagrama">
    <w:name w:val="Pagrindinis tekstas Diagrama"/>
    <w:basedOn w:val="Numatytasispastraiposriftas"/>
    <w:link w:val="Pagrindinistekstas"/>
    <w:rsid w:val="00A748F4"/>
    <w:rPr>
      <w:rFonts w:ascii="Times New Roman" w:hAnsi="Times New Roman"/>
      <w:b/>
      <w:i/>
      <w:iCs/>
      <w:sz w:val="22"/>
      <w:lang w:val="ru-RU" w:eastAsia="en-US"/>
    </w:rPr>
  </w:style>
  <w:style w:type="character" w:customStyle="1" w:styleId="Antrat1Diagrama">
    <w:name w:val="Antraštė 1 Diagrama"/>
    <w:basedOn w:val="Numatytasispastraiposriftas"/>
    <w:link w:val="Antrat1"/>
    <w:rsid w:val="00276B74"/>
    <w:rPr>
      <w:rFonts w:asciiTheme="majorHAnsi" w:eastAsiaTheme="majorEastAsia" w:hAnsiTheme="majorHAnsi" w:cstheme="majorBidi"/>
      <w:b/>
      <w:i/>
      <w:iCs/>
      <w:color w:val="365F91" w:themeColor="accent1" w:themeShade="BF"/>
      <w:sz w:val="32"/>
      <w:szCs w:val="32"/>
      <w:lang w:val="ru-RU" w:eastAsia="en-US"/>
    </w:rPr>
  </w:style>
  <w:style w:type="paragraph" w:styleId="Pagrindiniotekstotrauka">
    <w:name w:val="Body Text Indent"/>
    <w:basedOn w:val="prastasis"/>
    <w:link w:val="PagrindiniotekstotraukaDiagrama"/>
    <w:unhideWhenUsed/>
    <w:rsid w:val="00276B74"/>
    <w:pPr>
      <w:spacing w:after="120"/>
      <w:ind w:left="283"/>
    </w:pPr>
  </w:style>
  <w:style w:type="character" w:customStyle="1" w:styleId="PagrindiniotekstotraukaDiagrama">
    <w:name w:val="Pagrindinio teksto įtrauka Diagrama"/>
    <w:basedOn w:val="Numatytasispastraiposriftas"/>
    <w:link w:val="Pagrindiniotekstotrauka"/>
    <w:rsid w:val="00276B74"/>
    <w:rPr>
      <w:rFonts w:ascii="Times New Roman" w:hAnsi="Times New Roman"/>
      <w:b/>
      <w:i/>
      <w:iCs/>
      <w:sz w:val="22"/>
      <w:lang w:val="ru-RU" w:eastAsia="en-US"/>
    </w:rPr>
  </w:style>
  <w:style w:type="paragraph" w:styleId="Betarp">
    <w:name w:val="No Spacing"/>
    <w:uiPriority w:val="1"/>
    <w:qFormat/>
    <w:rsid w:val="00276B74"/>
    <w:rPr>
      <w:sz w:val="22"/>
      <w:szCs w:val="22"/>
      <w:lang w:eastAsia="en-US"/>
    </w:rPr>
  </w:style>
  <w:style w:type="paragraph" w:styleId="Pataisymai">
    <w:name w:val="Revision"/>
    <w:hidden/>
    <w:uiPriority w:val="99"/>
    <w:semiHidden/>
    <w:rsid w:val="004F4BA6"/>
    <w:rPr>
      <w:rFonts w:ascii="Times New Roman" w:hAnsi="Times New Roman"/>
      <w:b/>
      <w:i/>
      <w:iCs/>
      <w:sz w:val="22"/>
      <w:lang w:val="ru-RU" w:eastAsia="en-US"/>
    </w:rPr>
  </w:style>
  <w:style w:type="character" w:styleId="Neapdorotaspaminjimas">
    <w:name w:val="Unresolved Mention"/>
    <w:basedOn w:val="Numatytasispastraiposriftas"/>
    <w:uiPriority w:val="99"/>
    <w:semiHidden/>
    <w:unhideWhenUsed/>
    <w:rsid w:val="00F0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972">
      <w:bodyDiv w:val="1"/>
      <w:marLeft w:val="0"/>
      <w:marRight w:val="0"/>
      <w:marTop w:val="0"/>
      <w:marBottom w:val="0"/>
      <w:divBdr>
        <w:top w:val="none" w:sz="0" w:space="0" w:color="auto"/>
        <w:left w:val="none" w:sz="0" w:space="0" w:color="auto"/>
        <w:bottom w:val="none" w:sz="0" w:space="0" w:color="auto"/>
        <w:right w:val="none" w:sz="0" w:space="0" w:color="auto"/>
      </w:divBdr>
      <w:divsChild>
        <w:div w:id="636758110">
          <w:marLeft w:val="0"/>
          <w:marRight w:val="0"/>
          <w:marTop w:val="0"/>
          <w:marBottom w:val="0"/>
          <w:divBdr>
            <w:top w:val="none" w:sz="0" w:space="0" w:color="auto"/>
            <w:left w:val="none" w:sz="0" w:space="0" w:color="auto"/>
            <w:bottom w:val="none" w:sz="0" w:space="0" w:color="auto"/>
            <w:right w:val="none" w:sz="0" w:space="0" w:color="auto"/>
          </w:divBdr>
        </w:div>
        <w:div w:id="1072435928">
          <w:marLeft w:val="0"/>
          <w:marRight w:val="0"/>
          <w:marTop w:val="0"/>
          <w:marBottom w:val="0"/>
          <w:divBdr>
            <w:top w:val="none" w:sz="0" w:space="0" w:color="auto"/>
            <w:left w:val="none" w:sz="0" w:space="0" w:color="auto"/>
            <w:bottom w:val="none" w:sz="0" w:space="0" w:color="auto"/>
            <w:right w:val="none" w:sz="0" w:space="0" w:color="auto"/>
          </w:divBdr>
        </w:div>
      </w:divsChild>
    </w:div>
    <w:div w:id="122695057">
      <w:bodyDiv w:val="1"/>
      <w:marLeft w:val="0"/>
      <w:marRight w:val="0"/>
      <w:marTop w:val="0"/>
      <w:marBottom w:val="0"/>
      <w:divBdr>
        <w:top w:val="none" w:sz="0" w:space="0" w:color="auto"/>
        <w:left w:val="none" w:sz="0" w:space="0" w:color="auto"/>
        <w:bottom w:val="none" w:sz="0" w:space="0" w:color="auto"/>
        <w:right w:val="none" w:sz="0" w:space="0" w:color="auto"/>
      </w:divBdr>
    </w:div>
    <w:div w:id="888685769">
      <w:bodyDiv w:val="1"/>
      <w:marLeft w:val="0"/>
      <w:marRight w:val="0"/>
      <w:marTop w:val="0"/>
      <w:marBottom w:val="0"/>
      <w:divBdr>
        <w:top w:val="none" w:sz="0" w:space="0" w:color="auto"/>
        <w:left w:val="none" w:sz="0" w:space="0" w:color="auto"/>
        <w:bottom w:val="none" w:sz="0" w:space="0" w:color="auto"/>
        <w:right w:val="none" w:sz="0" w:space="0" w:color="auto"/>
      </w:divBdr>
    </w:div>
    <w:div w:id="1098480335">
      <w:bodyDiv w:val="1"/>
      <w:marLeft w:val="0"/>
      <w:marRight w:val="0"/>
      <w:marTop w:val="0"/>
      <w:marBottom w:val="0"/>
      <w:divBdr>
        <w:top w:val="none" w:sz="0" w:space="0" w:color="auto"/>
        <w:left w:val="none" w:sz="0" w:space="0" w:color="auto"/>
        <w:bottom w:val="none" w:sz="0" w:space="0" w:color="auto"/>
        <w:right w:val="none" w:sz="0" w:space="0" w:color="auto"/>
      </w:divBdr>
    </w:div>
    <w:div w:id="1186092558">
      <w:bodyDiv w:val="1"/>
      <w:marLeft w:val="0"/>
      <w:marRight w:val="0"/>
      <w:marTop w:val="0"/>
      <w:marBottom w:val="0"/>
      <w:divBdr>
        <w:top w:val="none" w:sz="0" w:space="0" w:color="auto"/>
        <w:left w:val="none" w:sz="0" w:space="0" w:color="auto"/>
        <w:bottom w:val="none" w:sz="0" w:space="0" w:color="auto"/>
        <w:right w:val="none" w:sz="0" w:space="0" w:color="auto"/>
      </w:divBdr>
    </w:div>
    <w:div w:id="1188367630">
      <w:bodyDiv w:val="1"/>
      <w:marLeft w:val="0"/>
      <w:marRight w:val="0"/>
      <w:marTop w:val="0"/>
      <w:marBottom w:val="0"/>
      <w:divBdr>
        <w:top w:val="none" w:sz="0" w:space="0" w:color="auto"/>
        <w:left w:val="none" w:sz="0" w:space="0" w:color="auto"/>
        <w:bottom w:val="none" w:sz="0" w:space="0" w:color="auto"/>
        <w:right w:val="none" w:sz="0" w:space="0" w:color="auto"/>
      </w:divBdr>
    </w:div>
    <w:div w:id="1347976361">
      <w:bodyDiv w:val="1"/>
      <w:marLeft w:val="0"/>
      <w:marRight w:val="0"/>
      <w:marTop w:val="0"/>
      <w:marBottom w:val="0"/>
      <w:divBdr>
        <w:top w:val="none" w:sz="0" w:space="0" w:color="auto"/>
        <w:left w:val="none" w:sz="0" w:space="0" w:color="auto"/>
        <w:bottom w:val="none" w:sz="0" w:space="0" w:color="auto"/>
        <w:right w:val="none" w:sz="0" w:space="0" w:color="auto"/>
      </w:divBdr>
    </w:div>
    <w:div w:id="1811053766">
      <w:bodyDiv w:val="1"/>
      <w:marLeft w:val="0"/>
      <w:marRight w:val="0"/>
      <w:marTop w:val="0"/>
      <w:marBottom w:val="0"/>
      <w:divBdr>
        <w:top w:val="none" w:sz="0" w:space="0" w:color="auto"/>
        <w:left w:val="none" w:sz="0" w:space="0" w:color="auto"/>
        <w:bottom w:val="none" w:sz="0" w:space="0" w:color="auto"/>
        <w:right w:val="none" w:sz="0" w:space="0" w:color="auto"/>
      </w:divBdr>
    </w:div>
    <w:div w:id="21337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D07F5B-239E-47A7-87F5-8C0578453226}">
  <ds:schemaRefs>
    <ds:schemaRef ds:uri="http://schemas.microsoft.com/office/2006/metadata/properties"/>
  </ds:schemaRefs>
</ds:datastoreItem>
</file>

<file path=customXml/itemProps2.xml><?xml version="1.0" encoding="utf-8"?>
<ds:datastoreItem xmlns:ds="http://schemas.openxmlformats.org/officeDocument/2006/customXml" ds:itemID="{9F473E12-711A-4D98-9442-947C3D6B9A72}">
  <ds:schemaRefs>
    <ds:schemaRef ds:uri="http://schemas.microsoft.com/sharepoint/v3/contenttype/forms"/>
  </ds:schemaRefs>
</ds:datastoreItem>
</file>

<file path=customXml/itemProps3.xml><?xml version="1.0" encoding="utf-8"?>
<ds:datastoreItem xmlns:ds="http://schemas.openxmlformats.org/officeDocument/2006/customXml" ds:itemID="{389CCE6E-6AC3-4D78-97AA-511BB79B1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5370</Words>
  <Characters>3062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UAB Aukstaitijos vandenys</Company>
  <LinksUpToDate>false</LinksUpToDate>
  <CharactersWithSpaces>8416</CharactersWithSpaces>
  <SharedDoc>false</SharedDoc>
  <HLinks>
    <vt:vector size="6" baseType="variant">
      <vt:variant>
        <vt:i4>7536734</vt:i4>
      </vt:variant>
      <vt:variant>
        <vt:i4>0</vt:i4>
      </vt:variant>
      <vt:variant>
        <vt:i4>0</vt:i4>
      </vt:variant>
      <vt:variant>
        <vt:i4>5</vt:i4>
      </vt:variant>
      <vt:variant>
        <vt:lpwstr>mailto:info@avandenys.lt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dc:creator>
  <cp:lastModifiedBy>Gediminas Ambraška</cp:lastModifiedBy>
  <cp:revision>8</cp:revision>
  <cp:lastPrinted>2017-02-17T10:18:00Z</cp:lastPrinted>
  <dcterms:created xsi:type="dcterms:W3CDTF">2025-02-19T12:46:00Z</dcterms:created>
  <dcterms:modified xsi:type="dcterms:W3CDTF">2025-04-29T10:59:00Z</dcterms:modified>
</cp:coreProperties>
</file>