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61ED9" w14:textId="77777777" w:rsidR="003362BF" w:rsidRPr="002A2180" w:rsidRDefault="003362BF" w:rsidP="0017419C">
      <w:pPr>
        <w:pStyle w:val="Antrat2"/>
        <w:ind w:firstLine="0"/>
        <w:rPr>
          <w:rFonts w:ascii="Times New Roman" w:eastAsia="Calibri" w:hAnsi="Times New Roman" w:cs="Times New Roman"/>
          <w:color w:val="auto"/>
          <w:sz w:val="21"/>
          <w:szCs w:val="21"/>
        </w:rPr>
      </w:pPr>
    </w:p>
    <w:p w14:paraId="1C5A1BD6" w14:textId="04D467A2" w:rsidR="003362BF" w:rsidRPr="002A2180" w:rsidRDefault="003362BF" w:rsidP="0047406B">
      <w:pPr>
        <w:pStyle w:val="Antrat2"/>
        <w:ind w:left="8364"/>
        <w:jc w:val="right"/>
        <w:rPr>
          <w:rFonts w:ascii="Times New Roman" w:hAnsi="Times New Roman" w:cs="Times New Roman"/>
          <w:color w:val="auto"/>
          <w:sz w:val="21"/>
          <w:szCs w:val="21"/>
        </w:rPr>
      </w:pPr>
      <w:bookmarkStart w:id="0" w:name="_Toc137046986"/>
      <w:r w:rsidRPr="002A2180">
        <w:rPr>
          <w:rFonts w:ascii="Times New Roman" w:eastAsia="Calibri" w:hAnsi="Times New Roman" w:cs="Times New Roman"/>
          <w:color w:val="auto"/>
          <w:sz w:val="21"/>
          <w:szCs w:val="21"/>
        </w:rPr>
        <w:t>Pirkimo sąlygų 2 priedas „</w:t>
      </w:r>
      <w:r w:rsidR="00D43CE8" w:rsidRPr="00D43CE8">
        <w:rPr>
          <w:rFonts w:ascii="Times New Roman" w:eastAsia="Calibri" w:hAnsi="Times New Roman" w:cs="Times New Roman"/>
          <w:color w:val="auto"/>
          <w:sz w:val="21"/>
          <w:szCs w:val="21"/>
        </w:rPr>
        <w:t>Tiekėjų kvalifikacijos ir kiti reikalavimai</w:t>
      </w:r>
      <w:r w:rsidRPr="002A2180">
        <w:rPr>
          <w:rFonts w:ascii="Times New Roman" w:eastAsia="Calibri" w:hAnsi="Times New Roman" w:cs="Times New Roman"/>
          <w:color w:val="auto"/>
          <w:sz w:val="21"/>
          <w:szCs w:val="21"/>
        </w:rPr>
        <w:t>“</w:t>
      </w:r>
      <w:bookmarkEnd w:id="0"/>
    </w:p>
    <w:p w14:paraId="47EAB2A3" w14:textId="77777777" w:rsidR="003362BF" w:rsidRPr="002A2180" w:rsidRDefault="003362BF" w:rsidP="0017419C">
      <w:pPr>
        <w:spacing w:line="200" w:lineRule="auto"/>
        <w:rPr>
          <w:rFonts w:ascii="Times New Roman" w:hAnsi="Times New Roman" w:cs="Times New Roman"/>
        </w:rPr>
      </w:pPr>
    </w:p>
    <w:p w14:paraId="11D40583" w14:textId="77777777" w:rsidR="003362BF" w:rsidRPr="00543C55" w:rsidRDefault="003362BF" w:rsidP="00DB32C5">
      <w:pPr>
        <w:spacing w:line="240" w:lineRule="auto"/>
        <w:jc w:val="center"/>
        <w:rPr>
          <w:rFonts w:ascii="Times New Roman" w:eastAsia="Arial" w:hAnsi="Times New Roman" w:cs="Times New Roman"/>
          <w:b/>
          <w:bCs/>
          <w:smallCaps/>
          <w:sz w:val="24"/>
          <w:szCs w:val="24"/>
        </w:rPr>
      </w:pPr>
      <w:r w:rsidRPr="00543C55">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0DE43475" w14:textId="77777777" w:rsidR="003362BF" w:rsidRPr="00543C55" w:rsidRDefault="003362BF" w:rsidP="0017419C">
      <w:pPr>
        <w:spacing w:line="240" w:lineRule="auto"/>
        <w:rPr>
          <w:rFonts w:ascii="Times New Roman" w:eastAsia="Arial" w:hAnsi="Times New Roman" w:cs="Times New Roman"/>
          <w:b/>
          <w:bCs/>
          <w:smallCaps/>
          <w:sz w:val="24"/>
          <w:szCs w:val="24"/>
        </w:rPr>
      </w:pPr>
    </w:p>
    <w:p w14:paraId="1F9A1540" w14:textId="298E0425" w:rsidR="00CB0263" w:rsidRPr="00CB3CF6" w:rsidRDefault="00D43CE8" w:rsidP="00CB0263">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3A1DD536BF0C4A6784A5B9D141DC8290"/>
          </w:placeholder>
        </w:sdtPr>
        <w:sdtEndPr/>
        <w:sdtContent>
          <w:r w:rsidR="003362BF" w:rsidRPr="00CB3CF6">
            <w:rPr>
              <w:rFonts w:ascii="Times New Roman" w:hAnsi="Times New Roman" w:cs="Times New Roman"/>
              <w:sz w:val="24"/>
              <w:szCs w:val="24"/>
            </w:rPr>
            <w:t>1.</w:t>
          </w:r>
        </w:sdtContent>
      </w:sdt>
      <w:r w:rsidR="003362BF" w:rsidRPr="00CB3CF6">
        <w:rPr>
          <w:rFonts w:ascii="Times New Roman" w:eastAsia="Arial" w:hAnsi="Times New Roman" w:cs="Times New Roman"/>
          <w:sz w:val="24"/>
          <w:szCs w:val="24"/>
        </w:rPr>
        <w:t>Tiekėjo kvalifikacija turi atitikti šiame priede nustatytus reikalavimus kvalifikacijai.</w:t>
      </w:r>
    </w:p>
    <w:tbl>
      <w:tblPr>
        <w:tblStyle w:val="TableGrid3"/>
        <w:tblpPr w:leftFromText="180" w:rightFromText="180" w:vertAnchor="page" w:horzAnchor="margin" w:tblpY="4545"/>
        <w:tblW w:w="5061" w:type="pct"/>
        <w:tblLook w:val="04A0" w:firstRow="1" w:lastRow="0" w:firstColumn="1" w:lastColumn="0" w:noHBand="0" w:noVBand="1"/>
      </w:tblPr>
      <w:tblGrid>
        <w:gridCol w:w="570"/>
        <w:gridCol w:w="3802"/>
        <w:gridCol w:w="3862"/>
        <w:gridCol w:w="5884"/>
      </w:tblGrid>
      <w:tr w:rsidR="003362BF" w:rsidRPr="00CB3CF6" w14:paraId="08708D70" w14:textId="77777777" w:rsidTr="009E5AFF">
        <w:trPr>
          <w:cantSplit/>
          <w:tblHeader/>
        </w:trPr>
        <w:tc>
          <w:tcPr>
            <w:tcW w:w="1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1E8F683B" w14:textId="77777777" w:rsidR="003362BF" w:rsidRPr="00CB3CF6" w:rsidRDefault="003362BF" w:rsidP="00CB0263">
            <w:pPr>
              <w:spacing w:before="60" w:after="60" w:line="240" w:lineRule="auto"/>
              <w:ind w:firstLine="0"/>
              <w:rPr>
                <w:b/>
                <w:bCs/>
                <w:sz w:val="24"/>
                <w:szCs w:val="24"/>
              </w:rPr>
            </w:pPr>
            <w:r w:rsidRPr="00CB3CF6">
              <w:rPr>
                <w:rFonts w:eastAsiaTheme="minorHAnsi"/>
                <w:b/>
                <w:bCs/>
                <w:sz w:val="24"/>
                <w:szCs w:val="24"/>
              </w:rPr>
              <w:t>Eil. Nr.</w:t>
            </w: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2CEED" w:themeFill="accent5" w:themeFillTint="33"/>
            <w:vAlign w:val="center"/>
            <w:hideMark/>
          </w:tcPr>
          <w:p w14:paraId="7E9E68DC" w14:textId="77777777" w:rsidR="003362BF" w:rsidRPr="00CB3CF6" w:rsidRDefault="003362BF" w:rsidP="00CB0263">
            <w:pPr>
              <w:spacing w:before="60" w:after="60" w:line="240" w:lineRule="auto"/>
              <w:ind w:firstLine="0"/>
              <w:rPr>
                <w:b/>
                <w:bCs/>
                <w:sz w:val="24"/>
                <w:szCs w:val="24"/>
              </w:rPr>
            </w:pPr>
            <w:r w:rsidRPr="00CB3CF6">
              <w:rPr>
                <w:b/>
                <w:bCs/>
                <w:color w:val="000000"/>
                <w:sz w:val="24"/>
                <w:szCs w:val="24"/>
              </w:rPr>
              <w:t>Kvalifikacijos reikalavimas</w:t>
            </w:r>
            <w:r w:rsidRPr="00CB3CF6">
              <w:rPr>
                <w:rStyle w:val="Puslapioinaosnuoroda"/>
                <w:b/>
                <w:bCs/>
                <w:color w:val="000000"/>
                <w:sz w:val="24"/>
                <w:szCs w:val="24"/>
              </w:rPr>
              <w:footnoteReference w:id="1"/>
            </w:r>
          </w:p>
        </w:tc>
        <w:tc>
          <w:tcPr>
            <w:tcW w:w="137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CEED" w:themeFill="accent5" w:themeFillTint="33"/>
            <w:vAlign w:val="center"/>
          </w:tcPr>
          <w:p w14:paraId="1E29C06D" w14:textId="77777777" w:rsidR="003362BF" w:rsidRPr="00CB3CF6" w:rsidRDefault="003362BF" w:rsidP="00CB0263">
            <w:pPr>
              <w:autoSpaceDE w:val="0"/>
              <w:autoSpaceDN w:val="0"/>
              <w:adjustRightInd w:val="0"/>
              <w:spacing w:line="240" w:lineRule="auto"/>
              <w:ind w:firstLine="0"/>
              <w:rPr>
                <w:b/>
                <w:bCs/>
                <w:color w:val="000000"/>
                <w:sz w:val="24"/>
                <w:szCs w:val="24"/>
              </w:rPr>
            </w:pPr>
            <w:r w:rsidRPr="00CB3CF6">
              <w:rPr>
                <w:b/>
                <w:bCs/>
                <w:color w:val="000000"/>
                <w:sz w:val="24"/>
                <w:szCs w:val="24"/>
              </w:rPr>
              <w:t>Atitiktį reikalavimui įrodantys  dokumentai</w:t>
            </w:r>
          </w:p>
        </w:tc>
        <w:tc>
          <w:tcPr>
            <w:tcW w:w="20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42C7DCDB" w14:textId="77777777" w:rsidR="003362BF" w:rsidRPr="00CB3CF6" w:rsidRDefault="003362BF" w:rsidP="00CB0263">
            <w:pPr>
              <w:autoSpaceDE w:val="0"/>
              <w:autoSpaceDN w:val="0"/>
              <w:adjustRightInd w:val="0"/>
              <w:spacing w:line="240" w:lineRule="auto"/>
              <w:ind w:firstLine="0"/>
              <w:rPr>
                <w:b/>
                <w:bCs/>
                <w:color w:val="000000"/>
                <w:sz w:val="24"/>
                <w:szCs w:val="24"/>
              </w:rPr>
            </w:pPr>
            <w:r w:rsidRPr="00CB3CF6">
              <w:rPr>
                <w:rFonts w:eastAsia="Helvetica Neue"/>
                <w:b/>
                <w:bCs/>
                <w:sz w:val="24"/>
                <w:szCs w:val="24"/>
              </w:rPr>
              <w:t>Subjektas, kuris turi atitikti reikalavimą</w:t>
            </w:r>
          </w:p>
        </w:tc>
      </w:tr>
      <w:tr w:rsidR="003362BF" w:rsidRPr="00CB3CF6" w14:paraId="3E86B681" w14:textId="77777777" w:rsidTr="009E5AFF">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EA6ED" w14:textId="77777777" w:rsidR="003362BF" w:rsidRPr="00CB3CF6" w:rsidRDefault="003362BF" w:rsidP="00CB0263">
            <w:pPr>
              <w:autoSpaceDE w:val="0"/>
              <w:autoSpaceDN w:val="0"/>
              <w:adjustRightInd w:val="0"/>
              <w:spacing w:line="240" w:lineRule="auto"/>
              <w:ind w:firstLine="0"/>
              <w:rPr>
                <w:b/>
                <w:bCs/>
                <w:i/>
                <w:iCs/>
                <w:color w:val="000000"/>
                <w:sz w:val="24"/>
                <w:szCs w:val="24"/>
              </w:rPr>
            </w:pPr>
            <w:r w:rsidRPr="00CB3CF6">
              <w:rPr>
                <w:b/>
                <w:bCs/>
                <w:sz w:val="24"/>
                <w:szCs w:val="24"/>
              </w:rPr>
              <w:t>Teisė verstis veikla</w:t>
            </w:r>
          </w:p>
        </w:tc>
      </w:tr>
      <w:tr w:rsidR="003362BF" w:rsidRPr="00CB3CF6" w14:paraId="0F5A0EE6" w14:textId="77777777" w:rsidTr="009E5AFF">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435A0" w14:textId="77777777" w:rsidR="003362BF" w:rsidRPr="00CB3CF6" w:rsidRDefault="003362BF" w:rsidP="0017419C">
            <w:pPr>
              <w:tabs>
                <w:tab w:val="left" w:pos="3457"/>
              </w:tabs>
              <w:autoSpaceDE w:val="0"/>
              <w:autoSpaceDN w:val="0"/>
              <w:adjustRightInd w:val="0"/>
              <w:ind w:firstLine="0"/>
              <w:rPr>
                <w:color w:val="000000"/>
                <w:sz w:val="24"/>
                <w:szCs w:val="24"/>
              </w:rPr>
            </w:pPr>
            <w:r w:rsidRPr="00CB3CF6">
              <w:rPr>
                <w:i/>
                <w:iCs/>
                <w:color w:val="000000"/>
                <w:sz w:val="24"/>
                <w:szCs w:val="24"/>
              </w:rPr>
              <w:t>Teisė verstis veikla (9 p.)</w:t>
            </w:r>
          </w:p>
        </w:tc>
      </w:tr>
      <w:tr w:rsidR="003362BF" w:rsidRPr="00CB3CF6" w14:paraId="2F1908AB" w14:textId="77777777" w:rsidTr="009E5AFF">
        <w:tc>
          <w:tcPr>
            <w:tcW w:w="1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A43E2" w14:textId="414DDEA0" w:rsidR="003362BF" w:rsidRPr="00CB3CF6" w:rsidRDefault="003362BF" w:rsidP="0017419C">
            <w:pPr>
              <w:spacing w:before="60" w:after="60" w:line="257" w:lineRule="auto"/>
              <w:ind w:firstLine="0"/>
              <w:rPr>
                <w:rFonts w:eastAsiaTheme="minorHAnsi"/>
                <w:sz w:val="24"/>
                <w:szCs w:val="24"/>
              </w:rPr>
            </w:pPr>
            <w:r w:rsidRPr="00CB3CF6">
              <w:rPr>
                <w:rFonts w:eastAsiaTheme="minorHAnsi"/>
                <w:sz w:val="24"/>
                <w:szCs w:val="24"/>
              </w:rPr>
              <w:t>1.</w:t>
            </w: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tcPr>
          <w:p w14:paraId="780ADCA9" w14:textId="77777777" w:rsidR="003362BF" w:rsidRPr="00CB3CF6" w:rsidRDefault="003362BF" w:rsidP="0017419C">
            <w:pPr>
              <w:autoSpaceDE w:val="0"/>
              <w:autoSpaceDN w:val="0"/>
              <w:adjustRightInd w:val="0"/>
              <w:ind w:firstLine="0"/>
              <w:rPr>
                <w:sz w:val="24"/>
                <w:szCs w:val="24"/>
              </w:rPr>
            </w:pPr>
            <w:r w:rsidRPr="00CB3CF6">
              <w:rPr>
                <w:sz w:val="24"/>
                <w:szCs w:val="24"/>
              </w:rPr>
              <w:t>Tiekėjas turi būti registruotas Atliekų tvarkytojų valstybės registre (ATVR) kaip turintis teisę surinkti ir vežti mišrias komunalines atliekas (atliekų kodas 20 03 01)</w:t>
            </w:r>
          </w:p>
          <w:p w14:paraId="53C03C00" w14:textId="77777777" w:rsidR="003362BF" w:rsidRPr="00CB3CF6" w:rsidRDefault="003362BF" w:rsidP="0017419C">
            <w:pPr>
              <w:autoSpaceDE w:val="0"/>
              <w:autoSpaceDN w:val="0"/>
              <w:adjustRightInd w:val="0"/>
              <w:ind w:firstLine="0"/>
              <w:rPr>
                <w:sz w:val="24"/>
                <w:szCs w:val="24"/>
              </w:rPr>
            </w:pPr>
            <w:r w:rsidRPr="00CB3CF6">
              <w:rPr>
                <w:sz w:val="24"/>
                <w:szCs w:val="24"/>
              </w:rPr>
              <w:t>Pastaba: Jeigu tiekėjas nėra registruotas ATVR pasiūlymų pateikimo dienai, jis privalo įsiregistruoti iki sutarties pasirašymo.</w:t>
            </w:r>
          </w:p>
          <w:p w14:paraId="10CAA88A" w14:textId="77777777" w:rsidR="003362BF" w:rsidRPr="00CB3CF6" w:rsidRDefault="003362BF" w:rsidP="0017419C">
            <w:pPr>
              <w:autoSpaceDE w:val="0"/>
              <w:autoSpaceDN w:val="0"/>
              <w:adjustRightInd w:val="0"/>
              <w:ind w:firstLine="0"/>
              <w:rPr>
                <w:i/>
                <w:iCs/>
                <w:sz w:val="24"/>
                <w:szCs w:val="24"/>
              </w:rPr>
            </w:pPr>
          </w:p>
          <w:p w14:paraId="49B0761F" w14:textId="77777777" w:rsidR="003362BF" w:rsidRPr="00CB3CF6" w:rsidRDefault="003362BF" w:rsidP="0017419C">
            <w:pPr>
              <w:autoSpaceDE w:val="0"/>
              <w:autoSpaceDN w:val="0"/>
              <w:adjustRightInd w:val="0"/>
              <w:ind w:firstLine="0"/>
              <w:rPr>
                <w:i/>
                <w:iCs/>
                <w:sz w:val="24"/>
                <w:szCs w:val="24"/>
              </w:rPr>
            </w:pPr>
            <w:r w:rsidRPr="00CB3CF6">
              <w:rPr>
                <w:i/>
                <w:iCs/>
                <w:sz w:val="24"/>
                <w:szCs w:val="24"/>
              </w:rPr>
              <w:lastRenderedPageBreak/>
              <w:t>Reikalaujamos veiklos teisinis pagrindas:</w:t>
            </w:r>
          </w:p>
          <w:p w14:paraId="11B061C0" w14:textId="77777777" w:rsidR="003362BF" w:rsidRPr="00CB3CF6" w:rsidRDefault="003362BF" w:rsidP="0017419C">
            <w:pPr>
              <w:autoSpaceDE w:val="0"/>
              <w:autoSpaceDN w:val="0"/>
              <w:adjustRightInd w:val="0"/>
              <w:ind w:firstLine="0"/>
              <w:rPr>
                <w:sz w:val="24"/>
                <w:szCs w:val="24"/>
              </w:rPr>
            </w:pPr>
            <w:r w:rsidRPr="00CB3CF6">
              <w:rPr>
                <w:sz w:val="24"/>
                <w:szCs w:val="24"/>
              </w:rPr>
              <w:t>Lietuvos Respublikos atliekų tvarkymo įstatymo 6</w:t>
            </w:r>
            <w:r w:rsidRPr="00CB3CF6">
              <w:rPr>
                <w:sz w:val="24"/>
                <w:szCs w:val="24"/>
                <w:vertAlign w:val="superscript"/>
              </w:rPr>
              <w:t>1</w:t>
            </w:r>
            <w:r w:rsidRPr="00CB3CF6">
              <w:rPr>
                <w:sz w:val="24"/>
                <w:szCs w:val="24"/>
              </w:rPr>
              <w:t xml:space="preserve"> straipsnis;</w:t>
            </w:r>
          </w:p>
          <w:p w14:paraId="36A2B81A" w14:textId="77777777" w:rsidR="003362BF" w:rsidRPr="00CB3CF6" w:rsidRDefault="003362BF" w:rsidP="0017419C">
            <w:pPr>
              <w:autoSpaceDE w:val="0"/>
              <w:autoSpaceDN w:val="0"/>
              <w:adjustRightInd w:val="0"/>
              <w:ind w:firstLine="0"/>
              <w:rPr>
                <w:sz w:val="24"/>
                <w:szCs w:val="24"/>
              </w:rPr>
            </w:pPr>
            <w:r w:rsidRPr="00CB3CF6">
              <w:rPr>
                <w:sz w:val="24"/>
                <w:szCs w:val="24"/>
              </w:rPr>
              <w:t>Lietuvos Respublikos aplinkos ministro 2016 m. vasario 8 d. įsakymu Nr. D1-86 patvirtintos Atliekų tvarkytojų valstybės registro tvarkymo taisyklės.</w:t>
            </w:r>
          </w:p>
        </w:tc>
        <w:tc>
          <w:tcPr>
            <w:tcW w:w="1376" w:type="pct"/>
            <w:tcBorders>
              <w:top w:val="single" w:sz="4" w:space="0" w:color="000000" w:themeColor="text1"/>
              <w:left w:val="single" w:sz="4" w:space="0" w:color="auto"/>
              <w:bottom w:val="single" w:sz="4" w:space="0" w:color="000000" w:themeColor="text1"/>
              <w:right w:val="single" w:sz="4" w:space="0" w:color="000000" w:themeColor="text1"/>
            </w:tcBorders>
          </w:tcPr>
          <w:p w14:paraId="1B7D7D83" w14:textId="77777777" w:rsidR="003362BF" w:rsidRPr="00CB3CF6" w:rsidRDefault="003362BF" w:rsidP="0017419C">
            <w:pPr>
              <w:autoSpaceDE w:val="0"/>
              <w:autoSpaceDN w:val="0"/>
              <w:adjustRightInd w:val="0"/>
              <w:ind w:firstLine="0"/>
              <w:rPr>
                <w:sz w:val="24"/>
                <w:szCs w:val="24"/>
              </w:rPr>
            </w:pPr>
            <w:r w:rsidRPr="00CB3CF6">
              <w:rPr>
                <w:sz w:val="24"/>
                <w:szCs w:val="24"/>
              </w:rPr>
              <w:lastRenderedPageBreak/>
              <w:t>Pateikiami atsakymai pildant EBVPD. Tiekėjas, kuris pagal vertinimo rezultatus galės būti pripažintas laimėjusiu, Perkančiajai organizacijai pareikalavus, turės pateikti:</w:t>
            </w:r>
          </w:p>
          <w:p w14:paraId="3844C9AE" w14:textId="77777777" w:rsidR="003362BF" w:rsidRPr="00CB3CF6" w:rsidRDefault="003362BF" w:rsidP="0017419C">
            <w:pPr>
              <w:autoSpaceDE w:val="0"/>
              <w:autoSpaceDN w:val="0"/>
              <w:adjustRightInd w:val="0"/>
              <w:rPr>
                <w:sz w:val="24"/>
                <w:szCs w:val="24"/>
              </w:rPr>
            </w:pPr>
          </w:p>
          <w:p w14:paraId="41F9EFCD" w14:textId="63626595" w:rsidR="003362BF" w:rsidRPr="00CB3CF6" w:rsidRDefault="003362BF" w:rsidP="0017419C">
            <w:pPr>
              <w:autoSpaceDE w:val="0"/>
              <w:autoSpaceDN w:val="0"/>
              <w:adjustRightInd w:val="0"/>
              <w:ind w:firstLine="0"/>
              <w:rPr>
                <w:sz w:val="24"/>
                <w:szCs w:val="24"/>
              </w:rPr>
            </w:pPr>
            <w:r w:rsidRPr="00CB3CF6">
              <w:rPr>
                <w:sz w:val="24"/>
                <w:szCs w:val="24"/>
              </w:rPr>
              <w:t xml:space="preserve">Centrinė perkančioji organizacija naudodamasi Atliekų tvarkytojų valstybės registro (ATVR) </w:t>
            </w:r>
            <w:r w:rsidRPr="00CB3CF6">
              <w:rPr>
                <w:sz w:val="24"/>
                <w:szCs w:val="24"/>
              </w:rPr>
              <w:lastRenderedPageBreak/>
              <w:t>(https://atvr.am.lt/) duomenimis, patikrins atitiktį nustatytam reikalavimui.</w:t>
            </w:r>
          </w:p>
          <w:p w14:paraId="2C717247" w14:textId="77777777" w:rsidR="003362BF" w:rsidRPr="00CB3CF6" w:rsidRDefault="003362BF" w:rsidP="0017419C">
            <w:pPr>
              <w:autoSpaceDE w:val="0"/>
              <w:autoSpaceDN w:val="0"/>
              <w:adjustRightInd w:val="0"/>
              <w:ind w:firstLine="0"/>
              <w:rPr>
                <w:sz w:val="24"/>
                <w:szCs w:val="24"/>
              </w:rPr>
            </w:pPr>
          </w:p>
          <w:p w14:paraId="1739C95D" w14:textId="77777777" w:rsidR="003362BF" w:rsidRPr="00CB3CF6" w:rsidRDefault="003362BF" w:rsidP="0017419C">
            <w:pPr>
              <w:autoSpaceDE w:val="0"/>
              <w:autoSpaceDN w:val="0"/>
              <w:adjustRightInd w:val="0"/>
              <w:ind w:firstLine="31"/>
              <w:rPr>
                <w:sz w:val="24"/>
                <w:szCs w:val="24"/>
              </w:rPr>
            </w:pPr>
            <w:r w:rsidRPr="00CB3CF6">
              <w:rPr>
                <w:sz w:val="24"/>
                <w:szCs w:val="24"/>
              </w:rPr>
              <w:t>Tiekėjai iš užsienio privalo būti registruoti šiame registre Lietuvos Respublikos Vyriausybės nustatyta tvarka.</w:t>
            </w:r>
          </w:p>
        </w:tc>
        <w:tc>
          <w:tcPr>
            <w:tcW w:w="20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EB7C6" w14:textId="77777777" w:rsidR="003362BF" w:rsidRPr="00CB3CF6" w:rsidRDefault="003362BF" w:rsidP="0017419C">
            <w:pPr>
              <w:ind w:firstLine="0"/>
              <w:rPr>
                <w:iCs/>
                <w:color w:val="000000"/>
                <w:sz w:val="24"/>
                <w:szCs w:val="24"/>
              </w:rPr>
            </w:pPr>
            <w:r w:rsidRPr="00CB3CF6">
              <w:rPr>
                <w:iCs/>
                <w:color w:val="000000"/>
                <w:sz w:val="24"/>
                <w:szCs w:val="24"/>
              </w:rPr>
              <w:lastRenderedPageBreak/>
              <w:t>Jeigu pasiūlymą teikia ūkio subjektų grupė – reikalavimą turi atitikti kiekvienas ūkio subjektų grupės narys (-</w:t>
            </w:r>
            <w:proofErr w:type="spellStart"/>
            <w:r w:rsidRPr="00CB3CF6">
              <w:rPr>
                <w:iCs/>
                <w:color w:val="000000"/>
                <w:sz w:val="24"/>
                <w:szCs w:val="24"/>
              </w:rPr>
              <w:t>iai</w:t>
            </w:r>
            <w:proofErr w:type="spellEnd"/>
            <w:r w:rsidRPr="00CB3CF6">
              <w:rPr>
                <w:iCs/>
                <w:color w:val="000000"/>
                <w:sz w:val="24"/>
                <w:szCs w:val="24"/>
              </w:rPr>
              <w:t>), pagal jų prisiimamus įsipareigojimus pirkimo sutarčiai vykdyti;</w:t>
            </w:r>
          </w:p>
          <w:p w14:paraId="470CE93E" w14:textId="77777777" w:rsidR="003362BF" w:rsidRPr="00CB3CF6" w:rsidRDefault="003362BF" w:rsidP="0017419C">
            <w:pPr>
              <w:ind w:firstLine="0"/>
              <w:rPr>
                <w:iCs/>
                <w:color w:val="000000"/>
                <w:sz w:val="24"/>
                <w:szCs w:val="24"/>
              </w:rPr>
            </w:pPr>
          </w:p>
          <w:p w14:paraId="555CBFD8" w14:textId="77777777" w:rsidR="003362BF" w:rsidRPr="00CB3CF6" w:rsidRDefault="003362BF" w:rsidP="0017419C">
            <w:pPr>
              <w:ind w:firstLine="0"/>
              <w:rPr>
                <w:rFonts w:eastAsia="Calibri"/>
                <w:color w:val="000000"/>
                <w:sz w:val="24"/>
                <w:szCs w:val="24"/>
              </w:rPr>
            </w:pPr>
            <w:r w:rsidRPr="00CB3CF6">
              <w:rPr>
                <w:color w:val="000000"/>
                <w:sz w:val="24"/>
                <w:szCs w:val="24"/>
              </w:rPr>
              <w:t>T</w:t>
            </w:r>
            <w:r w:rsidRPr="00CB3CF6">
              <w:rPr>
                <w:rFonts w:eastAsia="Calibri"/>
                <w:color w:val="000000"/>
                <w:sz w:val="24"/>
                <w:szCs w:val="24"/>
              </w:rPr>
              <w:t>iekėjas gali remtis kitų ūkio subjektų pajėgumais tik tuomet, kai tie subjektai, kurių pajėgumais buvo pasiremta, patys tieks prekes, teiks paslaugas ar atliks darbus, kuriems reikia jų pajėgumų;</w:t>
            </w:r>
          </w:p>
          <w:p w14:paraId="6238B6E1" w14:textId="77777777" w:rsidR="003362BF" w:rsidRPr="00CB3CF6" w:rsidRDefault="003362BF" w:rsidP="0017419C">
            <w:pPr>
              <w:ind w:firstLine="0"/>
              <w:rPr>
                <w:color w:val="000000"/>
                <w:sz w:val="24"/>
                <w:szCs w:val="24"/>
              </w:rPr>
            </w:pPr>
          </w:p>
          <w:p w14:paraId="34CCC7C8" w14:textId="77777777" w:rsidR="003362BF" w:rsidRPr="00CB3CF6" w:rsidRDefault="003362BF" w:rsidP="0017419C">
            <w:pPr>
              <w:autoSpaceDE w:val="0"/>
              <w:autoSpaceDN w:val="0"/>
              <w:adjustRightInd w:val="0"/>
              <w:ind w:firstLine="0"/>
              <w:rPr>
                <w:sz w:val="24"/>
                <w:szCs w:val="24"/>
              </w:rPr>
            </w:pPr>
            <w:r w:rsidRPr="00CB3CF6">
              <w:rPr>
                <w:iCs/>
                <w:color w:val="000000"/>
                <w:sz w:val="24"/>
                <w:szCs w:val="24"/>
              </w:rPr>
              <w:lastRenderedPageBreak/>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CB3CF6">
              <w:rPr>
                <w:color w:val="000000"/>
                <w:sz w:val="24"/>
                <w:szCs w:val="24"/>
              </w:rPr>
              <w:t>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6E6E46C2" w14:textId="77777777" w:rsidR="003362BF" w:rsidRPr="00CB3CF6" w:rsidRDefault="003362BF" w:rsidP="0017419C">
      <w:pPr>
        <w:numPr>
          <w:ilvl w:val="0"/>
          <w:numId w:val="1"/>
        </w:numPr>
        <w:spacing w:line="240" w:lineRule="auto"/>
        <w:ind w:left="0" w:firstLine="568"/>
        <w:rPr>
          <w:rFonts w:ascii="Times New Roman" w:eastAsia="Arial" w:hAnsi="Times New Roman" w:cs="Times New Roman"/>
          <w:iCs/>
          <w:sz w:val="24"/>
          <w:szCs w:val="24"/>
        </w:rPr>
      </w:pPr>
      <w:r w:rsidRPr="00CB3CF6">
        <w:rPr>
          <w:rFonts w:ascii="Times New Roman" w:eastAsia="Arial" w:hAnsi="Times New Roman" w:cs="Times New Roman"/>
          <w:sz w:val="24"/>
          <w:szCs w:val="24"/>
        </w:rPr>
        <w:lastRenderedPageBreak/>
        <w:t>Kai tiekėjas remiasi kitų ūkio subjektų pajėgumais, kad atitiktų nustatytus ekonominio ir finansinio pajėgumo reikalavimus</w:t>
      </w:r>
      <w:r w:rsidRPr="00CB3CF6">
        <w:rPr>
          <w:rFonts w:ascii="Times New Roman" w:eastAsia="Arial" w:hAnsi="Times New Roman" w:cs="Times New Roman"/>
          <w:color w:val="7030A0"/>
          <w:sz w:val="24"/>
          <w:szCs w:val="24"/>
        </w:rPr>
        <w:t xml:space="preserve">, </w:t>
      </w:r>
      <w:r w:rsidRPr="00CB3CF6">
        <w:rPr>
          <w:rFonts w:ascii="Times New Roman" w:eastAsia="Arial" w:hAnsi="Times New Roman" w:cs="Times New Roman"/>
          <w:sz w:val="24"/>
          <w:szCs w:val="24"/>
        </w:rPr>
        <w:t xml:space="preserve">jie privalo prisiimti solidarią atsakomybę už sutarties įvykdymą. </w:t>
      </w:r>
      <w:r w:rsidRPr="00CB3CF6">
        <w:rPr>
          <w:rFonts w:ascii="Times New Roman" w:eastAsia="Arial" w:hAnsi="Times New Roman" w:cs="Times New Roman"/>
          <w:iCs/>
          <w:sz w:val="24"/>
          <w:szCs w:val="24"/>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79D7AFD" w14:textId="77777777" w:rsidR="003362BF" w:rsidRPr="00CB3CF6" w:rsidRDefault="003362BF" w:rsidP="0017419C">
      <w:pPr>
        <w:tabs>
          <w:tab w:val="center" w:pos="4513"/>
          <w:tab w:val="right" w:pos="9026"/>
        </w:tabs>
        <w:spacing w:line="240" w:lineRule="auto"/>
        <w:ind w:firstLine="284"/>
        <w:rPr>
          <w:rFonts w:ascii="Times New Roman" w:hAnsi="Times New Roman" w:cs="Times New Roman"/>
          <w:b/>
          <w:color w:val="000000" w:themeColor="text1"/>
          <w:sz w:val="24"/>
          <w:szCs w:val="24"/>
        </w:rPr>
      </w:pPr>
    </w:p>
    <w:p w14:paraId="0F83EECA" w14:textId="77777777" w:rsidR="003362BF" w:rsidRPr="00CB3CF6" w:rsidRDefault="003362BF" w:rsidP="0017419C">
      <w:pPr>
        <w:tabs>
          <w:tab w:val="center" w:pos="4513"/>
          <w:tab w:val="right" w:pos="9026"/>
        </w:tabs>
        <w:spacing w:line="240" w:lineRule="auto"/>
        <w:ind w:firstLine="284"/>
        <w:rPr>
          <w:rFonts w:ascii="Times New Roman" w:hAnsi="Times New Roman" w:cs="Times New Roman"/>
          <w:b/>
          <w:color w:val="000000" w:themeColor="text1"/>
          <w:sz w:val="24"/>
          <w:szCs w:val="24"/>
        </w:rPr>
      </w:pPr>
    </w:p>
    <w:p w14:paraId="536C7BAC" w14:textId="77777777" w:rsidR="003362BF" w:rsidRPr="00CB3CF6" w:rsidRDefault="003362BF" w:rsidP="0017419C">
      <w:pPr>
        <w:tabs>
          <w:tab w:val="center" w:pos="4513"/>
          <w:tab w:val="right" w:pos="9026"/>
        </w:tabs>
        <w:spacing w:line="240" w:lineRule="auto"/>
        <w:ind w:firstLine="284"/>
        <w:rPr>
          <w:rFonts w:ascii="Times New Roman" w:hAnsi="Times New Roman" w:cs="Times New Roman"/>
          <w:b/>
          <w:color w:val="000000" w:themeColor="text1"/>
          <w:sz w:val="24"/>
          <w:szCs w:val="24"/>
        </w:rPr>
      </w:pPr>
      <w:r w:rsidRPr="00CB3CF6">
        <w:rPr>
          <w:rFonts w:ascii="Times New Roman" w:hAnsi="Times New Roman" w:cs="Times New Roman"/>
          <w:b/>
          <w:color w:val="000000" w:themeColor="text1"/>
          <w:sz w:val="24"/>
          <w:szCs w:val="24"/>
        </w:rPr>
        <w:t>Pastabos:</w:t>
      </w:r>
    </w:p>
    <w:p w14:paraId="03D1497C" w14:textId="77777777" w:rsidR="003362BF" w:rsidRPr="00CB3CF6" w:rsidRDefault="003362BF" w:rsidP="0017419C">
      <w:pPr>
        <w:spacing w:line="240" w:lineRule="auto"/>
        <w:ind w:left="-426" w:right="-284" w:firstLine="710"/>
        <w:rPr>
          <w:rFonts w:ascii="Times New Roman" w:eastAsia="Calibri" w:hAnsi="Times New Roman" w:cs="Times New Roman"/>
          <w:color w:val="000000" w:themeColor="text1"/>
          <w:sz w:val="24"/>
          <w:szCs w:val="24"/>
        </w:rPr>
      </w:pPr>
      <w:r w:rsidRPr="00CB3CF6">
        <w:rPr>
          <w:rFonts w:ascii="Times New Roman" w:eastAsia="Calibri" w:hAnsi="Times New Roman" w:cs="Times New Roman"/>
          <w:color w:val="000000" w:themeColor="text1"/>
          <w:sz w:val="24"/>
          <w:szCs w:val="24"/>
        </w:rPr>
        <w:t>(i)</w:t>
      </w:r>
      <w:r w:rsidRPr="00CB3CF6">
        <w:rPr>
          <w:rFonts w:ascii="Times New Roman" w:eastAsia="Calibri" w:hAnsi="Times New Roman" w:cs="Times New Roman"/>
          <w:b/>
          <w:i/>
          <w:color w:val="000000" w:themeColor="text1"/>
          <w:sz w:val="24"/>
          <w:szCs w:val="24"/>
        </w:rPr>
        <w:t xml:space="preserve"> </w:t>
      </w:r>
      <w:r w:rsidRPr="00CB3CF6">
        <w:rPr>
          <w:rFonts w:ascii="Times New Roman" w:eastAsia="Calibri" w:hAnsi="Times New Roman" w:cs="Times New Roman"/>
          <w:color w:val="000000" w:themeColor="text1"/>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0EFCBEEA" w14:textId="50DFED94" w:rsidR="003362BF" w:rsidRPr="00CB3CF6" w:rsidRDefault="003362BF" w:rsidP="0017419C">
      <w:pPr>
        <w:tabs>
          <w:tab w:val="left" w:pos="1276"/>
        </w:tabs>
        <w:spacing w:line="240" w:lineRule="auto"/>
        <w:ind w:left="-426" w:right="-284" w:firstLine="710"/>
        <w:rPr>
          <w:rFonts w:ascii="Times New Roman" w:eastAsia="Calibri" w:hAnsi="Times New Roman" w:cs="Times New Roman"/>
          <w:color w:val="000000" w:themeColor="text1"/>
          <w:sz w:val="24"/>
          <w:szCs w:val="24"/>
          <w:lang w:eastAsia="en-US"/>
        </w:rPr>
      </w:pPr>
      <w:r w:rsidRPr="00CB3CF6">
        <w:rPr>
          <w:rFonts w:ascii="Times New Roman" w:eastAsia="Calibri" w:hAnsi="Times New Roman" w:cs="Times New Roman"/>
          <w:color w:val="000000" w:themeColor="text1"/>
          <w:sz w:val="24"/>
          <w:szCs w:val="24"/>
        </w:rPr>
        <w:t>(ii)</w:t>
      </w:r>
      <w:r w:rsidRPr="00CB3CF6">
        <w:rPr>
          <w:rFonts w:ascii="Times New Roman" w:eastAsia="Calibri" w:hAnsi="Times New Roman" w:cs="Times New Roman"/>
          <w:b/>
          <w:color w:val="000000" w:themeColor="text1"/>
          <w:sz w:val="24"/>
          <w:szCs w:val="24"/>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CB3CF6">
        <w:rPr>
          <w:rFonts w:ascii="Times New Roman" w:eastAsia="Calibri" w:hAnsi="Times New Roman" w:cs="Times New Roman"/>
          <w:color w:val="000000" w:themeColor="text1"/>
          <w:sz w:val="24"/>
          <w:szCs w:val="24"/>
        </w:rPr>
        <w:t>. T</w:t>
      </w:r>
      <w:r w:rsidRPr="00CB3CF6">
        <w:rPr>
          <w:rFonts w:ascii="Times New Roman" w:hAnsi="Times New Roman" w:cs="Times New Roman"/>
          <w:color w:val="000000" w:themeColor="text1"/>
          <w:sz w:val="24"/>
          <w:szCs w:val="24"/>
        </w:rPr>
        <w:t xml:space="preserve">iekėjas turės pateikti atitinkamus dokumentus, įrodančius, kad pirkimo sutartį vykdys tik tokią teisę turintys asmenys, nė vėliau kaip iki pirkimo sutarties </w:t>
      </w:r>
      <w:r w:rsidRPr="00CB3CF6">
        <w:rPr>
          <w:rFonts w:ascii="Times New Roman" w:hAnsi="Times New Roman" w:cs="Times New Roman"/>
          <w:sz w:val="24"/>
          <w:szCs w:val="24"/>
        </w:rPr>
        <w:t>pasirašymo.</w:t>
      </w:r>
    </w:p>
    <w:p w14:paraId="1134D893" w14:textId="77777777" w:rsidR="003362BF" w:rsidRPr="00CB3CF6" w:rsidRDefault="003362BF" w:rsidP="0017419C">
      <w:pPr>
        <w:tabs>
          <w:tab w:val="left" w:pos="1276"/>
        </w:tabs>
        <w:spacing w:line="240" w:lineRule="auto"/>
        <w:ind w:left="-426" w:right="-284" w:firstLine="710"/>
        <w:rPr>
          <w:rFonts w:ascii="Times New Roman" w:eastAsia="Calibri" w:hAnsi="Times New Roman" w:cs="Times New Roman"/>
          <w:color w:val="000000" w:themeColor="text1"/>
          <w:sz w:val="24"/>
          <w:szCs w:val="24"/>
        </w:rPr>
      </w:pPr>
      <w:r w:rsidRPr="00CB3CF6">
        <w:rPr>
          <w:rFonts w:ascii="Times New Roman" w:eastAsia="Calibri" w:hAnsi="Times New Roman" w:cs="Times New Roman"/>
          <w:color w:val="000000" w:themeColor="text1"/>
          <w:sz w:val="24"/>
          <w:szCs w:val="24"/>
        </w:rPr>
        <w:t xml:space="preserve">(iii) Jeigu tiekėjo kvalifikacijos atitiktį nustatytiems reikalavimams pagrindžiantys dokumentai (informacija) skelbiami viešai elektroninėse duomenų bazėse ir (ar) yra teikiami nemokamai, tokiu atveju </w:t>
      </w:r>
      <w:r w:rsidRPr="00CB3CF6">
        <w:rPr>
          <w:rFonts w:ascii="Times New Roman" w:eastAsia="Calibri" w:hAnsi="Times New Roman" w:cs="Times New Roman"/>
          <w:b/>
          <w:color w:val="000000" w:themeColor="text1"/>
          <w:sz w:val="24"/>
          <w:szCs w:val="24"/>
        </w:rPr>
        <w:t>pateikiama nuoroda į informacijos šaltinį</w:t>
      </w:r>
      <w:r w:rsidRPr="00CB3CF6">
        <w:rPr>
          <w:rFonts w:ascii="Times New Roman" w:eastAsia="Calibri" w:hAnsi="Times New Roman" w:cs="Times New Roman"/>
          <w:color w:val="000000" w:themeColor="text1"/>
          <w:sz w:val="24"/>
          <w:szCs w:val="24"/>
        </w:rPr>
        <w:t>.</w:t>
      </w:r>
    </w:p>
    <w:p w14:paraId="33653068" w14:textId="39AA288C" w:rsidR="003362BF" w:rsidRPr="00CB3CF6" w:rsidRDefault="003362BF" w:rsidP="0017419C">
      <w:pPr>
        <w:tabs>
          <w:tab w:val="left" w:pos="1276"/>
        </w:tabs>
        <w:spacing w:line="240" w:lineRule="auto"/>
        <w:ind w:left="-426" w:right="-284" w:firstLine="710"/>
        <w:rPr>
          <w:rFonts w:ascii="Times New Roman" w:eastAsia="Calibri" w:hAnsi="Times New Roman" w:cs="Times New Roman"/>
          <w:color w:val="000000" w:themeColor="text1"/>
          <w:sz w:val="24"/>
          <w:szCs w:val="24"/>
        </w:rPr>
      </w:pPr>
      <w:r w:rsidRPr="00CB3CF6">
        <w:rPr>
          <w:rFonts w:ascii="Times New Roman" w:eastAsia="Calibri" w:hAnsi="Times New Roman" w:cs="Times New Roman"/>
          <w:color w:val="000000" w:themeColor="text1"/>
          <w:sz w:val="24"/>
          <w:szCs w:val="24"/>
        </w:rPr>
        <w:lastRenderedPageBreak/>
        <w:t>(iv)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https://eimin.lrv.lt/lt/veiklos-sritys/verslo-aplinka/reglamentuojamu-profesiniu-kvalifikaciju-pripazinimas). Atitinkamai, šie dokumentai turės būti pateikti iki pirkimo sutarties pasirašymo.</w:t>
      </w:r>
    </w:p>
    <w:p w14:paraId="4BFED7AD" w14:textId="77777777" w:rsidR="003362BF" w:rsidRPr="00CB3CF6" w:rsidRDefault="003362BF" w:rsidP="0017419C">
      <w:pPr>
        <w:tabs>
          <w:tab w:val="left" w:pos="1276"/>
        </w:tabs>
        <w:spacing w:line="240" w:lineRule="auto"/>
        <w:ind w:left="-284" w:right="-284" w:firstLine="568"/>
        <w:rPr>
          <w:rFonts w:ascii="Times New Roman" w:eastAsia="Calibri" w:hAnsi="Times New Roman" w:cs="Times New Roman"/>
          <w:color w:val="000000" w:themeColor="text1"/>
          <w:sz w:val="24"/>
          <w:szCs w:val="24"/>
        </w:rPr>
      </w:pPr>
      <w:r w:rsidRPr="00CB3CF6">
        <w:rPr>
          <w:rFonts w:ascii="Times New Roman" w:eastAsia="Calibri" w:hAnsi="Times New Roman" w:cs="Times New Roman"/>
          <w:color w:val="000000" w:themeColor="text1"/>
          <w:sz w:val="24"/>
          <w:szCs w:val="24"/>
        </w:rPr>
        <w:t>(v) Užsienio valstybių tiekėjų jų valstybėse išduoti kvalifikaciją įrodantys dokumentai legalizuojami vadovaujantis Dokumentų legalizavimo ir tvirtinimo pažyma (</w:t>
      </w:r>
      <w:proofErr w:type="spellStart"/>
      <w:r w:rsidRPr="00CB3CF6">
        <w:rPr>
          <w:rFonts w:ascii="Times New Roman" w:eastAsia="Calibri" w:hAnsi="Times New Roman" w:cs="Times New Roman"/>
          <w:color w:val="000000" w:themeColor="text1"/>
          <w:sz w:val="24"/>
          <w:szCs w:val="24"/>
        </w:rPr>
        <w:t>Apostille</w:t>
      </w:r>
      <w:proofErr w:type="spellEnd"/>
      <w:r w:rsidRPr="00CB3CF6">
        <w:rPr>
          <w:rFonts w:ascii="Times New Roman" w:eastAsia="Calibri" w:hAnsi="Times New Roman" w:cs="Times New Roman"/>
          <w:color w:val="000000" w:themeColor="text1"/>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B3CF6">
        <w:rPr>
          <w:rFonts w:ascii="Times New Roman" w:eastAsia="Calibri" w:hAnsi="Times New Roman" w:cs="Times New Roman"/>
          <w:color w:val="000000" w:themeColor="text1"/>
          <w:sz w:val="24"/>
          <w:szCs w:val="24"/>
        </w:rPr>
        <w:t>Apostille</w:t>
      </w:r>
      <w:proofErr w:type="spellEnd"/>
      <w:r w:rsidRPr="00CB3CF6">
        <w:rPr>
          <w:rFonts w:ascii="Times New Roman" w:eastAsia="Calibri" w:hAnsi="Times New Roman" w:cs="Times New Roman"/>
          <w:color w:val="000000" w:themeColor="text1"/>
          <w:sz w:val="24"/>
          <w:szCs w:val="24"/>
        </w:rPr>
        <w:t>).</w:t>
      </w:r>
    </w:p>
    <w:p w14:paraId="488BE814" w14:textId="77777777" w:rsidR="00BC4C69" w:rsidRDefault="00BC4C69" w:rsidP="0017419C"/>
    <w:p w14:paraId="1AF8A878" w14:textId="77777777" w:rsidR="00FC761D" w:rsidRPr="002A2180" w:rsidRDefault="00FC761D" w:rsidP="00FC761D">
      <w:pPr>
        <w:tabs>
          <w:tab w:val="left" w:pos="720"/>
        </w:tabs>
        <w:spacing w:line="240" w:lineRule="auto"/>
        <w:ind w:firstLine="567"/>
        <w:jc w:val="center"/>
        <w:rPr>
          <w:rFonts w:ascii="Times New Roman" w:eastAsia="Calibri" w:hAnsi="Times New Roman" w:cs="Times New Roman"/>
          <w:b/>
          <w:bCs/>
          <w:lang w:eastAsia="en-US"/>
        </w:rPr>
      </w:pPr>
      <w:r w:rsidRPr="002A2180">
        <w:rPr>
          <w:rFonts w:ascii="Times New Roman" w:eastAsia="Calibri" w:hAnsi="Times New Roman" w:cs="Times New Roman"/>
          <w:b/>
          <w:bCs/>
          <w:lang w:eastAsia="en-US"/>
        </w:rPr>
        <w:t>Tiekėjams keliami reikalavimai dėl kokybės vadybos sistemos ir (ar) aplinkos apsaugos vadybos sistemos standartų reikalavimai</w:t>
      </w:r>
    </w:p>
    <w:p w14:paraId="5063D51D" w14:textId="77777777" w:rsidR="00FC761D" w:rsidRPr="00195F20" w:rsidRDefault="00FC761D" w:rsidP="00FC761D">
      <w:pPr>
        <w:tabs>
          <w:tab w:val="left" w:pos="720"/>
        </w:tabs>
        <w:spacing w:line="240" w:lineRule="auto"/>
        <w:ind w:firstLine="0"/>
        <w:rPr>
          <w:rFonts w:ascii="Times New Roman" w:eastAsia="Calibri" w:hAnsi="Times New Roman" w:cs="Times New Roman"/>
          <w:i/>
          <w:iCs/>
          <w:lang w:eastAsia="en-US"/>
        </w:rPr>
      </w:pPr>
      <w:bookmarkStart w:id="1" w:name="_heading=h.3rdcrjn" w:colFirst="0" w:colLast="0"/>
      <w:bookmarkEnd w:id="1"/>
    </w:p>
    <w:p w14:paraId="20F3AB5A" w14:textId="77777777" w:rsidR="00FC761D" w:rsidRPr="00CB3CF6" w:rsidRDefault="00FC761D" w:rsidP="00FC761D">
      <w:pPr>
        <w:spacing w:line="240" w:lineRule="auto"/>
        <w:ind w:firstLine="1276"/>
        <w:rPr>
          <w:rFonts w:ascii="Times New Roman" w:eastAsia="Arial" w:hAnsi="Times New Roman" w:cs="Times New Roman"/>
          <w:sz w:val="24"/>
          <w:szCs w:val="24"/>
        </w:rPr>
      </w:pPr>
      <w:r w:rsidRPr="00CB3CF6">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3F01722A" w14:textId="77777777" w:rsidR="00FC761D" w:rsidRPr="00195F20" w:rsidRDefault="00FC761D" w:rsidP="00FC761D">
      <w:pPr>
        <w:tabs>
          <w:tab w:val="left" w:pos="567"/>
        </w:tabs>
        <w:spacing w:line="240" w:lineRule="auto"/>
        <w:ind w:firstLine="0"/>
        <w:rPr>
          <w:rFonts w:ascii="Times New Roman" w:eastAsia="Calibri" w:hAnsi="Times New Roman" w:cs="Times New Roman"/>
          <w:lang w:eastAsia="en-US"/>
        </w:rPr>
      </w:pPr>
    </w:p>
    <w:tbl>
      <w:tblPr>
        <w:tblStyle w:val="TableGrid3"/>
        <w:tblW w:w="5000" w:type="pct"/>
        <w:tblLook w:val="04A0" w:firstRow="1" w:lastRow="0" w:firstColumn="1" w:lastColumn="0" w:noHBand="0" w:noVBand="1"/>
      </w:tblPr>
      <w:tblGrid>
        <w:gridCol w:w="809"/>
        <w:gridCol w:w="5345"/>
        <w:gridCol w:w="3791"/>
        <w:gridCol w:w="4003"/>
      </w:tblGrid>
      <w:tr w:rsidR="00FC761D" w:rsidRPr="00195F20" w14:paraId="1C03CB6B" w14:textId="77777777" w:rsidTr="009E5AFF">
        <w:trPr>
          <w:cantSplit/>
          <w:tblHeader/>
        </w:trPr>
        <w:tc>
          <w:tcPr>
            <w:tcW w:w="290" w:type="pct"/>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35858043" w14:textId="77777777" w:rsidR="00FC761D" w:rsidRPr="00195F20" w:rsidRDefault="00FC761D" w:rsidP="009E5AFF">
            <w:pPr>
              <w:spacing w:before="60" w:after="60" w:line="256" w:lineRule="auto"/>
              <w:ind w:firstLine="0"/>
              <w:jc w:val="center"/>
              <w:rPr>
                <w:b/>
                <w:bCs/>
              </w:rPr>
            </w:pPr>
            <w:r w:rsidRPr="00195F20">
              <w:rPr>
                <w:rFonts w:eastAsiaTheme="minorHAnsi"/>
                <w:b/>
                <w:bCs/>
              </w:rPr>
              <w:t>Eil. Nr.</w:t>
            </w:r>
          </w:p>
        </w:tc>
        <w:tc>
          <w:tcPr>
            <w:tcW w:w="1916" w:type="pct"/>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5D965D5C" w14:textId="77777777" w:rsidR="00FC761D" w:rsidRPr="00195F20" w:rsidRDefault="00FC761D" w:rsidP="009E5AFF">
            <w:pPr>
              <w:spacing w:before="60" w:after="60" w:line="256" w:lineRule="auto"/>
              <w:ind w:firstLine="0"/>
              <w:jc w:val="center"/>
              <w:rPr>
                <w:rFonts w:eastAsiaTheme="minorHAnsi"/>
                <w:b/>
                <w:bCs/>
              </w:rPr>
            </w:pPr>
            <w:r w:rsidRPr="00195F20">
              <w:rPr>
                <w:b/>
                <w:bCs/>
              </w:rPr>
              <w:t xml:space="preserve">Reikalavimas </w:t>
            </w:r>
            <w:r w:rsidRPr="00195F20">
              <w:rPr>
                <w:rFonts w:eastAsiaTheme="minorHAnsi"/>
                <w:b/>
                <w:bCs/>
                <w:lang w:eastAsia="en-US"/>
              </w:rPr>
              <w:t xml:space="preserve">dėl </w:t>
            </w:r>
            <w:r w:rsidRPr="00195F20">
              <w:rPr>
                <w:rFonts w:eastAsia="Calibri"/>
                <w:b/>
                <w:bCs/>
                <w:lang w:eastAsia="en-US"/>
              </w:rPr>
              <w:t>k</w:t>
            </w:r>
            <w:r w:rsidRPr="00195F20">
              <w:rPr>
                <w:rFonts w:eastAsia="Calibri"/>
                <w:b/>
                <w:bCs/>
                <w:iCs/>
                <w:lang w:eastAsia="en-US"/>
              </w:rPr>
              <w:t>okybės vadybos sistemos ir (arba) aplinkos apsaugos vadybos sistemos standartų</w:t>
            </w:r>
            <w:r w:rsidRPr="00195F20">
              <w:rPr>
                <w:rFonts w:eastAsiaTheme="minorHAnsi"/>
                <w:b/>
                <w:bCs/>
                <w:lang w:eastAsia="en-US"/>
              </w:rPr>
              <w:t xml:space="preserve"> laikymosi.</w:t>
            </w:r>
          </w:p>
        </w:tc>
        <w:tc>
          <w:tcPr>
            <w:tcW w:w="1359" w:type="pct"/>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C887626" w14:textId="77777777" w:rsidR="00FC761D" w:rsidRPr="00195F20" w:rsidRDefault="00FC761D" w:rsidP="009E5AFF">
            <w:pPr>
              <w:autoSpaceDE w:val="0"/>
              <w:autoSpaceDN w:val="0"/>
              <w:adjustRightInd w:val="0"/>
              <w:ind w:firstLine="0"/>
              <w:jc w:val="center"/>
              <w:rPr>
                <w:b/>
                <w:bCs/>
              </w:rPr>
            </w:pPr>
            <w:r w:rsidRPr="00195F20">
              <w:rPr>
                <w:b/>
                <w:bCs/>
              </w:rPr>
              <w:t>Atitiktį reikalavimui įrodantys dokumentai</w:t>
            </w:r>
          </w:p>
        </w:tc>
        <w:tc>
          <w:tcPr>
            <w:tcW w:w="1435" w:type="pct"/>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4A2986F1" w14:textId="77777777" w:rsidR="00FC761D" w:rsidRPr="00195F20" w:rsidRDefault="00FC761D" w:rsidP="009E5AFF">
            <w:pPr>
              <w:autoSpaceDE w:val="0"/>
              <w:autoSpaceDN w:val="0"/>
              <w:adjustRightInd w:val="0"/>
              <w:ind w:firstLine="0"/>
              <w:jc w:val="center"/>
              <w:rPr>
                <w:b/>
                <w:bCs/>
              </w:rPr>
            </w:pPr>
            <w:r w:rsidRPr="00195F20">
              <w:rPr>
                <w:b/>
                <w:bCs/>
              </w:rPr>
              <w:t>Subjektas, kuris turi atitikti reikalavimą</w:t>
            </w:r>
          </w:p>
          <w:p w14:paraId="362A9E33" w14:textId="77777777" w:rsidR="00FC761D" w:rsidRPr="00195F20" w:rsidRDefault="00FC761D" w:rsidP="009E5AFF">
            <w:pPr>
              <w:autoSpaceDE w:val="0"/>
              <w:autoSpaceDN w:val="0"/>
              <w:adjustRightInd w:val="0"/>
              <w:ind w:firstLine="0"/>
              <w:jc w:val="center"/>
              <w:rPr>
                <w:b/>
                <w:bCs/>
              </w:rPr>
            </w:pPr>
          </w:p>
        </w:tc>
      </w:tr>
      <w:tr w:rsidR="00FC761D" w:rsidRPr="00195F20" w14:paraId="43DFCDEA" w14:textId="77777777" w:rsidTr="009E5AFF">
        <w:tc>
          <w:tcPr>
            <w:tcW w:w="290" w:type="pct"/>
            <w:tcBorders>
              <w:top w:val="single" w:sz="4" w:space="0" w:color="000000"/>
              <w:left w:val="single" w:sz="4" w:space="0" w:color="000000"/>
              <w:bottom w:val="single" w:sz="4" w:space="0" w:color="000000"/>
              <w:right w:val="single" w:sz="4" w:space="0" w:color="000000"/>
            </w:tcBorders>
          </w:tcPr>
          <w:p w14:paraId="589F86E2" w14:textId="77777777" w:rsidR="00FC761D" w:rsidRPr="00CB3CF6" w:rsidRDefault="00FC761D" w:rsidP="009E5AFF">
            <w:pPr>
              <w:spacing w:before="60" w:after="60" w:line="256" w:lineRule="auto"/>
              <w:ind w:firstLine="0"/>
              <w:rPr>
                <w:rFonts w:eastAsiaTheme="minorHAnsi"/>
                <w:b/>
                <w:bCs/>
                <w:sz w:val="24"/>
                <w:szCs w:val="24"/>
              </w:rPr>
            </w:pPr>
            <w:r w:rsidRPr="00CB3CF6">
              <w:rPr>
                <w:rFonts w:eastAsiaTheme="minorHAnsi"/>
                <w:b/>
                <w:bCs/>
                <w:sz w:val="24"/>
                <w:szCs w:val="24"/>
              </w:rPr>
              <w:t>1.</w:t>
            </w:r>
          </w:p>
        </w:tc>
        <w:tc>
          <w:tcPr>
            <w:tcW w:w="4710" w:type="pct"/>
            <w:gridSpan w:val="3"/>
            <w:tcBorders>
              <w:top w:val="single" w:sz="4" w:space="0" w:color="000000"/>
              <w:left w:val="single" w:sz="4" w:space="0" w:color="000000"/>
              <w:bottom w:val="single" w:sz="4" w:space="0" w:color="000000"/>
              <w:right w:val="single" w:sz="4" w:space="0" w:color="000000"/>
            </w:tcBorders>
          </w:tcPr>
          <w:p w14:paraId="7B068316" w14:textId="77777777" w:rsidR="00FC761D" w:rsidRPr="00CB3CF6" w:rsidRDefault="00FC761D" w:rsidP="009E5AFF">
            <w:pPr>
              <w:autoSpaceDE w:val="0"/>
              <w:autoSpaceDN w:val="0"/>
              <w:adjustRightInd w:val="0"/>
              <w:jc w:val="center"/>
              <w:rPr>
                <w:b/>
                <w:bCs/>
                <w:sz w:val="24"/>
                <w:szCs w:val="24"/>
              </w:rPr>
            </w:pPr>
            <w:r w:rsidRPr="00CB3CF6">
              <w:rPr>
                <w:b/>
                <w:bCs/>
                <w:sz w:val="24"/>
                <w:szCs w:val="24"/>
              </w:rPr>
              <w:t>Kokybės vadybos sistemos taikymas</w:t>
            </w:r>
          </w:p>
        </w:tc>
      </w:tr>
      <w:tr w:rsidR="00FC761D" w:rsidRPr="00195F20" w14:paraId="4E31742A" w14:textId="77777777" w:rsidTr="009E5AFF">
        <w:tc>
          <w:tcPr>
            <w:tcW w:w="290" w:type="pct"/>
            <w:tcBorders>
              <w:top w:val="single" w:sz="4" w:space="0" w:color="000000"/>
              <w:left w:val="single" w:sz="4" w:space="0" w:color="000000"/>
              <w:bottom w:val="single" w:sz="4" w:space="0" w:color="000000"/>
              <w:right w:val="single" w:sz="4" w:space="0" w:color="000000"/>
            </w:tcBorders>
          </w:tcPr>
          <w:p w14:paraId="7BEB6BA3" w14:textId="77777777" w:rsidR="00FC761D" w:rsidRPr="00CB3CF6" w:rsidRDefault="00FC761D" w:rsidP="009E5AFF">
            <w:pPr>
              <w:spacing w:before="60" w:after="60" w:line="256" w:lineRule="auto"/>
              <w:ind w:firstLine="0"/>
              <w:rPr>
                <w:rFonts w:eastAsiaTheme="minorHAnsi"/>
                <w:sz w:val="24"/>
                <w:szCs w:val="24"/>
              </w:rPr>
            </w:pPr>
            <w:r w:rsidRPr="00CB3CF6">
              <w:rPr>
                <w:rFonts w:eastAsiaTheme="minorHAnsi"/>
                <w:sz w:val="24"/>
                <w:szCs w:val="24"/>
              </w:rPr>
              <w:t>1.1.</w:t>
            </w:r>
          </w:p>
        </w:tc>
        <w:tc>
          <w:tcPr>
            <w:tcW w:w="1916" w:type="pct"/>
            <w:tcBorders>
              <w:top w:val="single" w:sz="4" w:space="0" w:color="000000"/>
              <w:left w:val="single" w:sz="4" w:space="0" w:color="000000"/>
              <w:bottom w:val="single" w:sz="4" w:space="0" w:color="000000"/>
              <w:right w:val="single" w:sz="4" w:space="0" w:color="000000"/>
            </w:tcBorders>
          </w:tcPr>
          <w:p w14:paraId="118D400F" w14:textId="77777777" w:rsidR="00FC761D" w:rsidRPr="00CB3CF6" w:rsidRDefault="00FC761D" w:rsidP="009E5AFF">
            <w:pPr>
              <w:autoSpaceDE w:val="0"/>
              <w:autoSpaceDN w:val="0"/>
              <w:adjustRightInd w:val="0"/>
              <w:ind w:firstLine="0"/>
              <w:rPr>
                <w:sz w:val="24"/>
                <w:szCs w:val="24"/>
              </w:rPr>
            </w:pPr>
            <w:r w:rsidRPr="00CB3CF6">
              <w:rPr>
                <w:sz w:val="24"/>
                <w:szCs w:val="24"/>
              </w:rPr>
              <w:t>Netaikoma</w:t>
            </w:r>
          </w:p>
        </w:tc>
        <w:tc>
          <w:tcPr>
            <w:tcW w:w="1359" w:type="pct"/>
            <w:tcBorders>
              <w:top w:val="single" w:sz="4" w:space="0" w:color="000000"/>
              <w:left w:val="single" w:sz="4" w:space="0" w:color="000000"/>
              <w:bottom w:val="single" w:sz="4" w:space="0" w:color="000000"/>
              <w:right w:val="single" w:sz="4" w:space="0" w:color="000000"/>
            </w:tcBorders>
          </w:tcPr>
          <w:p w14:paraId="72DF2C07" w14:textId="77777777" w:rsidR="00FC761D" w:rsidRPr="00195F20" w:rsidRDefault="00FC761D" w:rsidP="009E5AFF">
            <w:pPr>
              <w:autoSpaceDE w:val="0"/>
              <w:autoSpaceDN w:val="0"/>
              <w:adjustRightInd w:val="0"/>
            </w:pPr>
          </w:p>
        </w:tc>
        <w:tc>
          <w:tcPr>
            <w:tcW w:w="1435" w:type="pct"/>
            <w:tcBorders>
              <w:top w:val="single" w:sz="4" w:space="0" w:color="000000"/>
              <w:left w:val="single" w:sz="4" w:space="0" w:color="000000"/>
              <w:bottom w:val="single" w:sz="4" w:space="0" w:color="000000"/>
              <w:right w:val="single" w:sz="4" w:space="0" w:color="000000"/>
            </w:tcBorders>
          </w:tcPr>
          <w:p w14:paraId="76A90BAA" w14:textId="77777777" w:rsidR="00FC761D" w:rsidRPr="00195F20" w:rsidRDefault="00FC761D" w:rsidP="009E5AFF">
            <w:pPr>
              <w:autoSpaceDE w:val="0"/>
              <w:autoSpaceDN w:val="0"/>
              <w:adjustRightInd w:val="0"/>
            </w:pPr>
          </w:p>
        </w:tc>
      </w:tr>
      <w:tr w:rsidR="00FC761D" w:rsidRPr="00195F20" w14:paraId="59992551" w14:textId="77777777" w:rsidTr="009E5AFF">
        <w:tc>
          <w:tcPr>
            <w:tcW w:w="290" w:type="pct"/>
            <w:tcBorders>
              <w:top w:val="single" w:sz="4" w:space="0" w:color="000000"/>
              <w:left w:val="single" w:sz="4" w:space="0" w:color="000000"/>
              <w:bottom w:val="single" w:sz="4" w:space="0" w:color="000000"/>
              <w:right w:val="single" w:sz="4" w:space="0" w:color="000000"/>
            </w:tcBorders>
          </w:tcPr>
          <w:p w14:paraId="5A424F64" w14:textId="77777777" w:rsidR="00FC761D" w:rsidRPr="00CB3CF6" w:rsidRDefault="00FC761D" w:rsidP="009E5AFF">
            <w:pPr>
              <w:spacing w:before="60" w:after="60" w:line="256" w:lineRule="auto"/>
              <w:ind w:firstLine="0"/>
              <w:rPr>
                <w:rFonts w:eastAsiaTheme="minorHAnsi"/>
                <w:b/>
                <w:bCs/>
                <w:sz w:val="24"/>
                <w:szCs w:val="24"/>
              </w:rPr>
            </w:pPr>
            <w:r w:rsidRPr="00CB3CF6">
              <w:rPr>
                <w:rFonts w:eastAsiaTheme="minorHAnsi"/>
                <w:b/>
                <w:bCs/>
                <w:sz w:val="24"/>
                <w:szCs w:val="24"/>
              </w:rPr>
              <w:t>2.</w:t>
            </w:r>
          </w:p>
        </w:tc>
        <w:tc>
          <w:tcPr>
            <w:tcW w:w="4710" w:type="pct"/>
            <w:gridSpan w:val="3"/>
            <w:tcBorders>
              <w:top w:val="single" w:sz="4" w:space="0" w:color="000000"/>
              <w:left w:val="single" w:sz="4" w:space="0" w:color="000000"/>
              <w:bottom w:val="single" w:sz="4" w:space="0" w:color="000000"/>
              <w:right w:val="single" w:sz="4" w:space="0" w:color="000000"/>
            </w:tcBorders>
          </w:tcPr>
          <w:p w14:paraId="3CEC8AE4" w14:textId="77777777" w:rsidR="00FC761D" w:rsidRPr="00CB3CF6" w:rsidRDefault="00FC761D" w:rsidP="009E5AFF">
            <w:pPr>
              <w:autoSpaceDE w:val="0"/>
              <w:autoSpaceDN w:val="0"/>
              <w:adjustRightInd w:val="0"/>
              <w:jc w:val="center"/>
              <w:rPr>
                <w:b/>
                <w:bCs/>
                <w:sz w:val="24"/>
                <w:szCs w:val="24"/>
              </w:rPr>
            </w:pPr>
            <w:r w:rsidRPr="00CB3CF6">
              <w:rPr>
                <w:b/>
                <w:bCs/>
                <w:sz w:val="24"/>
                <w:szCs w:val="24"/>
              </w:rPr>
              <w:t>Aplinkos apsaugos vadybos sistemos taikymas</w:t>
            </w:r>
          </w:p>
        </w:tc>
      </w:tr>
      <w:tr w:rsidR="00FC761D" w:rsidRPr="00195F20" w14:paraId="0E943C2B" w14:textId="77777777" w:rsidTr="009E5AFF">
        <w:trPr>
          <w:trHeight w:val="375"/>
        </w:trPr>
        <w:tc>
          <w:tcPr>
            <w:tcW w:w="290" w:type="pct"/>
            <w:tcBorders>
              <w:top w:val="single" w:sz="4" w:space="0" w:color="000000"/>
              <w:left w:val="single" w:sz="4" w:space="0" w:color="000000"/>
              <w:bottom w:val="single" w:sz="4" w:space="0" w:color="000000"/>
              <w:right w:val="single" w:sz="4" w:space="0" w:color="000000"/>
            </w:tcBorders>
          </w:tcPr>
          <w:p w14:paraId="6339821E" w14:textId="77777777" w:rsidR="00FC761D" w:rsidRPr="00CB3CF6" w:rsidRDefault="00FC761D" w:rsidP="009E5AFF">
            <w:pPr>
              <w:spacing w:before="60" w:after="60" w:line="256" w:lineRule="auto"/>
              <w:ind w:firstLine="0"/>
              <w:rPr>
                <w:rFonts w:eastAsiaTheme="minorHAnsi"/>
                <w:sz w:val="24"/>
                <w:szCs w:val="24"/>
              </w:rPr>
            </w:pPr>
            <w:r w:rsidRPr="00CB3CF6">
              <w:rPr>
                <w:rFonts w:eastAsiaTheme="minorHAnsi"/>
                <w:sz w:val="24"/>
                <w:szCs w:val="24"/>
              </w:rPr>
              <w:t>2.1.</w:t>
            </w:r>
          </w:p>
        </w:tc>
        <w:tc>
          <w:tcPr>
            <w:tcW w:w="1916" w:type="pct"/>
            <w:tcBorders>
              <w:top w:val="single" w:sz="4" w:space="0" w:color="000000"/>
              <w:left w:val="single" w:sz="4" w:space="0" w:color="000000"/>
              <w:bottom w:val="single" w:sz="4" w:space="0" w:color="000000"/>
              <w:right w:val="single" w:sz="4" w:space="0" w:color="000000"/>
            </w:tcBorders>
          </w:tcPr>
          <w:p w14:paraId="3041B61B" w14:textId="77777777" w:rsidR="00FC761D" w:rsidRPr="00CB3CF6" w:rsidRDefault="00FC761D" w:rsidP="009E5AFF">
            <w:pPr>
              <w:autoSpaceDE w:val="0"/>
              <w:autoSpaceDN w:val="0"/>
              <w:adjustRightInd w:val="0"/>
              <w:ind w:firstLine="0"/>
              <w:rPr>
                <w:strike/>
                <w:sz w:val="24"/>
                <w:szCs w:val="24"/>
              </w:rPr>
            </w:pPr>
            <w:r w:rsidRPr="00CB3CF6">
              <w:rPr>
                <w:sz w:val="24"/>
                <w:szCs w:val="24"/>
              </w:rPr>
              <w:t>Netaikoma</w:t>
            </w:r>
          </w:p>
          <w:p w14:paraId="63F3F14A" w14:textId="77777777" w:rsidR="00FC761D" w:rsidRPr="00CB3CF6" w:rsidRDefault="00FC761D" w:rsidP="009E5AFF">
            <w:pPr>
              <w:autoSpaceDE w:val="0"/>
              <w:autoSpaceDN w:val="0"/>
              <w:adjustRightInd w:val="0"/>
              <w:ind w:firstLine="0"/>
              <w:rPr>
                <w:strike/>
                <w:sz w:val="24"/>
                <w:szCs w:val="24"/>
              </w:rPr>
            </w:pPr>
          </w:p>
        </w:tc>
        <w:tc>
          <w:tcPr>
            <w:tcW w:w="1359" w:type="pct"/>
            <w:tcBorders>
              <w:top w:val="single" w:sz="4" w:space="0" w:color="000000"/>
              <w:left w:val="single" w:sz="4" w:space="0" w:color="000000"/>
              <w:bottom w:val="single" w:sz="4" w:space="0" w:color="000000"/>
              <w:right w:val="single" w:sz="4" w:space="0" w:color="000000"/>
            </w:tcBorders>
          </w:tcPr>
          <w:p w14:paraId="207C88AA" w14:textId="77777777" w:rsidR="00FC761D" w:rsidRPr="00195F20" w:rsidRDefault="00FC761D" w:rsidP="009E5AFF">
            <w:pPr>
              <w:autoSpaceDE w:val="0"/>
              <w:autoSpaceDN w:val="0"/>
              <w:adjustRightInd w:val="0"/>
              <w:ind w:firstLine="0"/>
            </w:pPr>
          </w:p>
        </w:tc>
        <w:tc>
          <w:tcPr>
            <w:tcW w:w="1435" w:type="pct"/>
            <w:tcBorders>
              <w:top w:val="single" w:sz="4" w:space="0" w:color="000000"/>
              <w:left w:val="single" w:sz="4" w:space="0" w:color="000000"/>
              <w:bottom w:val="single" w:sz="4" w:space="0" w:color="000000"/>
              <w:right w:val="single" w:sz="4" w:space="0" w:color="000000"/>
            </w:tcBorders>
          </w:tcPr>
          <w:p w14:paraId="6493A0FF" w14:textId="77777777" w:rsidR="00FC761D" w:rsidRPr="00195F20" w:rsidRDefault="00FC761D" w:rsidP="009E5AFF">
            <w:pPr>
              <w:autoSpaceDE w:val="0"/>
              <w:autoSpaceDN w:val="0"/>
              <w:adjustRightInd w:val="0"/>
              <w:ind w:firstLine="0"/>
            </w:pPr>
          </w:p>
        </w:tc>
      </w:tr>
    </w:tbl>
    <w:p w14:paraId="4CDB4B8D" w14:textId="77777777" w:rsidR="004F1A95" w:rsidRDefault="004F1A95" w:rsidP="0017419C"/>
    <w:sectPr w:rsidR="004F1A95" w:rsidSect="00CB0263">
      <w:pgSz w:w="16838" w:h="11906" w:orient="landscape"/>
      <w:pgMar w:top="567"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579B" w14:textId="77777777" w:rsidR="003362BF" w:rsidRDefault="003362BF" w:rsidP="003362BF">
      <w:pPr>
        <w:spacing w:line="240" w:lineRule="auto"/>
      </w:pPr>
      <w:r>
        <w:separator/>
      </w:r>
    </w:p>
  </w:endnote>
  <w:endnote w:type="continuationSeparator" w:id="0">
    <w:p w14:paraId="5EF56DE7" w14:textId="77777777" w:rsidR="003362BF" w:rsidRDefault="003362BF" w:rsidP="003362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BE796" w14:textId="77777777" w:rsidR="003362BF" w:rsidRDefault="003362BF" w:rsidP="003362BF">
      <w:pPr>
        <w:spacing w:line="240" w:lineRule="auto"/>
      </w:pPr>
      <w:r>
        <w:separator/>
      </w:r>
    </w:p>
  </w:footnote>
  <w:footnote w:type="continuationSeparator" w:id="0">
    <w:p w14:paraId="3FAC70C8" w14:textId="77777777" w:rsidR="003362BF" w:rsidRDefault="003362BF" w:rsidP="003362BF">
      <w:pPr>
        <w:spacing w:line="240" w:lineRule="auto"/>
      </w:pPr>
      <w:r>
        <w:continuationSeparator/>
      </w:r>
    </w:p>
  </w:footnote>
  <w:footnote w:id="1">
    <w:p w14:paraId="0AA4F625" w14:textId="77777777" w:rsidR="003362BF" w:rsidRPr="00136B50" w:rsidRDefault="003362BF" w:rsidP="003362BF">
      <w:pPr>
        <w:pStyle w:val="Puslapioinaostekstas"/>
        <w:tabs>
          <w:tab w:val="left" w:pos="9639"/>
        </w:tabs>
        <w:spacing w:line="240" w:lineRule="auto"/>
        <w:ind w:right="193"/>
        <w:rPr>
          <w:rFonts w:ascii="Times New Roman" w:hAnsi="Times New Roman" w:cs="Times New Roman"/>
        </w:rPr>
      </w:pPr>
      <w:r w:rsidRPr="008C0EC9">
        <w:rPr>
          <w:rStyle w:val="Puslapioinaosnuoroda"/>
        </w:rPr>
        <w:footnoteRef/>
      </w:r>
      <w:r w:rsidRPr="008C0EC9">
        <w:t xml:space="preserve"> </w:t>
      </w:r>
      <w:r w:rsidRPr="00136B50">
        <w:rPr>
          <w:rFonts w:ascii="Times New Roman" w:hAnsi="Times New Roman" w:cs="Times New Roman"/>
        </w:rPr>
        <w:t xml:space="preserve">Perkančioji organizacija, nustačiusi kvalifikacijos reikalavimus, turi pateikti informaciją kaip numatyta  </w:t>
      </w:r>
      <w:r w:rsidRPr="00136B50">
        <w:rPr>
          <w:rFonts w:ascii="Times New Roman" w:eastAsia="Arial" w:hAnsi="Times New Roman" w:cs="Times New Roman"/>
        </w:rPr>
        <w:t>Tiekėjo kvalifikacijos reikalavimų nustatymo metodikos 8 punkte.</w:t>
      </w:r>
    </w:p>
    <w:p w14:paraId="7583AB4D" w14:textId="77777777" w:rsidR="003362BF" w:rsidRPr="00136B50" w:rsidRDefault="003362BF" w:rsidP="003362BF">
      <w:pPr>
        <w:pStyle w:val="Puslapioinaostekstas"/>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50694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CD"/>
    <w:rsid w:val="000B3AC0"/>
    <w:rsid w:val="000F2C80"/>
    <w:rsid w:val="0017419C"/>
    <w:rsid w:val="002046A0"/>
    <w:rsid w:val="002A1A95"/>
    <w:rsid w:val="003362BF"/>
    <w:rsid w:val="0047406B"/>
    <w:rsid w:val="004F1A95"/>
    <w:rsid w:val="005222CD"/>
    <w:rsid w:val="008C2888"/>
    <w:rsid w:val="009C3954"/>
    <w:rsid w:val="00BC4C69"/>
    <w:rsid w:val="00CB0263"/>
    <w:rsid w:val="00CB4FB3"/>
    <w:rsid w:val="00D43CE8"/>
    <w:rsid w:val="00DB32C5"/>
    <w:rsid w:val="00FC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FCB1"/>
  <w15:chartTrackingRefBased/>
  <w15:docId w15:val="{54A59C10-DE04-4085-9650-B3C70601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12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62BF"/>
    <w:pPr>
      <w:spacing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22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22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22C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22C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22C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222C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22C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22C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22C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22C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222C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22C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22C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22C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22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22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22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22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22C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22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22CD"/>
    <w:pPr>
      <w:numPr>
        <w:ilvl w:val="1"/>
      </w:numPr>
      <w:spacing w:after="160"/>
      <w:ind w:firstLine="1276"/>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22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22C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222CD"/>
    <w:rPr>
      <w:i/>
      <w:iCs/>
      <w:color w:val="404040" w:themeColor="text1" w:themeTint="BF"/>
    </w:rPr>
  </w:style>
  <w:style w:type="paragraph" w:styleId="Sraopastraipa">
    <w:name w:val="List Paragraph"/>
    <w:basedOn w:val="prastasis"/>
    <w:uiPriority w:val="34"/>
    <w:qFormat/>
    <w:rsid w:val="005222CD"/>
    <w:pPr>
      <w:ind w:left="720"/>
      <w:contextualSpacing/>
    </w:pPr>
  </w:style>
  <w:style w:type="character" w:styleId="Rykuspabraukimas">
    <w:name w:val="Intense Emphasis"/>
    <w:basedOn w:val="Numatytasispastraiposriftas"/>
    <w:uiPriority w:val="21"/>
    <w:qFormat/>
    <w:rsid w:val="005222CD"/>
    <w:rPr>
      <w:i/>
      <w:iCs/>
      <w:color w:val="0F4761" w:themeColor="accent1" w:themeShade="BF"/>
    </w:rPr>
  </w:style>
  <w:style w:type="paragraph" w:styleId="Iskirtacitata">
    <w:name w:val="Intense Quote"/>
    <w:basedOn w:val="prastasis"/>
    <w:next w:val="prastasis"/>
    <w:link w:val="IskirtacitataDiagrama"/>
    <w:uiPriority w:val="30"/>
    <w:qFormat/>
    <w:rsid w:val="00522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22CD"/>
    <w:rPr>
      <w:i/>
      <w:iCs/>
      <w:color w:val="0F4761" w:themeColor="accent1" w:themeShade="BF"/>
    </w:rPr>
  </w:style>
  <w:style w:type="character" w:styleId="Rykinuoroda">
    <w:name w:val="Intense Reference"/>
    <w:basedOn w:val="Numatytasispastraiposriftas"/>
    <w:uiPriority w:val="32"/>
    <w:qFormat/>
    <w:rsid w:val="005222CD"/>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3362BF"/>
    <w:rPr>
      <w:sz w:val="20"/>
      <w:szCs w:val="20"/>
    </w:rPr>
  </w:style>
  <w:style w:type="character" w:customStyle="1" w:styleId="PuslapioinaostekstasDiagrama">
    <w:name w:val="Puslapio išnašos tekstas Diagrama"/>
    <w:basedOn w:val="Numatytasispastraiposriftas"/>
    <w:link w:val="Puslapioinaostekstas"/>
    <w:uiPriority w:val="99"/>
    <w:rsid w:val="003362BF"/>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362BF"/>
    <w:rPr>
      <w:vertAlign w:val="superscript"/>
    </w:rPr>
  </w:style>
  <w:style w:type="table" w:customStyle="1" w:styleId="TableGrid3">
    <w:name w:val="Table Grid3"/>
    <w:basedOn w:val="prastojilentel"/>
    <w:next w:val="Lentelstinklelis"/>
    <w:uiPriority w:val="39"/>
    <w:rsid w:val="003362BF"/>
    <w:pPr>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36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1DD536BF0C4A6784A5B9D141DC8290"/>
        <w:category>
          <w:name w:val="Bendrosios nuostatos"/>
          <w:gallery w:val="placeholder"/>
        </w:category>
        <w:types>
          <w:type w:val="bbPlcHdr"/>
        </w:types>
        <w:behaviors>
          <w:behavior w:val="content"/>
        </w:behaviors>
        <w:guid w:val="{C3AE1E89-DCAD-4E86-8BE7-474AEBB272DA}"/>
      </w:docPartPr>
      <w:docPartBody>
        <w:p w:rsidR="006F1A69" w:rsidRDefault="006F1A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69"/>
    <w:rsid w:val="002046A0"/>
    <w:rsid w:val="006F1A69"/>
    <w:rsid w:val="009C39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4161</Words>
  <Characters>2372</Characters>
  <Application>Microsoft Office Word</Application>
  <DocSecurity>0</DocSecurity>
  <Lines>19</Lines>
  <Paragraphs>13</Paragraphs>
  <ScaleCrop>false</ScaleCrop>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Vaina</dc:creator>
  <cp:keywords/>
  <dc:description/>
  <cp:lastModifiedBy>Mindaugas Vaina</cp:lastModifiedBy>
  <cp:revision>11</cp:revision>
  <dcterms:created xsi:type="dcterms:W3CDTF">2025-04-17T12:23:00Z</dcterms:created>
  <dcterms:modified xsi:type="dcterms:W3CDTF">2025-04-28T11:30:00Z</dcterms:modified>
</cp:coreProperties>
</file>