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CCDA7" w14:textId="553CF4E2" w:rsidR="00D93771" w:rsidRDefault="006452A3" w:rsidP="00D93771">
      <w:pPr>
        <w:ind w:left="2592" w:firstLine="129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Pirkimo sąlygų 2</w:t>
      </w:r>
      <w:r w:rsidR="00D93771">
        <w:rPr>
          <w:rFonts w:ascii="Calibri" w:hAnsi="Calibri" w:cs="Calibri"/>
          <w:b/>
          <w:sz w:val="24"/>
          <w:szCs w:val="24"/>
        </w:rPr>
        <w:t xml:space="preserve"> priedas/Preliminariosios sutarties 4 priedas</w:t>
      </w:r>
    </w:p>
    <w:p w14:paraId="485615F0" w14:textId="77777777" w:rsidR="00D93771" w:rsidRDefault="00D93771" w:rsidP="007F1075">
      <w:pPr>
        <w:jc w:val="center"/>
        <w:rPr>
          <w:rFonts w:ascii="Calibri" w:hAnsi="Calibri" w:cs="Calibri"/>
          <w:b/>
          <w:sz w:val="24"/>
          <w:szCs w:val="24"/>
        </w:rPr>
      </w:pPr>
    </w:p>
    <w:p w14:paraId="4A2E6B07" w14:textId="3EBF34B7" w:rsidR="005E4056" w:rsidRPr="0068551F" w:rsidRDefault="007E3EFA" w:rsidP="007F107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JUDRIOJO TELEFONO RYŠIO</w:t>
      </w:r>
      <w:r w:rsidR="00092D82" w:rsidRPr="0068551F">
        <w:rPr>
          <w:rFonts w:ascii="Calibri" w:hAnsi="Calibri" w:cs="Calibri"/>
          <w:b/>
          <w:sz w:val="24"/>
          <w:szCs w:val="24"/>
        </w:rPr>
        <w:t xml:space="preserve"> PIRKIMO</w:t>
      </w:r>
      <w:r w:rsidR="00181FB2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291BE6" w:rsidRPr="0068551F">
        <w:rPr>
          <w:rFonts w:ascii="Calibri" w:hAnsi="Calibri" w:cs="Calibri"/>
          <w:b/>
          <w:sz w:val="24"/>
          <w:szCs w:val="24"/>
        </w:rPr>
        <w:t>TECHNINĖ SPECIFIKACIJA</w:t>
      </w:r>
    </w:p>
    <w:p w14:paraId="617746D6" w14:textId="77777777" w:rsidR="007F1075" w:rsidRPr="0068551F" w:rsidRDefault="007F1075" w:rsidP="007F1075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CD74A" w14:textId="566E076F" w:rsidR="00451EC0" w:rsidRPr="0068551F" w:rsidRDefault="00451EC0" w:rsidP="00466192">
      <w:pPr>
        <w:pStyle w:val="Betarp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1. </w:t>
      </w:r>
      <w:r w:rsidR="00092D82" w:rsidRPr="0068551F">
        <w:rPr>
          <w:rFonts w:ascii="Calibri" w:hAnsi="Calibri" w:cs="Calibri"/>
          <w:b/>
          <w:sz w:val="24"/>
          <w:szCs w:val="24"/>
        </w:rPr>
        <w:t>Centrinė p</w:t>
      </w:r>
      <w:r w:rsidRPr="0068551F">
        <w:rPr>
          <w:rFonts w:ascii="Calibri" w:hAnsi="Calibri" w:cs="Calibri"/>
          <w:b/>
          <w:sz w:val="24"/>
          <w:szCs w:val="24"/>
        </w:rPr>
        <w:t>erkančioji organizacija</w:t>
      </w:r>
      <w:r w:rsidRPr="0068551F">
        <w:rPr>
          <w:rFonts w:ascii="Calibri" w:hAnsi="Calibri" w:cs="Calibri"/>
          <w:sz w:val="24"/>
          <w:szCs w:val="24"/>
        </w:rPr>
        <w:t xml:space="preserve"> </w:t>
      </w:r>
      <w:r w:rsidR="00183F96" w:rsidRPr="0068551F">
        <w:rPr>
          <w:rFonts w:ascii="Calibri" w:hAnsi="Calibri" w:cs="Calibri"/>
          <w:sz w:val="24"/>
          <w:szCs w:val="24"/>
        </w:rPr>
        <w:t>–</w:t>
      </w:r>
      <w:r w:rsidRPr="0068551F">
        <w:rPr>
          <w:rFonts w:ascii="Calibri" w:hAnsi="Calibri" w:cs="Calibri"/>
          <w:sz w:val="24"/>
          <w:szCs w:val="24"/>
        </w:rPr>
        <w:t xml:space="preserve"> Kauno miesto savivaldybės administracija (toliau – </w:t>
      </w:r>
      <w:r w:rsidR="002C628F" w:rsidRPr="0068551F">
        <w:rPr>
          <w:rFonts w:ascii="Calibri" w:hAnsi="Calibri" w:cs="Calibri"/>
          <w:sz w:val="24"/>
          <w:szCs w:val="24"/>
        </w:rPr>
        <w:t>Užsakovas</w:t>
      </w:r>
      <w:r w:rsidRPr="0068551F">
        <w:rPr>
          <w:rFonts w:ascii="Calibri" w:hAnsi="Calibri" w:cs="Calibri"/>
          <w:sz w:val="24"/>
          <w:szCs w:val="24"/>
        </w:rPr>
        <w:t>).</w:t>
      </w:r>
    </w:p>
    <w:p w14:paraId="5E1D93F7" w14:textId="662C6950" w:rsidR="00CC3ED4" w:rsidRPr="0068551F" w:rsidRDefault="00451EC0" w:rsidP="00466192">
      <w:pPr>
        <w:tabs>
          <w:tab w:val="left" w:pos="709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2. Pirkimo objektas </w:t>
      </w:r>
      <w:r w:rsidRPr="00FB5667">
        <w:rPr>
          <w:rFonts w:ascii="Calibri" w:hAnsi="Calibri" w:cs="Calibri"/>
          <w:sz w:val="24"/>
          <w:szCs w:val="24"/>
        </w:rPr>
        <w:t>–</w:t>
      </w:r>
      <w:r w:rsidR="001C1DA1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092D82" w:rsidRPr="0068551F">
        <w:rPr>
          <w:rFonts w:ascii="Calibri" w:hAnsi="Calibri" w:cs="Calibri"/>
          <w:sz w:val="24"/>
          <w:szCs w:val="24"/>
        </w:rPr>
        <w:t xml:space="preserve">judriojo telefono ryšio </w:t>
      </w:r>
      <w:r w:rsidR="00FB5667">
        <w:rPr>
          <w:rFonts w:ascii="Calibri" w:hAnsi="Calibri" w:cs="Calibri"/>
          <w:sz w:val="24"/>
          <w:szCs w:val="24"/>
        </w:rPr>
        <w:t xml:space="preserve">pirkimas </w:t>
      </w:r>
      <w:r w:rsidR="00A06753">
        <w:rPr>
          <w:rFonts w:ascii="Calibri" w:hAnsi="Calibri" w:cs="Calibri"/>
          <w:sz w:val="24"/>
          <w:szCs w:val="24"/>
        </w:rPr>
        <w:t>(toliau – Paslauga</w:t>
      </w:r>
      <w:r w:rsidR="00092D82" w:rsidRPr="0068551F">
        <w:rPr>
          <w:rFonts w:ascii="Calibri" w:hAnsi="Calibri" w:cs="Calibri"/>
          <w:sz w:val="24"/>
          <w:szCs w:val="24"/>
        </w:rPr>
        <w:t>).</w:t>
      </w:r>
    </w:p>
    <w:p w14:paraId="656966D8" w14:textId="77777777" w:rsidR="00451EC0" w:rsidRPr="0068551F" w:rsidRDefault="00451EC0" w:rsidP="00466192">
      <w:pPr>
        <w:pStyle w:val="Betarp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3. </w:t>
      </w:r>
      <w:r w:rsidR="000639A2" w:rsidRPr="0068551F">
        <w:rPr>
          <w:rFonts w:ascii="Calibri" w:hAnsi="Calibri" w:cs="Calibri"/>
          <w:b/>
          <w:sz w:val="24"/>
          <w:szCs w:val="24"/>
        </w:rPr>
        <w:t>Perkamos paslaugos:</w:t>
      </w:r>
    </w:p>
    <w:p w14:paraId="179B5CCA" w14:textId="77777777" w:rsidR="00D146C0" w:rsidRPr="0068551F" w:rsidRDefault="00D146C0" w:rsidP="00466192">
      <w:pPr>
        <w:pStyle w:val="Betarp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>3.1.  Pagrindinės paslaugos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20"/>
        <w:gridCol w:w="9723"/>
      </w:tblGrid>
      <w:tr w:rsidR="009B3BEB" w:rsidRPr="0068551F" w14:paraId="1FAE4FFA" w14:textId="77777777" w:rsidTr="00D146C0">
        <w:trPr>
          <w:trHeight w:val="5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F93" w14:textId="77777777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B1A" w14:textId="77777777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Paslaugos pavadinimas </w:t>
            </w:r>
          </w:p>
        </w:tc>
      </w:tr>
      <w:tr w:rsidR="009B3BEB" w:rsidRPr="0068551F" w14:paraId="5A794472" w14:textId="77777777" w:rsidTr="00071643">
        <w:trPr>
          <w:trHeight w:val="4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0E4" w14:textId="1BE6256E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7812" w14:textId="77777777" w:rsidR="009B3BEB" w:rsidRPr="00CF37BC" w:rsidRDefault="00427AA9" w:rsidP="006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skambučius į visus tinklus Lietuvoje</w:t>
            </w:r>
          </w:p>
        </w:tc>
      </w:tr>
      <w:tr w:rsidR="00427AA9" w:rsidRPr="0068551F" w14:paraId="38C63A52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B7A1" w14:textId="1A066F8B" w:rsidR="00427AA9" w:rsidRPr="0068551F" w:rsidRDefault="00427AA9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2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A31C" w14:textId="5577E4B2" w:rsidR="00427AA9" w:rsidRPr="00CF37BC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trumpąsias žinutes</w:t>
            </w:r>
            <w:r w:rsidR="0021769E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(SMS)</w:t>
            </w: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į visus tinklus Lietuvoje</w:t>
            </w:r>
          </w:p>
        </w:tc>
      </w:tr>
      <w:tr w:rsidR="00CB1CCA" w:rsidRPr="0068551F" w14:paraId="7A021844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6FEE" w14:textId="6B0628EA" w:rsidR="00CB1CC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C3D1" w14:textId="2A167086" w:rsidR="00CB1CCA" w:rsidRPr="00CF37BC" w:rsidRDefault="00CB1CCA" w:rsidP="004E3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Balso paslaugos Europos sąjungos ir Europos ekonominės zonos  šalyse (visi įeinantys/ išeinantys skambučiai)</w:t>
            </w:r>
          </w:p>
        </w:tc>
      </w:tr>
      <w:tr w:rsidR="00CB1CCA" w:rsidRPr="0068551F" w14:paraId="7A80E449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42A5" w14:textId="05F92633" w:rsidR="00CB1CC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FC4" w14:textId="7AD9342A" w:rsidR="00CB1CCA" w:rsidRPr="00CF37BC" w:rsidRDefault="00CB1CCA" w:rsidP="004E3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SMS žinučių siuntimas/gavimas Europos sąjung</w:t>
            </w:r>
            <w:r w:rsidR="00610542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os ir Europos ekonominės zonos </w:t>
            </w: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šalyse</w:t>
            </w:r>
          </w:p>
        </w:tc>
      </w:tr>
      <w:tr w:rsidR="00F7668A" w:rsidRPr="0068551F" w14:paraId="374B8B24" w14:textId="77777777" w:rsidTr="00F7668A">
        <w:trPr>
          <w:trHeight w:val="3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2AC4" w14:textId="4F1B5056" w:rsidR="00F7668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5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65E9" w14:textId="6DB3A166" w:rsidR="00F7668A" w:rsidRPr="0068551F" w:rsidRDefault="00AF6EB3" w:rsidP="000E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Tarptautiniai pokalbiai </w:t>
            </w:r>
            <w:r w:rsidR="003D2C5F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(pagal šalių sąrašą)</w:t>
            </w:r>
            <w:bookmarkStart w:id="0" w:name="_GoBack"/>
            <w:bookmarkEnd w:id="0"/>
          </w:p>
        </w:tc>
      </w:tr>
      <w:tr w:rsidR="00F7668A" w:rsidRPr="0068551F" w14:paraId="3CC9F19F" w14:textId="77777777" w:rsidTr="00A83F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A257" w14:textId="44F3ECB5" w:rsidR="00F7668A" w:rsidRPr="0068551F" w:rsidRDefault="00092020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1A3" w14:textId="090CBAA7" w:rsidR="00F7668A" w:rsidRPr="0068551F" w:rsidRDefault="00F7668A" w:rsidP="00665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Tarptinklinis ryšys (roaming´as) (pagal šalių sąrašą) </w:t>
            </w:r>
          </w:p>
        </w:tc>
      </w:tr>
      <w:tr w:rsidR="009B3BEB" w:rsidRPr="0068551F" w14:paraId="2D7F2DFF" w14:textId="77777777" w:rsidTr="00625BCD">
        <w:trPr>
          <w:trHeight w:val="286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3E93" w14:textId="77777777" w:rsidR="009B3BEB" w:rsidRPr="0068551F" w:rsidRDefault="009B3BEB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50C4" w14:textId="77777777" w:rsidR="009B3BEB" w:rsidRPr="0068551F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skambučius</w:t>
            </w:r>
          </w:p>
        </w:tc>
      </w:tr>
      <w:tr w:rsidR="009B3BEB" w:rsidRPr="0068551F" w14:paraId="3C2E279F" w14:textId="77777777" w:rsidTr="00A83FE4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4B5C" w14:textId="77777777" w:rsidR="009B3BEB" w:rsidRPr="0068551F" w:rsidRDefault="009B3BEB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B2FB" w14:textId="77777777" w:rsidR="009B3BEB" w:rsidRPr="0068551F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trumpąsias žinutes</w:t>
            </w:r>
          </w:p>
        </w:tc>
      </w:tr>
      <w:tr w:rsidR="00F7668A" w:rsidRPr="0068551F" w14:paraId="6D7F1EFE" w14:textId="77777777" w:rsidTr="00A83FE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2C079" w14:textId="03E9C7BE" w:rsidR="00F7668A" w:rsidRPr="0068551F" w:rsidRDefault="00092020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7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C742" w14:textId="0B18BD2E" w:rsidR="00C24F6F" w:rsidRPr="006F1CC2" w:rsidRDefault="00D5383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Neribotas d</w:t>
            </w:r>
            <w:r w:rsidR="00F7668A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uomenų perdavimas (internetas telefone)</w:t>
            </w:r>
            <w:r w:rsidR="00A10C89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4G/</w:t>
            </w:r>
            <w:r w:rsidR="000368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0C89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5G ryšiais</w:t>
            </w: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F37BC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Lietuvoje</w:t>
            </w:r>
          </w:p>
        </w:tc>
      </w:tr>
      <w:tr w:rsidR="004F2445" w:rsidRPr="0068551F" w14:paraId="025F33B4" w14:textId="77777777" w:rsidTr="00A83FE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17242" w14:textId="3B9A850C" w:rsidR="004F2445" w:rsidRPr="0068551F" w:rsidRDefault="004F2445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3767" w14:textId="521103A5" w:rsidR="004F2445" w:rsidRPr="006F1CC2" w:rsidRDefault="004F2445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Duomenų perdavimas 4G/ 5G ryšiais Europos sąjungos ir Europos ekonominės zonos šalyse</w:t>
            </w:r>
          </w:p>
        </w:tc>
      </w:tr>
      <w:tr w:rsidR="009B3BEB" w:rsidRPr="0068551F" w14:paraId="19112B72" w14:textId="77777777" w:rsidTr="00625BCD">
        <w:trPr>
          <w:trHeight w:val="2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551" w14:textId="2DCEEE5E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9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5C2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Statinis IP adresas</w:t>
            </w:r>
          </w:p>
        </w:tc>
      </w:tr>
      <w:tr w:rsidR="00F7668A" w:rsidRPr="0068551F" w14:paraId="1239911E" w14:textId="77777777" w:rsidTr="00625BCD">
        <w:trPr>
          <w:trHeight w:val="2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7155" w14:textId="638F64F3" w:rsidR="00F7668A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10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734" w14:textId="77777777" w:rsidR="00F7668A" w:rsidRPr="00CF37BC" w:rsidRDefault="00F7668A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Telemetrijos paslauga</w:t>
            </w:r>
          </w:p>
        </w:tc>
      </w:tr>
      <w:tr w:rsidR="009B3BEB" w:rsidRPr="0068551F" w14:paraId="2560814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C9A" w14:textId="690F9EFE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11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C54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Mobilusis elektroninis parašas</w:t>
            </w:r>
          </w:p>
        </w:tc>
      </w:tr>
      <w:tr w:rsidR="00F7668A" w:rsidRPr="0068551F" w14:paraId="162D9559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00FA" w14:textId="3B31C2E6" w:rsidR="00F7668A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12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2B6B" w14:textId="77777777" w:rsidR="00F7668A" w:rsidRPr="00CF37BC" w:rsidRDefault="00F7668A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Balso paštas</w:t>
            </w:r>
          </w:p>
        </w:tc>
      </w:tr>
      <w:tr w:rsidR="009B3BEB" w:rsidRPr="0068551F" w14:paraId="61F405D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9E8" w14:textId="5F4E8533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13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A6D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Vaizdo žinutė  </w:t>
            </w:r>
          </w:p>
        </w:tc>
      </w:tr>
      <w:tr w:rsidR="00900170" w:rsidRPr="0068551F" w14:paraId="5DE8C5FA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0B4D" w14:textId="467E719E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14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6CDA" w14:textId="79C6D03C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Vaizdo skambutis</w:t>
            </w:r>
          </w:p>
        </w:tc>
      </w:tr>
      <w:tr w:rsidR="00900170" w:rsidRPr="0068551F" w14:paraId="0BAE182C" w14:textId="77777777" w:rsidTr="007554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C6F3" w14:textId="68564866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15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460D" w14:textId="77777777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Laukiantis skambutis</w:t>
            </w:r>
          </w:p>
        </w:tc>
      </w:tr>
      <w:tr w:rsidR="00900170" w:rsidRPr="0068551F" w14:paraId="49311358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1359" w14:textId="47EB72F3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16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FC1F" w14:textId="77777777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Skambučio peradresavimas</w:t>
            </w:r>
          </w:p>
        </w:tc>
      </w:tr>
      <w:tr w:rsidR="00900170" w:rsidRPr="0068551F" w14:paraId="042DF574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8557" w14:textId="3752C217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17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095C" w14:textId="566CA4D0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Ataskaitos apie SMS pristatymą</w:t>
            </w:r>
          </w:p>
        </w:tc>
      </w:tr>
      <w:tr w:rsidR="00F676E5" w:rsidRPr="0068551F" w14:paraId="77AD5C77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0CB2" w14:textId="1EDB99D8" w:rsidR="00F676E5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18</w:t>
            </w:r>
            <w:r w:rsidR="00F676E5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D252" w14:textId="05901B22" w:rsidR="00F676E5" w:rsidRPr="00CF37BC" w:rsidRDefault="004E354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Apmokėjimas</w:t>
            </w:r>
            <w:r w:rsidR="00F676E5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SMS žinute už automobilio stovėjimą</w:t>
            </w:r>
          </w:p>
        </w:tc>
      </w:tr>
    </w:tbl>
    <w:p w14:paraId="7ABFE7F7" w14:textId="77777777" w:rsidR="009B3BEB" w:rsidRPr="0068551F" w:rsidRDefault="00D146C0" w:rsidP="00466192">
      <w:pPr>
        <w:pStyle w:val="Betarp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sz w:val="24"/>
          <w:szCs w:val="24"/>
          <w:highlight w:val="lightGray"/>
        </w:rPr>
        <w:t>Pastaba: Šalių sąrašai pridedami prie pagrindinės sutarties, kaip priedas.</w:t>
      </w:r>
    </w:p>
    <w:p w14:paraId="2F32D622" w14:textId="70925B6C" w:rsidR="00D146C0" w:rsidRPr="0068551F" w:rsidRDefault="005A32D8" w:rsidP="00466192">
      <w:pPr>
        <w:pStyle w:val="Betarp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>3.2. Kitos susijusios paslaugos, kurias gali įsigyti pagrindinę sutartį sudaręs Vartotojas</w:t>
      </w:r>
      <w:r w:rsidR="007E6BE4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C87C85">
        <w:rPr>
          <w:rFonts w:ascii="Calibri" w:hAnsi="Calibri" w:cs="Calibri"/>
          <w:sz w:val="24"/>
          <w:szCs w:val="24"/>
        </w:rPr>
        <w:t>–</w:t>
      </w:r>
      <w:r w:rsidR="00C87C85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68551F">
        <w:rPr>
          <w:rFonts w:ascii="Calibri" w:hAnsi="Calibri" w:cs="Calibri"/>
          <w:sz w:val="24"/>
          <w:szCs w:val="24"/>
        </w:rPr>
        <w:t>3.1. punkte neišvardintos,</w:t>
      </w:r>
      <w:r w:rsidR="007E6BE4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su pirkimo objektu susijusios paslaugos, susijusios su Paslaugomis ir/ar būtinos tinkamam Paslaugų suteikimui (pvz. galimybė skambinti trečioms šalims trumpaisiais numeriais (pvz. pagalba, taksi, bankams</w:t>
      </w:r>
      <w:r w:rsidR="00D84510" w:rsidRPr="0068551F">
        <w:rPr>
          <w:rStyle w:val="FontStyle12"/>
          <w:rFonts w:ascii="Calibri" w:hAnsi="Calibri" w:cs="Calibri"/>
          <w:sz w:val="24"/>
          <w:szCs w:val="24"/>
        </w:rPr>
        <w:t>,</w:t>
      </w:r>
      <w:r w:rsidR="00D84510" w:rsidRPr="0068551F">
        <w:rPr>
          <w:rFonts w:ascii="Calibri" w:eastAsia="Calibri" w:hAnsi="Calibri" w:cs="Calibri"/>
          <w:sz w:val="24"/>
          <w:szCs w:val="24"/>
        </w:rPr>
        <w:t xml:space="preserve"> </w:t>
      </w:r>
      <w:r w:rsidR="00D84510" w:rsidRPr="0068551F">
        <w:rPr>
          <w:rFonts w:ascii="Calibri" w:hAnsi="Calibri" w:cs="Calibri"/>
          <w:sz w:val="24"/>
          <w:szCs w:val="24"/>
        </w:rPr>
        <w:t xml:space="preserve">duomenų perdavimo ir gavimo paslaugos telefone Šiaurės/Centrinėje/Pietų Amerikoje, </w:t>
      </w:r>
      <w:r w:rsidR="004C58F9">
        <w:rPr>
          <w:rFonts w:ascii="Calibri" w:hAnsi="Calibri" w:cs="Calibri"/>
          <w:sz w:val="24"/>
          <w:szCs w:val="24"/>
        </w:rPr>
        <w:t xml:space="preserve">Ukrainoje, </w:t>
      </w:r>
      <w:r w:rsidR="00C87C85">
        <w:rPr>
          <w:rFonts w:ascii="Calibri" w:hAnsi="Calibri" w:cs="Calibri"/>
          <w:sz w:val="24"/>
          <w:szCs w:val="24"/>
        </w:rPr>
        <w:t>Rytų</w:t>
      </w:r>
      <w:r w:rsidR="004C58F9">
        <w:rPr>
          <w:rFonts w:ascii="Calibri" w:hAnsi="Calibri" w:cs="Calibri"/>
          <w:sz w:val="24"/>
          <w:szCs w:val="24"/>
        </w:rPr>
        <w:t xml:space="preserve"> ir kt.</w:t>
      </w:r>
      <w:r w:rsidR="00C87C85">
        <w:rPr>
          <w:rFonts w:ascii="Calibri" w:hAnsi="Calibri" w:cs="Calibri"/>
          <w:sz w:val="24"/>
          <w:szCs w:val="24"/>
        </w:rPr>
        <w:t xml:space="preserve"> š</w:t>
      </w:r>
      <w:r w:rsidR="00D84510" w:rsidRPr="0068551F">
        <w:rPr>
          <w:rFonts w:ascii="Calibri" w:hAnsi="Calibri" w:cs="Calibri"/>
          <w:sz w:val="24"/>
          <w:szCs w:val="24"/>
        </w:rPr>
        <w:t>alyse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),</w:t>
      </w:r>
      <w:r w:rsidR="007E6BE4" w:rsidRPr="0068551F">
        <w:rPr>
          <w:rStyle w:val="FontStyle12"/>
          <w:rFonts w:ascii="Calibri" w:hAnsi="Calibri" w:cs="Calibri"/>
          <w:color w:val="FF0000"/>
          <w:sz w:val="24"/>
          <w:szCs w:val="24"/>
        </w:rPr>
        <w:t xml:space="preserve"> 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ir kitos su pirkimo objektu susijusios paslaugos</w:t>
      </w:r>
      <w:r w:rsidR="003842A7" w:rsidRPr="0068551F">
        <w:rPr>
          <w:rFonts w:ascii="Calibri" w:hAnsi="Calibri" w:cs="Calibri"/>
          <w:b/>
          <w:sz w:val="24"/>
          <w:szCs w:val="24"/>
        </w:rPr>
        <w:t>.</w:t>
      </w:r>
    </w:p>
    <w:p w14:paraId="4C4DA34D" w14:textId="18913E53" w:rsidR="00D146C0" w:rsidRPr="0068551F" w:rsidRDefault="00A475BF" w:rsidP="00466192">
      <w:pPr>
        <w:pStyle w:val="Betarp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4. Paslaugos</w:t>
      </w:r>
      <w:r w:rsidR="005B3A93" w:rsidRPr="0068551F">
        <w:rPr>
          <w:rFonts w:ascii="Calibri" w:hAnsi="Calibri" w:cs="Calibri"/>
          <w:b/>
          <w:sz w:val="24"/>
          <w:szCs w:val="24"/>
        </w:rPr>
        <w:t xml:space="preserve"> apimtis </w:t>
      </w:r>
      <w:r w:rsidR="005B3A93" w:rsidRPr="00C87C85">
        <w:rPr>
          <w:rFonts w:ascii="Calibri" w:hAnsi="Calibri" w:cs="Calibri"/>
          <w:sz w:val="24"/>
          <w:szCs w:val="24"/>
        </w:rPr>
        <w:t>–</w:t>
      </w:r>
      <w:r w:rsidR="005B3A93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5B3A93" w:rsidRPr="0068551F">
        <w:rPr>
          <w:rFonts w:ascii="Calibri" w:hAnsi="Calibri" w:cs="Calibri"/>
          <w:sz w:val="24"/>
          <w:szCs w:val="24"/>
        </w:rPr>
        <w:t>perkamų paslaugų apimtys priklausys nuo pagrindines sutartis sudariusių Vartotojų poreikio.</w:t>
      </w:r>
    </w:p>
    <w:p w14:paraId="597EAFB7" w14:textId="77777777" w:rsidR="00451EC0" w:rsidRPr="0068551F" w:rsidRDefault="00211859" w:rsidP="00E81261">
      <w:pPr>
        <w:spacing w:after="0" w:line="360" w:lineRule="auto"/>
        <w:contextualSpacing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>5</w:t>
      </w:r>
      <w:r w:rsidR="00451EC0" w:rsidRPr="0068551F">
        <w:rPr>
          <w:rFonts w:ascii="Calibri" w:hAnsi="Calibri" w:cs="Calibri"/>
          <w:b/>
          <w:sz w:val="24"/>
          <w:szCs w:val="24"/>
        </w:rPr>
        <w:t xml:space="preserve">. </w:t>
      </w:r>
      <w:r w:rsidRPr="0068551F">
        <w:rPr>
          <w:rFonts w:ascii="Calibri" w:hAnsi="Calibri" w:cs="Calibri"/>
          <w:b/>
          <w:sz w:val="24"/>
          <w:szCs w:val="24"/>
        </w:rPr>
        <w:t>Pagrindiniai reikalavimai paslaugų teikimui</w:t>
      </w:r>
      <w:r w:rsidR="00451EC0" w:rsidRPr="0068551F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Lentelstinklelis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3686"/>
      </w:tblGrid>
      <w:tr w:rsidR="003E0F15" w:rsidRPr="0068551F" w14:paraId="18AC5165" w14:textId="3BF6EEE8" w:rsidTr="00F06511">
        <w:tc>
          <w:tcPr>
            <w:tcW w:w="704" w:type="dxa"/>
          </w:tcPr>
          <w:p w14:paraId="6C27EB26" w14:textId="77777777" w:rsidR="003E0F15" w:rsidRPr="0068551F" w:rsidRDefault="003E0F15" w:rsidP="00E81261">
            <w:pPr>
              <w:spacing w:line="36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Eil. Nr. </w:t>
            </w:r>
          </w:p>
        </w:tc>
        <w:tc>
          <w:tcPr>
            <w:tcW w:w="2552" w:type="dxa"/>
          </w:tcPr>
          <w:p w14:paraId="527511AE" w14:textId="77777777" w:rsidR="003E0F15" w:rsidRPr="0068551F" w:rsidRDefault="003E0F15" w:rsidP="00A5290D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t>Techniniai reikalavimai, parametrai</w:t>
            </w:r>
          </w:p>
        </w:tc>
        <w:tc>
          <w:tcPr>
            <w:tcW w:w="3543" w:type="dxa"/>
          </w:tcPr>
          <w:p w14:paraId="2214F29E" w14:textId="197F0669" w:rsidR="003E0F15" w:rsidRPr="0068551F" w:rsidRDefault="003E0F15" w:rsidP="001D160D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t>Perkančiosios organizacijos minimalūs reikalavimai</w:t>
            </w:r>
          </w:p>
        </w:tc>
        <w:tc>
          <w:tcPr>
            <w:tcW w:w="3686" w:type="dxa"/>
          </w:tcPr>
          <w:p w14:paraId="35824622" w14:textId="77777777" w:rsidR="003E0F15" w:rsidRPr="0068551F" w:rsidRDefault="003E0F15" w:rsidP="001D160D">
            <w:pPr>
              <w:contextualSpacing/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Teikėjo siūlomi parametrai</w:t>
            </w:r>
          </w:p>
          <w:p w14:paraId="0B37FFBE" w14:textId="3EEBAD11" w:rsidR="0009051A" w:rsidRPr="0068551F" w:rsidRDefault="0009051A" w:rsidP="004155FE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Įrašyti 3 stulpelyje reikalaujamas parametrų reikšmes</w:t>
            </w:r>
            <w:r w:rsidR="008D6676"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3E0F15" w:rsidRPr="0068551F" w14:paraId="23C6C0AD" w14:textId="7E5ADE1B" w:rsidTr="00F06511">
        <w:tc>
          <w:tcPr>
            <w:tcW w:w="704" w:type="dxa"/>
          </w:tcPr>
          <w:p w14:paraId="25BB59CC" w14:textId="77777777" w:rsidR="003E0F15" w:rsidRPr="0068551F" w:rsidRDefault="003E0F15" w:rsidP="00C02313">
            <w:pPr>
              <w:spacing w:line="360" w:lineRule="auto"/>
              <w:contextualSpacing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F70B33D" w14:textId="77777777" w:rsidR="003E0F15" w:rsidRPr="0068551F" w:rsidRDefault="003E0F15" w:rsidP="00C02313">
            <w:pPr>
              <w:spacing w:line="360" w:lineRule="auto"/>
              <w:contextualSpacing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4198F39E" w14:textId="77777777" w:rsidR="003E0F15" w:rsidRPr="0068551F" w:rsidRDefault="003E0F15" w:rsidP="00C02313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07B9F3" w14:textId="332C7679" w:rsidR="003E0F15" w:rsidRPr="0068551F" w:rsidRDefault="00900205" w:rsidP="00C02313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4</w:t>
            </w:r>
          </w:p>
        </w:tc>
      </w:tr>
      <w:tr w:rsidR="003E0F15" w:rsidRPr="0068551F" w14:paraId="4104F3B6" w14:textId="6675A120" w:rsidTr="00F06511">
        <w:tc>
          <w:tcPr>
            <w:tcW w:w="704" w:type="dxa"/>
          </w:tcPr>
          <w:p w14:paraId="1ADA833E" w14:textId="77777777" w:rsidR="003E0F15" w:rsidRPr="0068551F" w:rsidRDefault="003E0F15" w:rsidP="00C05980">
            <w:pPr>
              <w:spacing w:line="36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BE9A58F" w14:textId="1C177782" w:rsidR="003E0F15" w:rsidRPr="0068551F" w:rsidRDefault="009776DD" w:rsidP="0009464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Paslaugų teikimas</w:t>
            </w:r>
          </w:p>
        </w:tc>
        <w:tc>
          <w:tcPr>
            <w:tcW w:w="3543" w:type="dxa"/>
          </w:tcPr>
          <w:p w14:paraId="5D813617" w14:textId="23A3217F" w:rsidR="003E0F15" w:rsidRPr="0068551F" w:rsidRDefault="009776DD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Paslaugos turi būti teikiamos vadovaujantis aktualiais elektroninių ryšių paslaugų teikimą reglamentuojančiais Lietuvos Respublikos ir Europos sąjungos teisės aktais  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9B34096" w14:textId="77777777" w:rsidR="003E0F15" w:rsidRPr="0068551F" w:rsidRDefault="003E0F15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0F15" w:rsidRPr="0068551F" w14:paraId="089C7776" w14:textId="7CC18CE9" w:rsidTr="00F06511">
        <w:tc>
          <w:tcPr>
            <w:tcW w:w="704" w:type="dxa"/>
          </w:tcPr>
          <w:p w14:paraId="76066169" w14:textId="77777777" w:rsidR="003E0F15" w:rsidRPr="0068551F" w:rsidRDefault="003E0F15" w:rsidP="00C05980">
            <w:pPr>
              <w:spacing w:line="36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EB13B27" w14:textId="10EF1DCE" w:rsidR="009776DD" w:rsidRPr="0068551F" w:rsidRDefault="003E0F15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Judriojo ryšio paslaugos </w:t>
            </w:r>
          </w:p>
          <w:p w14:paraId="6DD3E03E" w14:textId="1DF395D2" w:rsidR="003E0F15" w:rsidRPr="0068551F" w:rsidRDefault="003E0F15" w:rsidP="00140AB7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411BA0E" w14:textId="634715D5" w:rsidR="001F14A8" w:rsidRPr="006F1CC2" w:rsidRDefault="00900205" w:rsidP="001F14A8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2.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1.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paslaugos V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artotojams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t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uri būti teikiamos 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taikant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>neribotai 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G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 xml:space="preserve">ar vėlesnes kartos 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>technologijas</w:t>
            </w:r>
            <w:r w:rsidR="00C72B39" w:rsidRPr="006F1CC2">
              <w:rPr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44EA853" w14:textId="10201601" w:rsidR="003E0F15" w:rsidRPr="0068551F" w:rsidRDefault="001F14A8" w:rsidP="004E3540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2.2. </w:t>
            </w:r>
            <w:r w:rsidR="00A734A0" w:rsidRPr="006F1CC2">
              <w:rPr>
                <w:rFonts w:ascii="Calibri" w:hAnsi="Calibri" w:cs="Calibri"/>
                <w:sz w:val="24"/>
                <w:szCs w:val="24"/>
              </w:rPr>
              <w:t xml:space="preserve">preliminariai 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20</w:t>
            </w:r>
            <w:r w:rsidR="00391EC1" w:rsidRPr="006F1CC2">
              <w:rPr>
                <w:rFonts w:ascii="Calibri" w:hAnsi="Calibri" w:cs="Calibri"/>
                <w:sz w:val="24"/>
                <w:szCs w:val="24"/>
              </w:rPr>
              <w:t>0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 xml:space="preserve"> vnt. </w:t>
            </w:r>
            <w:r w:rsidR="008031BB" w:rsidRPr="006F1CC2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artotojų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32AA" w:rsidRPr="006F1CC2">
              <w:rPr>
                <w:rFonts w:ascii="Calibri" w:hAnsi="Calibri" w:cs="Calibri"/>
                <w:sz w:val="24"/>
                <w:szCs w:val="24"/>
              </w:rPr>
              <w:t>suteikti galimybę naudoti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32AA" w:rsidRPr="006F1CC2">
              <w:rPr>
                <w:rFonts w:ascii="Calibri" w:hAnsi="Calibri" w:cs="Calibri"/>
                <w:sz w:val="24"/>
                <w:szCs w:val="24"/>
              </w:rPr>
              <w:t xml:space="preserve">paslaugas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taikant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>neribotai 5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G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arba vėlesn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>ė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 xml:space="preserve">kartos 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technologijas</w:t>
            </w:r>
            <w:r w:rsidR="00E74E55" w:rsidRPr="006F1CC2">
              <w:rPr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8C3C7C" w14:textId="19AAE20A" w:rsidR="003E0F15" w:rsidRPr="0068551F" w:rsidRDefault="0009051A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2.1. </w:t>
            </w:r>
            <w:r w:rsidR="00F132AA" w:rsidRPr="0068551F">
              <w:rPr>
                <w:rFonts w:ascii="Calibri" w:hAnsi="Calibri" w:cs="Calibri"/>
                <w:sz w:val="24"/>
                <w:szCs w:val="24"/>
              </w:rPr>
              <w:t xml:space="preserve">Atitinka </w:t>
            </w:r>
            <w:r w:rsidR="00F132AA" w:rsidRPr="0068551F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 xml:space="preserve">įrašyti </w:t>
            </w:r>
            <w:r w:rsidR="00F132AA" w:rsidRPr="0068551F">
              <w:rPr>
                <w:rFonts w:ascii="Calibri" w:hAnsi="Calibri" w:cs="Calibri"/>
                <w:i/>
                <w:sz w:val="24"/>
                <w:szCs w:val="24"/>
              </w:rPr>
              <w:t>taip/ne)</w:t>
            </w:r>
            <w:r w:rsidRPr="0068551F">
              <w:rPr>
                <w:rFonts w:ascii="Calibri" w:hAnsi="Calibri" w:cs="Calibri"/>
                <w:sz w:val="24"/>
                <w:szCs w:val="24"/>
              </w:rPr>
              <w:t>...........</w:t>
            </w:r>
          </w:p>
          <w:p w14:paraId="19B25E53" w14:textId="77777777" w:rsidR="0009051A" w:rsidRPr="0068551F" w:rsidRDefault="0009051A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847BF5B" w14:textId="579A81ED" w:rsidR="0009051A" w:rsidRPr="0068551F" w:rsidRDefault="0009051A" w:rsidP="00E81261">
            <w:pPr>
              <w:spacing w:line="36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2.2. Atitinka 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(įrašyti taip/ne)</w:t>
            </w:r>
            <w:r w:rsidRPr="0068551F">
              <w:rPr>
                <w:rFonts w:ascii="Calibri" w:hAnsi="Calibri" w:cs="Calibri"/>
                <w:sz w:val="24"/>
                <w:szCs w:val="24"/>
              </w:rPr>
              <w:t>...........</w:t>
            </w:r>
          </w:p>
        </w:tc>
      </w:tr>
      <w:tr w:rsidR="003E0F15" w:rsidRPr="0068551F" w14:paraId="14986E4E" w14:textId="6384D182" w:rsidTr="00F06511">
        <w:tc>
          <w:tcPr>
            <w:tcW w:w="704" w:type="dxa"/>
          </w:tcPr>
          <w:p w14:paraId="6A9EA03F" w14:textId="4B5232CF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6276894B" w14:textId="76186082" w:rsidR="003E0F15" w:rsidRPr="0068551F" w:rsidRDefault="009776DD" w:rsidP="004D45A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Abonentų skaičius</w:t>
            </w:r>
          </w:p>
        </w:tc>
        <w:tc>
          <w:tcPr>
            <w:tcW w:w="3543" w:type="dxa"/>
          </w:tcPr>
          <w:p w14:paraId="787DFE79" w14:textId="22509F5B" w:rsidR="003E0F15" w:rsidRPr="0068551F" w:rsidRDefault="009776DD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Style w:val="FontStyle12"/>
                <w:rFonts w:ascii="Calibri" w:hAnsi="Calibri" w:cs="Calibri"/>
                <w:sz w:val="24"/>
                <w:szCs w:val="24"/>
              </w:rPr>
              <w:t>Pagrindinės sutarties galiojimo metu leidžiama keisti Pagrindinėje sutartyje nurodytą Abonentų skaičių jį didinant be apribojimų ir teikiant jiems sutartyje numatytas paslaugas, taikant tuos pačius įkainius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966650E" w14:textId="77777777" w:rsidR="003E0F15" w:rsidRPr="0068551F" w:rsidRDefault="003E0F15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0F15" w:rsidRPr="0068551F" w14:paraId="571B23A1" w14:textId="683FBB73" w:rsidTr="00F06511">
        <w:tc>
          <w:tcPr>
            <w:tcW w:w="704" w:type="dxa"/>
          </w:tcPr>
          <w:p w14:paraId="36CC740A" w14:textId="4F2E0E1D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5C8C64F8" w14:textId="2D4D4FCF" w:rsidR="003E0F15" w:rsidRPr="006F1CC2" w:rsidRDefault="009776DD" w:rsidP="00DF1CF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Minimalus prakalbamas </w:t>
            </w:r>
            <w:r w:rsidR="00EA746E" w:rsidRPr="006F1CC2">
              <w:rPr>
                <w:rFonts w:ascii="Calibri" w:hAnsi="Calibri" w:cs="Calibri"/>
                <w:sz w:val="24"/>
                <w:szCs w:val="24"/>
              </w:rPr>
              <w:t xml:space="preserve">mėnesinis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mokestis</w:t>
            </w:r>
          </w:p>
        </w:tc>
        <w:tc>
          <w:tcPr>
            <w:tcW w:w="3543" w:type="dxa"/>
          </w:tcPr>
          <w:p w14:paraId="411F1923" w14:textId="7F4630E1" w:rsidR="009776DD" w:rsidRPr="006F1CC2" w:rsidRDefault="009776DD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Į minimalų prakalbamą </w:t>
            </w:r>
            <w:r w:rsidR="00391EC1" w:rsidRPr="006F1CC2">
              <w:rPr>
                <w:rFonts w:ascii="Calibri" w:hAnsi="Calibri" w:cs="Calibri"/>
                <w:sz w:val="24"/>
                <w:szCs w:val="24"/>
              </w:rPr>
              <w:t>mokestį turi būti įskaičiuojama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1142EFA" w14:textId="42CC3491" w:rsidR="009776DD" w:rsidRPr="006F1CC2" w:rsidRDefault="00900205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.1. neriboti skambučiai į visus Lietuvos operatorių  tinklus </w:t>
            </w:r>
          </w:p>
          <w:p w14:paraId="5E5B0FCD" w14:textId="2A77684A" w:rsidR="009776DD" w:rsidRPr="006F1CC2" w:rsidRDefault="00900205" w:rsidP="009776DD">
            <w:pPr>
              <w:contextualSpacing/>
              <w:rPr>
                <w:rStyle w:val="FontStyle12"/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.2. </w:t>
            </w:r>
            <w:r w:rsidR="009776DD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neribotas SMS žinučių siuntimas į visus Lietuvos operatorių tinklus</w:t>
            </w:r>
          </w:p>
          <w:p w14:paraId="110A66EC" w14:textId="471A646D" w:rsidR="003E0F15" w:rsidRPr="006F1CC2" w:rsidRDefault="00900205" w:rsidP="00391E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.3. neribotas mobilių duomenų naudojimas</w:t>
            </w:r>
            <w:r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AA0B0B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4G</w:t>
            </w:r>
            <w:r w:rsidR="002D3518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ryšiu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07243C" w14:textId="56AEE61C" w:rsidR="003E0F15" w:rsidRPr="0068551F" w:rsidRDefault="00190E98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Atitinka </w:t>
            </w:r>
            <w:r w:rsidR="0009051A" w:rsidRPr="0068551F">
              <w:rPr>
                <w:rFonts w:ascii="Calibri" w:hAnsi="Calibri" w:cs="Calibri"/>
                <w:i/>
                <w:sz w:val="24"/>
                <w:szCs w:val="24"/>
              </w:rPr>
              <w:t>(įrašyti taip/ne)</w:t>
            </w:r>
            <w:r w:rsidRPr="0068551F">
              <w:rPr>
                <w:rFonts w:ascii="Calibri" w:hAnsi="Calibri" w:cs="Calibri"/>
                <w:sz w:val="24"/>
                <w:szCs w:val="24"/>
              </w:rPr>
              <w:t>..............</w:t>
            </w:r>
          </w:p>
        </w:tc>
      </w:tr>
      <w:tr w:rsidR="003E0F15" w:rsidRPr="0068551F" w14:paraId="3FD9268F" w14:textId="5D05FC7E" w:rsidTr="00F06511">
        <w:tc>
          <w:tcPr>
            <w:tcW w:w="704" w:type="dxa"/>
          </w:tcPr>
          <w:p w14:paraId="4732C4A9" w14:textId="7EB3AFC3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01AF53D3" w14:textId="0FD15299" w:rsidR="003E0F15" w:rsidRPr="0068551F" w:rsidRDefault="003B45B8" w:rsidP="003B45B8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Duomenų perdavimas</w:t>
            </w:r>
            <w:r w:rsidR="003E0F15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3E2F839E" w14:textId="6AA7B3C9" w:rsidR="003E0F15" w:rsidRPr="0068551F" w:rsidRDefault="003B45B8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Paslauga turi palaikyti maksimalią galimą spartą teikėjo tinkle toje teritorijoje, kurioje Užsakovas naudojasi paslaugomis</w:t>
            </w:r>
            <w:r w:rsidR="003616A6" w:rsidRPr="0068551F">
              <w:rPr>
                <w:rFonts w:ascii="Calibri" w:hAnsi="Calibri" w:cs="Calibri"/>
                <w:sz w:val="24"/>
                <w:szCs w:val="24"/>
              </w:rPr>
              <w:t>. Duomenų perdavimo paslaugos kokybė negali būti specialiai keičiama (bloginama) sutarties galiojimo metu, nepaisant paslaugos kainos. Teikėjas negali taikyti jokių duomenų perdavimo paslaugos ribojimų bet kuriuo metu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9B460CA" w14:textId="77777777" w:rsidR="003E0F15" w:rsidRPr="0068551F" w:rsidRDefault="003E0F15" w:rsidP="0009051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0E2219B6" w14:textId="27F1F841" w:rsidTr="00F06511">
        <w:tc>
          <w:tcPr>
            <w:tcW w:w="704" w:type="dxa"/>
          </w:tcPr>
          <w:p w14:paraId="08A9047C" w14:textId="142A60CE" w:rsidR="00A878CF" w:rsidRPr="0068551F" w:rsidRDefault="00A878CF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571DB5EE" w14:textId="5D2EB634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Duomenų perdavimo  ir gavimo paslauga  telefone </w:t>
            </w:r>
          </w:p>
        </w:tc>
        <w:tc>
          <w:tcPr>
            <w:tcW w:w="3543" w:type="dxa"/>
          </w:tcPr>
          <w:p w14:paraId="29D93DBC" w14:textId="7830C706" w:rsidR="00A878CF" w:rsidRPr="0068551F" w:rsidRDefault="00A878CF" w:rsidP="009D6C7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A7C7E">
              <w:rPr>
                <w:rFonts w:ascii="Calibri" w:hAnsi="Calibri" w:cs="Calibri"/>
                <w:sz w:val="24"/>
                <w:szCs w:val="24"/>
              </w:rPr>
              <w:t>turi būti teikiama Euro</w:t>
            </w:r>
            <w:r w:rsidR="00851D1C" w:rsidRPr="00BA7C7E">
              <w:rPr>
                <w:rFonts w:ascii="Calibri" w:hAnsi="Calibri" w:cs="Calibri"/>
                <w:sz w:val="24"/>
                <w:szCs w:val="24"/>
              </w:rPr>
              <w:t>pos šalyse, Šiaurės/</w:t>
            </w:r>
            <w:r w:rsidR="002C45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1D1C" w:rsidRPr="00BA7C7E">
              <w:rPr>
                <w:rFonts w:ascii="Calibri" w:hAnsi="Calibri" w:cs="Calibri"/>
                <w:sz w:val="24"/>
                <w:szCs w:val="24"/>
              </w:rPr>
              <w:t>Centrinėje/</w:t>
            </w:r>
            <w:r w:rsidR="002C45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 xml:space="preserve">Pietų </w:t>
            </w:r>
            <w:r w:rsidRPr="00BA7C7E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Amerikoje, </w:t>
            </w:r>
            <w:r w:rsidR="00BA7C7E" w:rsidRPr="00BA7C7E">
              <w:rPr>
                <w:rFonts w:ascii="Calibri" w:hAnsi="Calibri" w:cs="Calibri"/>
                <w:sz w:val="24"/>
                <w:szCs w:val="24"/>
              </w:rPr>
              <w:t>Ukrainoje</w:t>
            </w:r>
            <w:r w:rsidR="002A0371">
              <w:rPr>
                <w:rFonts w:ascii="Calibri" w:hAnsi="Calibri" w:cs="Calibri"/>
                <w:sz w:val="24"/>
                <w:szCs w:val="24"/>
              </w:rPr>
              <w:t xml:space="preserve">, Rytų ir kt. </w:t>
            </w:r>
            <w:r w:rsidR="00BA7C7E" w:rsidRPr="00BA7C7E">
              <w:rPr>
                <w:rFonts w:ascii="Calibri" w:hAnsi="Calibri" w:cs="Calibri"/>
                <w:sz w:val="24"/>
                <w:szCs w:val="24"/>
              </w:rPr>
              <w:t>šalyse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08CDAB69" w14:textId="77777777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416343BD" w14:textId="55358DCC" w:rsidTr="00F06511">
        <w:tc>
          <w:tcPr>
            <w:tcW w:w="704" w:type="dxa"/>
          </w:tcPr>
          <w:p w14:paraId="4D410860" w14:textId="7FF1645A" w:rsidR="00A878CF" w:rsidRPr="0068551F" w:rsidRDefault="00A878CF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52EB19A0" w14:textId="5966508D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Teikėjo siūloma judriojo 4G ryšio aprėptis </w:t>
            </w:r>
          </w:p>
        </w:tc>
        <w:tc>
          <w:tcPr>
            <w:tcW w:w="3543" w:type="dxa"/>
          </w:tcPr>
          <w:p w14:paraId="452D146D" w14:textId="7516731E" w:rsidR="00A878CF" w:rsidRPr="006F1CC2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Teikėjo siūloma aprėptis turi būti ne mažesnė kaip </w:t>
            </w:r>
            <w:r w:rsidR="003D05AE" w:rsidRPr="001E1935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50 % </w:t>
            </w:r>
            <w:r w:rsidRPr="001E1935">
              <w:rPr>
                <w:rFonts w:ascii="Calibri" w:hAnsi="Calibri" w:cs="Calibri"/>
                <w:sz w:val="24"/>
                <w:szCs w:val="24"/>
                <w:shd w:val="clear" w:color="auto" w:fill="FFFFFF" w:themeFill="background1"/>
              </w:rPr>
              <w:t>teritorijos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su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95 </w:t>
            </w:r>
            <w:r w:rsidR="00B2559F" w:rsidRPr="006F1CC2">
              <w:rPr>
                <w:rFonts w:ascii="Calibri" w:hAnsi="Calibri" w:cs="Calibri"/>
                <w:sz w:val="24"/>
                <w:szCs w:val="24"/>
              </w:rPr>
              <w:t xml:space="preserve">dBm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signalu </w:t>
            </w:r>
          </w:p>
          <w:p w14:paraId="54204ABB" w14:textId="2034ECBA" w:rsidR="008935D9" w:rsidRPr="006F1CC2" w:rsidRDefault="008935D9" w:rsidP="008935D9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Nurodoma informacija pagal oficialiai ir viešai skelbiamus Lietuvos Respublikos ryšių reguliavimo tarnybos</w:t>
            </w:r>
            <w:r w:rsidR="005F7115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="005F7115"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2042E54B" w14:textId="75DFC6DD" w:rsidR="00A878CF" w:rsidRPr="0068551F" w:rsidRDefault="00036873" w:rsidP="008935D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hyperlink r:id="rId8" w:history="1">
              <w:r w:rsidR="008935D9" w:rsidRPr="006F1CC2">
                <w:rPr>
                  <w:rStyle w:val="Hipersaitas"/>
                  <w:rFonts w:ascii="Calibri" w:eastAsia="Arial Unicode MS" w:hAnsi="Calibri" w:cs="Calibri"/>
                  <w:i/>
                  <w:sz w:val="24"/>
                  <w:szCs w:val="24"/>
                </w:rPr>
                <w:t>https://www.rrt.lt/judriojo-rysio-tinklu-tiketinos-aprepties-zonos/</w:t>
              </w:r>
            </w:hyperlink>
          </w:p>
        </w:tc>
        <w:tc>
          <w:tcPr>
            <w:tcW w:w="3686" w:type="dxa"/>
          </w:tcPr>
          <w:p w14:paraId="420F5624" w14:textId="2E5FA29A" w:rsidR="0009051A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Aprėptis </w:t>
            </w:r>
            <w:r w:rsidR="00CD6AB5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Pr="00CD6AB5">
              <w:rPr>
                <w:rFonts w:ascii="Calibri" w:hAnsi="Calibri" w:cs="Calibri"/>
                <w:sz w:val="24"/>
                <w:szCs w:val="24"/>
              </w:rPr>
              <w:t>: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............ % </w:t>
            </w:r>
            <w:r w:rsidR="0009051A" w:rsidRPr="0068551F">
              <w:rPr>
                <w:rFonts w:ascii="Calibri" w:hAnsi="Calibri" w:cs="Calibri"/>
                <w:sz w:val="24"/>
                <w:szCs w:val="24"/>
              </w:rPr>
              <w:t>teritorijos su ...........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9051A" w:rsidRPr="0068551F">
              <w:rPr>
                <w:rFonts w:ascii="Calibri" w:hAnsi="Calibri" w:cs="Calibri"/>
                <w:sz w:val="24"/>
                <w:szCs w:val="24"/>
              </w:rPr>
              <w:t xml:space="preserve">Dbm signalu </w:t>
            </w:r>
          </w:p>
          <w:p w14:paraId="028D9CDC" w14:textId="7A7C08CD" w:rsidR="00A878CF" w:rsidRPr="0068551F" w:rsidRDefault="00A878CF" w:rsidP="00A878CF">
            <w:pPr>
              <w:contextualSpacing/>
              <w:rPr>
                <w:rFonts w:ascii="Calibri" w:eastAsia="Arial Unicode MS" w:hAnsi="Calibri" w:cs="Calibri"/>
                <w:i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A551A3" w:rsidRPr="0068551F" w14:paraId="16F60EB4" w14:textId="77777777" w:rsidTr="00B17033">
        <w:tc>
          <w:tcPr>
            <w:tcW w:w="704" w:type="dxa"/>
            <w:shd w:val="clear" w:color="auto" w:fill="FFFFFF" w:themeFill="background1"/>
          </w:tcPr>
          <w:p w14:paraId="228F2C99" w14:textId="79EA4305" w:rsidR="00A551A3" w:rsidRPr="0068551F" w:rsidRDefault="00A551A3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FFFFFF" w:themeFill="background1"/>
          </w:tcPr>
          <w:p w14:paraId="69AEA0A7" w14:textId="3BE7E275" w:rsidR="00A551A3" w:rsidRPr="00EF48C5" w:rsidRDefault="00A551A3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EF48C5">
              <w:rPr>
                <w:rFonts w:ascii="Calibri" w:hAnsi="Calibri" w:cs="Calibri"/>
                <w:sz w:val="24"/>
                <w:szCs w:val="24"/>
              </w:rPr>
              <w:t>Teikėjo siūloma judriojo 5G ryšio aprėptis</w:t>
            </w:r>
          </w:p>
        </w:tc>
        <w:tc>
          <w:tcPr>
            <w:tcW w:w="3543" w:type="dxa"/>
            <w:shd w:val="clear" w:color="auto" w:fill="FFFFFF" w:themeFill="background1"/>
          </w:tcPr>
          <w:p w14:paraId="7D575267" w14:textId="093FCD41" w:rsidR="00A551A3" w:rsidRPr="006F1CC2" w:rsidRDefault="00A551A3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27F25">
              <w:rPr>
                <w:rFonts w:ascii="Calibri" w:hAnsi="Calibri" w:cs="Calibri"/>
                <w:sz w:val="24"/>
                <w:szCs w:val="24"/>
              </w:rPr>
              <w:t xml:space="preserve">Teikėjo siūloma aprėptis turi būti ne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mažesnė kaip </w:t>
            </w:r>
            <w:r w:rsidR="00EF5852" w:rsidRPr="006F1CC2">
              <w:rPr>
                <w:rFonts w:ascii="Calibri" w:hAnsi="Calibri" w:cs="Calibri"/>
                <w:sz w:val="24"/>
                <w:szCs w:val="24"/>
              </w:rPr>
              <w:t>5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% Lietuvos teritorijos su 95 </w:t>
            </w:r>
            <w:r w:rsidR="00B2559F" w:rsidRPr="006F1CC2">
              <w:rPr>
                <w:rFonts w:ascii="Calibri" w:hAnsi="Calibri" w:cs="Calibri"/>
                <w:sz w:val="24"/>
                <w:szCs w:val="24"/>
              </w:rPr>
              <w:t>dBm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signalu </w:t>
            </w:r>
          </w:p>
          <w:p w14:paraId="71A2BD67" w14:textId="0EC39338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Nurodoma informacija pagal oficialiai ir viešai skelbiamus Lietuvos Respublikos ryšių reguliavimo tarnybos pasiūlymo pateikimo</w:t>
            </w:r>
            <w:r w:rsidR="00B2559F" w:rsidRPr="006F1CC2">
              <w:t xml:space="preserve">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>termino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 pabaigos dieną skelbiamus duomenis</w:t>
            </w:r>
          </w:p>
          <w:p w14:paraId="6B5613E9" w14:textId="388B82DC" w:rsidR="00A551A3" w:rsidRPr="00627F25" w:rsidRDefault="00036873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hyperlink r:id="rId9" w:history="1">
              <w:r w:rsidR="00A551A3" w:rsidRPr="006F1CC2">
                <w:rPr>
                  <w:rStyle w:val="Hipersaitas"/>
                  <w:rFonts w:ascii="Calibri" w:eastAsia="Arial Unicode MS" w:hAnsi="Calibri" w:cs="Calibri"/>
                  <w:i/>
                  <w:sz w:val="24"/>
                  <w:szCs w:val="24"/>
                </w:rPr>
                <w:t>https://www.rrt.lt/judriojo-rysio-tinklu-tiketinos-aprepties-zonos/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6A5BB4A2" w14:textId="584D1EDE" w:rsidR="00A551A3" w:rsidRPr="0068551F" w:rsidRDefault="00A551A3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Aprėptis </w:t>
            </w:r>
            <w:r w:rsidR="00CD6AB5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Pr="00CD6AB5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............ % teritorijos su ........... Dbm signalu </w:t>
            </w:r>
          </w:p>
          <w:p w14:paraId="6046CB67" w14:textId="77777777" w:rsidR="00A551A3" w:rsidRPr="0068551F" w:rsidRDefault="00A551A3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7CFEB0CB" w14:textId="0DC75DEB" w:rsidTr="001E1935">
        <w:trPr>
          <w:trHeight w:val="2286"/>
        </w:trPr>
        <w:tc>
          <w:tcPr>
            <w:tcW w:w="704" w:type="dxa"/>
            <w:shd w:val="clear" w:color="auto" w:fill="FFFFFF" w:themeFill="background1"/>
          </w:tcPr>
          <w:p w14:paraId="182A8D2B" w14:textId="699C2DE2" w:rsidR="00A878CF" w:rsidRPr="0068551F" w:rsidRDefault="00CC22E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376667D" w14:textId="6562367B" w:rsidR="00A878CF" w:rsidRPr="001E1935" w:rsidRDefault="00A878CF" w:rsidP="00C86BE7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E1935">
              <w:rPr>
                <w:rFonts w:ascii="Calibri" w:hAnsi="Calibri" w:cs="Calibri"/>
                <w:sz w:val="24"/>
                <w:szCs w:val="24"/>
              </w:rPr>
              <w:t xml:space="preserve">Vidutinė </w:t>
            </w:r>
            <w:r w:rsidR="00C86BE7" w:rsidRPr="001E1935">
              <w:rPr>
                <w:rFonts w:ascii="Calibri" w:hAnsi="Calibri" w:cs="Calibri"/>
                <w:sz w:val="24"/>
                <w:szCs w:val="24"/>
              </w:rPr>
              <w:t>4G</w:t>
            </w:r>
            <w:r w:rsidR="006E15F7" w:rsidRPr="001E19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6FB3" w:rsidRPr="001E1935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Pr="001E1935">
              <w:rPr>
                <w:rFonts w:ascii="Calibri" w:hAnsi="Calibri" w:cs="Calibri"/>
                <w:sz w:val="24"/>
                <w:szCs w:val="24"/>
              </w:rPr>
              <w:t>d</w:t>
            </w:r>
            <w:r w:rsidR="00C86BE7" w:rsidRPr="001E1935">
              <w:rPr>
                <w:rFonts w:ascii="Calibri" w:hAnsi="Calibri" w:cs="Calibri"/>
                <w:sz w:val="24"/>
                <w:szCs w:val="24"/>
              </w:rPr>
              <w:t>uomenų gavimo sparta  Lietuvoje</w:t>
            </w:r>
          </w:p>
        </w:tc>
        <w:tc>
          <w:tcPr>
            <w:tcW w:w="3543" w:type="dxa"/>
            <w:shd w:val="clear" w:color="auto" w:fill="FFFFFF" w:themeFill="background1"/>
          </w:tcPr>
          <w:p w14:paraId="018CB43B" w14:textId="2AD1676D" w:rsidR="00A878CF" w:rsidRPr="00627F25" w:rsidRDefault="00A878CF" w:rsidP="00A87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F5666">
              <w:rPr>
                <w:rFonts w:ascii="Calibri" w:hAnsi="Calibri" w:cs="Calibri"/>
                <w:sz w:val="24"/>
                <w:szCs w:val="24"/>
              </w:rPr>
              <w:t>Teikėjo siūloma duomenų gavimo sparta Lietuvoje (keliuose ir miestuose)</w:t>
            </w:r>
            <w:r w:rsidRPr="006F5666">
              <w:rPr>
                <w:rFonts w:ascii="Calibri" w:eastAsia="Arial Unicode MS" w:hAnsi="Calibri" w:cs="Calibri"/>
                <w:sz w:val="24"/>
                <w:szCs w:val="24"/>
              </w:rPr>
              <w:t xml:space="preserve"> turi būti ne mažesnė </w:t>
            </w:r>
            <w:r w:rsidR="00C86BE7">
              <w:rPr>
                <w:rFonts w:ascii="Calibri" w:eastAsia="Arial Unicode MS" w:hAnsi="Calibri" w:cs="Calibri"/>
                <w:sz w:val="24"/>
                <w:szCs w:val="24"/>
              </w:rPr>
              <w:t>55</w:t>
            </w:r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 xml:space="preserve"> Mbps.</w:t>
            </w:r>
          </w:p>
          <w:p w14:paraId="13464525" w14:textId="023EC932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Nurodoma informacija pagal oficialiai ir viešai skelbiamus Lietuvos Respublikos ryšių reguliavimo tarnybos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11B23743" w14:textId="6CD2B7F9" w:rsidR="00A878CF" w:rsidRPr="00627F25" w:rsidRDefault="00036873" w:rsidP="00A878CF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hyperlink r:id="rId10" w:history="1">
              <w:r w:rsidR="008935D9" w:rsidRPr="006F1CC2">
                <w:rPr>
                  <w:rStyle w:val="Hipersaitas"/>
                  <w:rFonts w:ascii="Calibri" w:hAnsi="Calibri" w:cs="Calibri"/>
                  <w:i/>
                  <w:sz w:val="24"/>
                  <w:szCs w:val="24"/>
                </w:rPr>
                <w:t>https://arcgis.rrt.lt/portal/apps/dashboards/00eaddf28cd84ecfa795ddee3e8449a2</w:t>
              </w:r>
            </w:hyperlink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6ACA7B" w14:textId="56CA1131" w:rsidR="00A878CF" w:rsidRPr="0068551F" w:rsidRDefault="00C86BE7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A878CF" w:rsidRPr="00EF48C5">
              <w:rPr>
                <w:rFonts w:ascii="Calibri" w:hAnsi="Calibri" w:cs="Calibri"/>
                <w:sz w:val="24"/>
                <w:szCs w:val="24"/>
              </w:rPr>
              <w:t>parta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878CF" w:rsidRPr="0068551F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)</w:t>
            </w:r>
            <w:r w:rsidR="00CD6AB5">
              <w:rPr>
                <w:rFonts w:ascii="Calibri" w:hAnsi="Calibri" w:cs="Calibri"/>
                <w:sz w:val="24"/>
                <w:szCs w:val="24"/>
              </w:rPr>
              <w:t>: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..................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Mb/s</w:t>
            </w:r>
          </w:p>
        </w:tc>
      </w:tr>
      <w:tr w:rsidR="004677D8" w:rsidRPr="0068551F" w14:paraId="0FB5BABB" w14:textId="77777777" w:rsidTr="00B54BF3">
        <w:trPr>
          <w:trHeight w:val="444"/>
        </w:trPr>
        <w:tc>
          <w:tcPr>
            <w:tcW w:w="704" w:type="dxa"/>
            <w:shd w:val="clear" w:color="auto" w:fill="FFFFFF" w:themeFill="background1"/>
          </w:tcPr>
          <w:p w14:paraId="5673872B" w14:textId="7BA81016" w:rsidR="004677D8" w:rsidRDefault="004677D8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FFFFFF" w:themeFill="background1"/>
          </w:tcPr>
          <w:p w14:paraId="291561DA" w14:textId="2B54D9FB" w:rsidR="004677D8" w:rsidRPr="001E1935" w:rsidRDefault="00E544D4" w:rsidP="00E544D4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E1935">
              <w:rPr>
                <w:rFonts w:ascii="Calibri" w:hAnsi="Calibri" w:cs="Calibri"/>
                <w:sz w:val="24"/>
                <w:szCs w:val="24"/>
              </w:rPr>
              <w:t>Vidutinė 5G ryšio duomenų gavimo sparta  Lietuvoje</w:t>
            </w:r>
          </w:p>
        </w:tc>
        <w:tc>
          <w:tcPr>
            <w:tcW w:w="3543" w:type="dxa"/>
            <w:shd w:val="clear" w:color="auto" w:fill="FFFFFF" w:themeFill="background1"/>
          </w:tcPr>
          <w:p w14:paraId="047B42CC" w14:textId="29BA6714" w:rsidR="00E544D4" w:rsidRPr="00627F25" w:rsidRDefault="00E544D4" w:rsidP="00E544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F5666">
              <w:rPr>
                <w:rFonts w:ascii="Calibri" w:hAnsi="Calibri" w:cs="Calibri"/>
                <w:sz w:val="24"/>
                <w:szCs w:val="24"/>
              </w:rPr>
              <w:t>Teikėjo siūloma duomenų gavimo sparta Lietuvoje (keliuose ir miestuose)</w:t>
            </w:r>
            <w:r w:rsidRPr="006F5666">
              <w:rPr>
                <w:rFonts w:ascii="Calibri" w:eastAsia="Arial Unicode MS" w:hAnsi="Calibri" w:cs="Calibri"/>
                <w:sz w:val="24"/>
                <w:szCs w:val="24"/>
              </w:rPr>
              <w:t xml:space="preserve"> turi būti ne mažesnė </w:t>
            </w:r>
            <w:r>
              <w:rPr>
                <w:rFonts w:ascii="Calibri" w:eastAsia="Arial Unicode MS" w:hAnsi="Calibri" w:cs="Calibri"/>
                <w:sz w:val="24"/>
                <w:szCs w:val="24"/>
              </w:rPr>
              <w:t>200</w:t>
            </w:r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 xml:space="preserve"> Mbps.</w:t>
            </w:r>
          </w:p>
          <w:p w14:paraId="0C9BD616" w14:textId="0F9C56E2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 xml:space="preserve">Nurodoma informacija pagal oficialiai ir viešai skelbiamus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Lietuvos Respublikos ryšių reguliavimo tarnybos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3457AAE2" w14:textId="29CAE175" w:rsidR="004677D8" w:rsidRPr="006F5666" w:rsidRDefault="00036873" w:rsidP="00E544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1" w:history="1">
              <w:r w:rsidR="00E544D4" w:rsidRPr="006F1CC2">
                <w:rPr>
                  <w:rStyle w:val="Hipersaitas"/>
                  <w:rFonts w:ascii="Calibri" w:hAnsi="Calibri" w:cs="Calibri"/>
                  <w:i/>
                  <w:sz w:val="24"/>
                  <w:szCs w:val="24"/>
                </w:rPr>
                <w:t>https://arcgis.rrt.lt/portal/apps/dashboards/00eaddf28cd84ecfa795ddee3e8449a2</w:t>
              </w:r>
            </w:hyperlink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436CE8" w14:textId="1264EC5C" w:rsidR="004677D8" w:rsidRDefault="00E544D4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EF48C5">
              <w:rPr>
                <w:rFonts w:ascii="Calibri" w:hAnsi="Calibri" w:cs="Calibri"/>
                <w:sz w:val="24"/>
                <w:szCs w:val="24"/>
              </w:rPr>
              <w:t>parta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.................. Mb/s</w:t>
            </w:r>
          </w:p>
        </w:tc>
      </w:tr>
      <w:tr w:rsidR="007423DF" w:rsidRPr="0068551F" w14:paraId="22DD5C0B" w14:textId="7FE68D72" w:rsidTr="00F06511">
        <w:tc>
          <w:tcPr>
            <w:tcW w:w="704" w:type="dxa"/>
          </w:tcPr>
          <w:p w14:paraId="7CA6EF6C" w14:textId="6D863E06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1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B3C0DC1" w14:textId="16D59394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Tarptautinis judrusis ryšys</w:t>
            </w:r>
          </w:p>
        </w:tc>
        <w:tc>
          <w:tcPr>
            <w:tcW w:w="3543" w:type="dxa"/>
          </w:tcPr>
          <w:p w14:paraId="39E860FB" w14:textId="4957272B" w:rsidR="007423DF" w:rsidRPr="0068551F" w:rsidRDefault="007423DF" w:rsidP="002A037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A7C7E">
              <w:rPr>
                <w:rFonts w:ascii="Calibri" w:hAnsi="Calibri" w:cs="Calibri"/>
                <w:sz w:val="24"/>
                <w:szCs w:val="24"/>
              </w:rPr>
              <w:t>Teikėjas turi užtikrinti tarptautinį judrųjį ryšį Euro</w:t>
            </w:r>
            <w:r w:rsidR="00321B24">
              <w:rPr>
                <w:rFonts w:ascii="Calibri" w:hAnsi="Calibri" w:cs="Calibri"/>
                <w:sz w:val="24"/>
                <w:szCs w:val="24"/>
              </w:rPr>
              <w:t>pos šalyse, Šiaurės/</w:t>
            </w:r>
            <w:r w:rsidR="002D19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21B24">
              <w:rPr>
                <w:rFonts w:ascii="Calibri" w:hAnsi="Calibri" w:cs="Calibri"/>
                <w:sz w:val="24"/>
                <w:szCs w:val="24"/>
              </w:rPr>
              <w:t>Centrinėje/</w:t>
            </w:r>
            <w:r w:rsidR="002D19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 xml:space="preserve">Pietų Amerikoje, </w:t>
            </w:r>
            <w:r w:rsidR="002A0371">
              <w:rPr>
                <w:rFonts w:ascii="Calibri" w:hAnsi="Calibri" w:cs="Calibri"/>
                <w:sz w:val="24"/>
                <w:szCs w:val="24"/>
              </w:rPr>
              <w:t xml:space="preserve">Ukrainoje, Rytų ir kt.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>šalyse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ACD5A88" w14:textId="273B090A" w:rsidR="007423DF" w:rsidRPr="0068551F" w:rsidRDefault="007423DF" w:rsidP="007423DF">
            <w:pPr>
              <w:ind w:left="1034" w:hanging="1034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592CA086" w14:textId="4316E0A8" w:rsidTr="00F06511">
        <w:tc>
          <w:tcPr>
            <w:tcW w:w="704" w:type="dxa"/>
          </w:tcPr>
          <w:p w14:paraId="1482E3B6" w14:textId="35D65B81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2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C666B7F" w14:textId="6EB8092A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Tarptinklinis ryšys</w:t>
            </w: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52170BCD" w14:textId="25447EB4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turi būti įjungiamas automatiškai be papildomo mokesčio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5FB57149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1C6DD0ED" w14:textId="4EC7D8B5" w:rsidTr="00F06511">
        <w:tc>
          <w:tcPr>
            <w:tcW w:w="704" w:type="dxa"/>
          </w:tcPr>
          <w:p w14:paraId="20170FDF" w14:textId="05B51F11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3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FC893A9" w14:textId="4FBD8F5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Elektroninis parašas</w:t>
            </w:r>
          </w:p>
        </w:tc>
        <w:tc>
          <w:tcPr>
            <w:tcW w:w="3543" w:type="dxa"/>
          </w:tcPr>
          <w:p w14:paraId="68F50FD8" w14:textId="3630CF2D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teikti nemokamą mobiliojo elektroninio parašo paslaugą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3D173C4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2FEAC440" w14:textId="75530223" w:rsidTr="00F06511">
        <w:tc>
          <w:tcPr>
            <w:tcW w:w="704" w:type="dxa"/>
          </w:tcPr>
          <w:p w14:paraId="3BF4C673" w14:textId="6B2B99CB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4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86E0604" w14:textId="462AD44D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Telefonų numeriai</w:t>
            </w:r>
          </w:p>
        </w:tc>
        <w:tc>
          <w:tcPr>
            <w:tcW w:w="3543" w:type="dxa"/>
          </w:tcPr>
          <w:p w14:paraId="6E90466D" w14:textId="1389A10F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be papildomo mokesčio išlaikyti perkančiosios organizacijos šiuo metu naudojamų judriojo ryšio abonentų telefonų numerius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0C85F40D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7CDD0E77" w14:textId="09F0499A" w:rsidTr="00F06511">
        <w:tc>
          <w:tcPr>
            <w:tcW w:w="704" w:type="dxa"/>
          </w:tcPr>
          <w:p w14:paraId="5C77A071" w14:textId="153772E8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5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452FD0B" w14:textId="016942DE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SIM kortelės</w:t>
            </w:r>
          </w:p>
        </w:tc>
        <w:tc>
          <w:tcPr>
            <w:tcW w:w="3543" w:type="dxa"/>
          </w:tcPr>
          <w:p w14:paraId="76F7008D" w14:textId="61F68FC2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suteikti ir keisti Užsakovui/Vartotojui SIM korteles nemokamai (kiekis neribojamas)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244593B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4333D287" w14:textId="732026CA" w:rsidTr="00F06511">
        <w:tc>
          <w:tcPr>
            <w:tcW w:w="704" w:type="dxa"/>
          </w:tcPr>
          <w:p w14:paraId="4780E523" w14:textId="427FAF17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6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6E35DEF" w14:textId="268E2725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Abonento perkėlimas iš kito tinklo</w:t>
            </w:r>
          </w:p>
        </w:tc>
        <w:tc>
          <w:tcPr>
            <w:tcW w:w="3543" w:type="dxa"/>
          </w:tcPr>
          <w:p w14:paraId="0D59A5A1" w14:textId="582C8758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suteikti galimybę nemokamai perkelti abonentą iš bet kurio tinklo į Užsakovo naudojamų abonentų sąrašą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D04FA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51A02AE3" w14:textId="5E34AC62" w:rsidTr="00F06511">
        <w:tc>
          <w:tcPr>
            <w:tcW w:w="704" w:type="dxa"/>
          </w:tcPr>
          <w:p w14:paraId="75DC58B7" w14:textId="2EE07F17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7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144504E" w14:textId="32717F7D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Paslaugų sutrikimai</w:t>
            </w:r>
          </w:p>
        </w:tc>
        <w:tc>
          <w:tcPr>
            <w:tcW w:w="3543" w:type="dxa"/>
          </w:tcPr>
          <w:p w14:paraId="54C9827F" w14:textId="207DEC3C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privalo pašalinti paslaugų teikimo sutrikimus ir (ar) trūkumus nedelsiant, bet ne ilgiau negu kaip per 1 darbo dieną.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25C602F8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601DFFBD" w14:textId="386CB5FE" w:rsidTr="00F06511">
        <w:tc>
          <w:tcPr>
            <w:tcW w:w="704" w:type="dxa"/>
          </w:tcPr>
          <w:p w14:paraId="362051FF" w14:textId="2EFA05A0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8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0F66C05" w14:textId="4848267E" w:rsidR="007423DF" w:rsidRPr="0068551F" w:rsidRDefault="007423D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SIM kortelių blokavimas</w:t>
            </w:r>
          </w:p>
        </w:tc>
        <w:tc>
          <w:tcPr>
            <w:tcW w:w="3543" w:type="dxa"/>
          </w:tcPr>
          <w:p w14:paraId="43EFC323" w14:textId="1BA119B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privalo, gavęs Užsakovo/Vartotojo prašymą nedelsiant blokuoti SIM korteles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D8E9934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137C1F78" w14:textId="2298481E" w:rsidTr="00B2559F">
        <w:trPr>
          <w:trHeight w:val="1597"/>
        </w:trPr>
        <w:tc>
          <w:tcPr>
            <w:tcW w:w="704" w:type="dxa"/>
          </w:tcPr>
          <w:p w14:paraId="49408870" w14:textId="02AB4604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9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BBF1EE8" w14:textId="593BD3A8" w:rsidR="007423DF" w:rsidRPr="0068551F" w:rsidRDefault="007423D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teikti balso pašto, vaizdo skambučio, vaizdo žinutės, skambučio laukimo, skambučio peradresavimo paslaugas</w:t>
            </w:r>
          </w:p>
        </w:tc>
        <w:tc>
          <w:tcPr>
            <w:tcW w:w="3543" w:type="dxa"/>
          </w:tcPr>
          <w:p w14:paraId="7E118B89" w14:textId="303B248C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Užtikrinama</w:t>
            </w:r>
          </w:p>
          <w:p w14:paraId="0222FE22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71373C6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639FE57D" w14:textId="504D5AB4" w:rsidTr="00F06511">
        <w:tc>
          <w:tcPr>
            <w:tcW w:w="704" w:type="dxa"/>
          </w:tcPr>
          <w:p w14:paraId="1BCFEC28" w14:textId="7EC56DAF" w:rsidR="007423DF" w:rsidRPr="0068551F" w:rsidRDefault="004677D8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2A36F6F" w14:textId="0A1CD47C" w:rsidR="007423DF" w:rsidRPr="0068551F" w:rsidRDefault="00C447B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teikti telemetrijos paslaugą</w:t>
            </w:r>
          </w:p>
        </w:tc>
        <w:tc>
          <w:tcPr>
            <w:tcW w:w="3543" w:type="dxa"/>
          </w:tcPr>
          <w:p w14:paraId="6D15425D" w14:textId="5A67B38D" w:rsidR="007423DF" w:rsidRPr="0068551F" w:rsidRDefault="00C447B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29D9B2F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38C0F750" w14:textId="33573437" w:rsidTr="00F06511">
        <w:tc>
          <w:tcPr>
            <w:tcW w:w="704" w:type="dxa"/>
          </w:tcPr>
          <w:p w14:paraId="0833E86C" w14:textId="05DBE0F5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4677D8">
              <w:rPr>
                <w:rFonts w:ascii="Calibri" w:hAnsi="Calibri" w:cs="Calibri"/>
                <w:sz w:val="24"/>
                <w:szCs w:val="24"/>
              </w:rPr>
              <w:t>1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A681BF3" w14:textId="354C00F4" w:rsidR="007423DF" w:rsidRPr="0068551F" w:rsidRDefault="00C447B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suteikti statinio IP adreso paslaugą</w:t>
            </w:r>
          </w:p>
        </w:tc>
        <w:tc>
          <w:tcPr>
            <w:tcW w:w="3543" w:type="dxa"/>
          </w:tcPr>
          <w:p w14:paraId="17051345" w14:textId="43603944" w:rsidR="007423DF" w:rsidRPr="0068551F" w:rsidRDefault="00C447B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AE92A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2E3" w:rsidRPr="0068551F" w14:paraId="144935AB" w14:textId="0D4FB92B" w:rsidTr="00F06511">
        <w:tc>
          <w:tcPr>
            <w:tcW w:w="704" w:type="dxa"/>
          </w:tcPr>
          <w:p w14:paraId="5DDC8935" w14:textId="507606E6" w:rsidR="004772E3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4677D8">
              <w:rPr>
                <w:rFonts w:ascii="Calibri" w:hAnsi="Calibri" w:cs="Calibri"/>
                <w:sz w:val="24"/>
                <w:szCs w:val="24"/>
              </w:rPr>
              <w:t>2</w:t>
            </w:r>
            <w:r w:rsidR="004772E3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088AB97" w14:textId="6327D2A2" w:rsidR="004772E3" w:rsidRPr="0068551F" w:rsidRDefault="004772E3" w:rsidP="004772E3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sudaryti galimybę pagal Vartotojo poreikį sugrupuoti Abonentus ir suteikti jiems atskirą mokėtojo kodą</w:t>
            </w:r>
          </w:p>
        </w:tc>
        <w:tc>
          <w:tcPr>
            <w:tcW w:w="3543" w:type="dxa"/>
          </w:tcPr>
          <w:p w14:paraId="462BAAEE" w14:textId="406D67B9" w:rsidR="004772E3" w:rsidRPr="0068551F" w:rsidRDefault="004772E3" w:rsidP="004772E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67F4FFB" w14:textId="77777777" w:rsidR="004772E3" w:rsidRPr="0068551F" w:rsidRDefault="004772E3" w:rsidP="004772E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CEDAF2" w14:textId="47835CE7" w:rsidR="00211859" w:rsidRPr="0068551F" w:rsidRDefault="00211859" w:rsidP="00BA51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9E6CE12" w14:textId="22C9F599" w:rsidR="00765856" w:rsidRPr="00C86BE7" w:rsidRDefault="00545DE2" w:rsidP="00C86B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45DE2">
        <w:rPr>
          <w:rFonts w:cstheme="minorHAnsi"/>
          <w:b/>
          <w:sz w:val="24"/>
          <w:szCs w:val="24"/>
        </w:rPr>
        <w:t xml:space="preserve">Pastaba: Techninės specifikacijos 5 punkto lentelėje pateikti techniniai reikalavimai, prie kurių, lentelės 4 stulpelyje nereikalaujama pateikti reikšmių -  bus tikrinami sutarties vykdymo metu, reikalaujamos reikšmės  - bus tikrinamos Pasiūlymo vertinimo </w:t>
      </w:r>
      <w:r w:rsidR="00C86BE7">
        <w:rPr>
          <w:rFonts w:cstheme="minorHAnsi"/>
          <w:b/>
          <w:sz w:val="24"/>
          <w:szCs w:val="24"/>
        </w:rPr>
        <w:t>metu.</w:t>
      </w:r>
    </w:p>
    <w:sectPr w:rsidR="00765856" w:rsidRPr="00C86BE7" w:rsidSect="00317D85">
      <w:headerReference w:type="default" r:id="rId12"/>
      <w:pgSz w:w="11906" w:h="16838"/>
      <w:pgMar w:top="567" w:right="45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07BA8" w14:textId="77777777" w:rsidR="00891771" w:rsidRDefault="00891771" w:rsidP="00027EB5">
      <w:pPr>
        <w:spacing w:after="0" w:line="240" w:lineRule="auto"/>
      </w:pPr>
      <w:r>
        <w:separator/>
      </w:r>
    </w:p>
  </w:endnote>
  <w:endnote w:type="continuationSeparator" w:id="0">
    <w:p w14:paraId="7176A7E2" w14:textId="77777777" w:rsidR="00891771" w:rsidRDefault="00891771" w:rsidP="0002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B2007" w14:textId="77777777" w:rsidR="00891771" w:rsidRDefault="00891771" w:rsidP="00027EB5">
      <w:pPr>
        <w:spacing w:after="0" w:line="240" w:lineRule="auto"/>
      </w:pPr>
      <w:r>
        <w:separator/>
      </w:r>
    </w:p>
  </w:footnote>
  <w:footnote w:type="continuationSeparator" w:id="0">
    <w:p w14:paraId="37A1CDCC" w14:textId="77777777" w:rsidR="00891771" w:rsidRDefault="00891771" w:rsidP="0002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216797"/>
      <w:docPartObj>
        <w:docPartGallery w:val="Page Numbers (Top of Page)"/>
        <w:docPartUnique/>
      </w:docPartObj>
    </w:sdtPr>
    <w:sdtEndPr/>
    <w:sdtContent>
      <w:p w14:paraId="4D50A554" w14:textId="55F52A2A" w:rsidR="00317D85" w:rsidRDefault="00317D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873">
          <w:rPr>
            <w:noProof/>
          </w:rPr>
          <w:t>5</w:t>
        </w:r>
        <w:r>
          <w:fldChar w:fldCharType="end"/>
        </w:r>
      </w:p>
    </w:sdtContent>
  </w:sdt>
  <w:p w14:paraId="36F1EE31" w14:textId="77777777" w:rsidR="00317D85" w:rsidRDefault="00317D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459"/>
    <w:multiLevelType w:val="multilevel"/>
    <w:tmpl w:val="DD06DC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2825F48"/>
    <w:multiLevelType w:val="hybridMultilevel"/>
    <w:tmpl w:val="E6167BC8"/>
    <w:lvl w:ilvl="0" w:tplc="E2346D20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D66C8B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C1D77"/>
    <w:multiLevelType w:val="hybridMultilevel"/>
    <w:tmpl w:val="394A5818"/>
    <w:lvl w:ilvl="0" w:tplc="FBA0E7B8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711A1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124C48"/>
    <w:multiLevelType w:val="multilevel"/>
    <w:tmpl w:val="3656E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7261A7"/>
    <w:multiLevelType w:val="hybridMultilevel"/>
    <w:tmpl w:val="41D02D7E"/>
    <w:lvl w:ilvl="0" w:tplc="18420726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A2B51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504648"/>
    <w:multiLevelType w:val="multilevel"/>
    <w:tmpl w:val="A468C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F661E3"/>
    <w:multiLevelType w:val="multilevel"/>
    <w:tmpl w:val="66CC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041790"/>
    <w:multiLevelType w:val="multilevel"/>
    <w:tmpl w:val="58C84A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0DC3ECF"/>
    <w:multiLevelType w:val="multilevel"/>
    <w:tmpl w:val="B3F68F0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2" w15:restartNumberingAfterBreak="0">
    <w:nsid w:val="22F957AE"/>
    <w:multiLevelType w:val="multilevel"/>
    <w:tmpl w:val="F946863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3" w15:restartNumberingAfterBreak="0">
    <w:nsid w:val="2A4B3B00"/>
    <w:multiLevelType w:val="hybridMultilevel"/>
    <w:tmpl w:val="26B687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22D38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D9395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7623F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6249ED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4B2330"/>
    <w:multiLevelType w:val="multilevel"/>
    <w:tmpl w:val="4840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39344D9"/>
    <w:multiLevelType w:val="hybridMultilevel"/>
    <w:tmpl w:val="F322E31A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D2672"/>
    <w:multiLevelType w:val="multilevel"/>
    <w:tmpl w:val="0936A6EC"/>
    <w:lvl w:ilvl="0">
      <w:start w:val="1"/>
      <w:numFmt w:val="decimal"/>
      <w:lvlText w:val="%1."/>
      <w:lvlJc w:val="left"/>
      <w:pPr>
        <w:ind w:left="585" w:hanging="360"/>
      </w:pPr>
      <w:rPr>
        <w:rFonts w:eastAsiaTheme="minorHAnsi" w:hint="default"/>
        <w:b/>
        <w:sz w:val="22"/>
      </w:rPr>
    </w:lvl>
    <w:lvl w:ilvl="1">
      <w:start w:val="4"/>
      <w:numFmt w:val="decimal"/>
      <w:isLgl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21" w15:restartNumberingAfterBreak="0">
    <w:nsid w:val="371268E3"/>
    <w:multiLevelType w:val="hybridMultilevel"/>
    <w:tmpl w:val="41827B60"/>
    <w:lvl w:ilvl="0" w:tplc="DA96676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AD28EB"/>
    <w:multiLevelType w:val="hybridMultilevel"/>
    <w:tmpl w:val="FF168D70"/>
    <w:lvl w:ilvl="0" w:tplc="DB168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602A3"/>
    <w:multiLevelType w:val="multilevel"/>
    <w:tmpl w:val="A2647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2C29ED"/>
    <w:multiLevelType w:val="hybridMultilevel"/>
    <w:tmpl w:val="964202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A61C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5A4721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4B6D67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063CB3"/>
    <w:multiLevelType w:val="hybridMultilevel"/>
    <w:tmpl w:val="E23A4E22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B021D"/>
    <w:multiLevelType w:val="multilevel"/>
    <w:tmpl w:val="7396E1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5DC3536D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DA42B2"/>
    <w:multiLevelType w:val="hybridMultilevel"/>
    <w:tmpl w:val="B8A2A7EE"/>
    <w:lvl w:ilvl="0" w:tplc="85F201C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C464A"/>
    <w:multiLevelType w:val="multilevel"/>
    <w:tmpl w:val="8B42D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CB17B0"/>
    <w:multiLevelType w:val="hybridMultilevel"/>
    <w:tmpl w:val="65F84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21C5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22283"/>
    <w:multiLevelType w:val="hybridMultilevel"/>
    <w:tmpl w:val="CF5ED3BE"/>
    <w:lvl w:ilvl="0" w:tplc="E0A002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C3551"/>
    <w:multiLevelType w:val="multilevel"/>
    <w:tmpl w:val="50AC39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726412"/>
    <w:multiLevelType w:val="multilevel"/>
    <w:tmpl w:val="7FF09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C138DF"/>
    <w:multiLevelType w:val="hybridMultilevel"/>
    <w:tmpl w:val="DEECBEE0"/>
    <w:lvl w:ilvl="0" w:tplc="A218204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4003"/>
    <w:multiLevelType w:val="hybridMultilevel"/>
    <w:tmpl w:val="AAE834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D585B"/>
    <w:multiLevelType w:val="hybridMultilevel"/>
    <w:tmpl w:val="BE52D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623B"/>
    <w:multiLevelType w:val="hybridMultilevel"/>
    <w:tmpl w:val="62503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5"/>
  </w:num>
  <w:num w:numId="4">
    <w:abstractNumId w:val="35"/>
  </w:num>
  <w:num w:numId="5">
    <w:abstractNumId w:val="22"/>
  </w:num>
  <w:num w:numId="6">
    <w:abstractNumId w:val="10"/>
  </w:num>
  <w:num w:numId="7">
    <w:abstractNumId w:val="22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8"/>
  </w:num>
  <w:num w:numId="13">
    <w:abstractNumId w:val="24"/>
  </w:num>
  <w:num w:numId="14">
    <w:abstractNumId w:val="4"/>
  </w:num>
  <w:num w:numId="15">
    <w:abstractNumId w:val="26"/>
  </w:num>
  <w:num w:numId="16">
    <w:abstractNumId w:val="30"/>
  </w:num>
  <w:num w:numId="17">
    <w:abstractNumId w:val="16"/>
  </w:num>
  <w:num w:numId="18">
    <w:abstractNumId w:val="36"/>
  </w:num>
  <w:num w:numId="19">
    <w:abstractNumId w:val="34"/>
  </w:num>
  <w:num w:numId="20">
    <w:abstractNumId w:val="25"/>
  </w:num>
  <w:num w:numId="21">
    <w:abstractNumId w:val="14"/>
  </w:num>
  <w:num w:numId="22">
    <w:abstractNumId w:val="2"/>
  </w:num>
  <w:num w:numId="23">
    <w:abstractNumId w:val="15"/>
  </w:num>
  <w:num w:numId="24">
    <w:abstractNumId w:val="7"/>
  </w:num>
  <w:num w:numId="25">
    <w:abstractNumId w:val="17"/>
  </w:num>
  <w:num w:numId="26">
    <w:abstractNumId w:val="9"/>
  </w:num>
  <w:num w:numId="27">
    <w:abstractNumId w:val="32"/>
  </w:num>
  <w:num w:numId="28">
    <w:abstractNumId w:val="20"/>
  </w:num>
  <w:num w:numId="29">
    <w:abstractNumId w:val="21"/>
  </w:num>
  <w:num w:numId="30">
    <w:abstractNumId w:val="8"/>
  </w:num>
  <w:num w:numId="31">
    <w:abstractNumId w:val="23"/>
  </w:num>
  <w:num w:numId="32">
    <w:abstractNumId w:val="28"/>
  </w:num>
  <w:num w:numId="33">
    <w:abstractNumId w:val="40"/>
  </w:num>
  <w:num w:numId="34">
    <w:abstractNumId w:val="41"/>
  </w:num>
  <w:num w:numId="35">
    <w:abstractNumId w:val="19"/>
  </w:num>
  <w:num w:numId="36">
    <w:abstractNumId w:val="38"/>
  </w:num>
  <w:num w:numId="37">
    <w:abstractNumId w:val="6"/>
  </w:num>
  <w:num w:numId="38">
    <w:abstractNumId w:val="37"/>
  </w:num>
  <w:num w:numId="39">
    <w:abstractNumId w:val="31"/>
  </w:num>
  <w:num w:numId="40">
    <w:abstractNumId w:val="13"/>
  </w:num>
  <w:num w:numId="41">
    <w:abstractNumId w:val="12"/>
  </w:num>
  <w:num w:numId="42">
    <w:abstractNumId w:val="0"/>
  </w:num>
  <w:num w:numId="43">
    <w:abstractNumId w:val="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53"/>
    <w:rsid w:val="00000392"/>
    <w:rsid w:val="000013FC"/>
    <w:rsid w:val="000022BA"/>
    <w:rsid w:val="00002EB5"/>
    <w:rsid w:val="0000401D"/>
    <w:rsid w:val="000046A2"/>
    <w:rsid w:val="00005956"/>
    <w:rsid w:val="000104E8"/>
    <w:rsid w:val="00016B8E"/>
    <w:rsid w:val="000206EC"/>
    <w:rsid w:val="00025A0E"/>
    <w:rsid w:val="0002635E"/>
    <w:rsid w:val="00026CB1"/>
    <w:rsid w:val="00027930"/>
    <w:rsid w:val="00027EB5"/>
    <w:rsid w:val="0003028B"/>
    <w:rsid w:val="000312E3"/>
    <w:rsid w:val="00033A10"/>
    <w:rsid w:val="000353F7"/>
    <w:rsid w:val="00036873"/>
    <w:rsid w:val="00044AFD"/>
    <w:rsid w:val="00047668"/>
    <w:rsid w:val="00047901"/>
    <w:rsid w:val="00047BB8"/>
    <w:rsid w:val="0005012F"/>
    <w:rsid w:val="00052908"/>
    <w:rsid w:val="00053A7D"/>
    <w:rsid w:val="00053B43"/>
    <w:rsid w:val="00054FE0"/>
    <w:rsid w:val="00055FCC"/>
    <w:rsid w:val="000605A8"/>
    <w:rsid w:val="00062D1D"/>
    <w:rsid w:val="000639A2"/>
    <w:rsid w:val="000644AD"/>
    <w:rsid w:val="00071643"/>
    <w:rsid w:val="00073489"/>
    <w:rsid w:val="000740D2"/>
    <w:rsid w:val="00074890"/>
    <w:rsid w:val="000776B0"/>
    <w:rsid w:val="000800EB"/>
    <w:rsid w:val="000829E2"/>
    <w:rsid w:val="00083420"/>
    <w:rsid w:val="00087066"/>
    <w:rsid w:val="0009051A"/>
    <w:rsid w:val="00092020"/>
    <w:rsid w:val="00092749"/>
    <w:rsid w:val="00092D82"/>
    <w:rsid w:val="00094646"/>
    <w:rsid w:val="00094816"/>
    <w:rsid w:val="00097D26"/>
    <w:rsid w:val="000A0E99"/>
    <w:rsid w:val="000A28FA"/>
    <w:rsid w:val="000A7438"/>
    <w:rsid w:val="000A7B99"/>
    <w:rsid w:val="000A7C3A"/>
    <w:rsid w:val="000B79D9"/>
    <w:rsid w:val="000C075F"/>
    <w:rsid w:val="000C09DB"/>
    <w:rsid w:val="000C3714"/>
    <w:rsid w:val="000D0EB0"/>
    <w:rsid w:val="000D1E68"/>
    <w:rsid w:val="000D40DE"/>
    <w:rsid w:val="000D6D50"/>
    <w:rsid w:val="000D7B1C"/>
    <w:rsid w:val="000E09FA"/>
    <w:rsid w:val="000E2831"/>
    <w:rsid w:val="000E2D9F"/>
    <w:rsid w:val="000E67A1"/>
    <w:rsid w:val="000F4596"/>
    <w:rsid w:val="000F566A"/>
    <w:rsid w:val="000F57B3"/>
    <w:rsid w:val="00110861"/>
    <w:rsid w:val="00113408"/>
    <w:rsid w:val="0011587C"/>
    <w:rsid w:val="001160CD"/>
    <w:rsid w:val="00116E8D"/>
    <w:rsid w:val="001200FF"/>
    <w:rsid w:val="00130C30"/>
    <w:rsid w:val="0013346D"/>
    <w:rsid w:val="00137292"/>
    <w:rsid w:val="00140AB7"/>
    <w:rsid w:val="0014167E"/>
    <w:rsid w:val="00152946"/>
    <w:rsid w:val="00155AD4"/>
    <w:rsid w:val="001606A3"/>
    <w:rsid w:val="0016075B"/>
    <w:rsid w:val="00161B71"/>
    <w:rsid w:val="00164B1C"/>
    <w:rsid w:val="0016570F"/>
    <w:rsid w:val="00167936"/>
    <w:rsid w:val="00171D30"/>
    <w:rsid w:val="00175743"/>
    <w:rsid w:val="00177243"/>
    <w:rsid w:val="00181040"/>
    <w:rsid w:val="00181FB2"/>
    <w:rsid w:val="0018303E"/>
    <w:rsid w:val="00183F96"/>
    <w:rsid w:val="0018597C"/>
    <w:rsid w:val="00190E98"/>
    <w:rsid w:val="00192AB6"/>
    <w:rsid w:val="00197C7B"/>
    <w:rsid w:val="001A1A79"/>
    <w:rsid w:val="001A1CC1"/>
    <w:rsid w:val="001A44FD"/>
    <w:rsid w:val="001A4ABC"/>
    <w:rsid w:val="001A7807"/>
    <w:rsid w:val="001B32DE"/>
    <w:rsid w:val="001B382F"/>
    <w:rsid w:val="001B4B2D"/>
    <w:rsid w:val="001B681B"/>
    <w:rsid w:val="001C0174"/>
    <w:rsid w:val="001C1DA1"/>
    <w:rsid w:val="001C7C28"/>
    <w:rsid w:val="001D160D"/>
    <w:rsid w:val="001D46C8"/>
    <w:rsid w:val="001D476A"/>
    <w:rsid w:val="001E1935"/>
    <w:rsid w:val="001E386A"/>
    <w:rsid w:val="001F14A8"/>
    <w:rsid w:val="001F27A8"/>
    <w:rsid w:val="001F5B12"/>
    <w:rsid w:val="001F5F98"/>
    <w:rsid w:val="001F6F08"/>
    <w:rsid w:val="0020033E"/>
    <w:rsid w:val="0020303B"/>
    <w:rsid w:val="00205BBA"/>
    <w:rsid w:val="00211859"/>
    <w:rsid w:val="002146B3"/>
    <w:rsid w:val="0021654D"/>
    <w:rsid w:val="002165F4"/>
    <w:rsid w:val="0021769E"/>
    <w:rsid w:val="00234EC1"/>
    <w:rsid w:val="00246C24"/>
    <w:rsid w:val="002471CA"/>
    <w:rsid w:val="00260243"/>
    <w:rsid w:val="00260D6F"/>
    <w:rsid w:val="002629CA"/>
    <w:rsid w:val="00262F43"/>
    <w:rsid w:val="0027033D"/>
    <w:rsid w:val="00272E3A"/>
    <w:rsid w:val="002755FA"/>
    <w:rsid w:val="002806B2"/>
    <w:rsid w:val="00282A70"/>
    <w:rsid w:val="00283777"/>
    <w:rsid w:val="00291BE6"/>
    <w:rsid w:val="002949CC"/>
    <w:rsid w:val="002950F1"/>
    <w:rsid w:val="002A0371"/>
    <w:rsid w:val="002A35DA"/>
    <w:rsid w:val="002A67C7"/>
    <w:rsid w:val="002B2E32"/>
    <w:rsid w:val="002B73A3"/>
    <w:rsid w:val="002C11EB"/>
    <w:rsid w:val="002C42ED"/>
    <w:rsid w:val="002C4519"/>
    <w:rsid w:val="002C628F"/>
    <w:rsid w:val="002D10C7"/>
    <w:rsid w:val="002D1917"/>
    <w:rsid w:val="002D2021"/>
    <w:rsid w:val="002D3518"/>
    <w:rsid w:val="002D437C"/>
    <w:rsid w:val="002D4CD7"/>
    <w:rsid w:val="002D56F7"/>
    <w:rsid w:val="002E098B"/>
    <w:rsid w:val="002E3315"/>
    <w:rsid w:val="002E3820"/>
    <w:rsid w:val="002E420B"/>
    <w:rsid w:val="002E59D9"/>
    <w:rsid w:val="002F27DC"/>
    <w:rsid w:val="002F27F9"/>
    <w:rsid w:val="002F3320"/>
    <w:rsid w:val="002F37FF"/>
    <w:rsid w:val="002F4730"/>
    <w:rsid w:val="002F70A5"/>
    <w:rsid w:val="00300762"/>
    <w:rsid w:val="00300ACE"/>
    <w:rsid w:val="003039CB"/>
    <w:rsid w:val="00307121"/>
    <w:rsid w:val="00317D85"/>
    <w:rsid w:val="00320050"/>
    <w:rsid w:val="00321B24"/>
    <w:rsid w:val="00322DC8"/>
    <w:rsid w:val="0032368A"/>
    <w:rsid w:val="00324D43"/>
    <w:rsid w:val="00324E10"/>
    <w:rsid w:val="00325762"/>
    <w:rsid w:val="00330779"/>
    <w:rsid w:val="003333C7"/>
    <w:rsid w:val="00334311"/>
    <w:rsid w:val="00344639"/>
    <w:rsid w:val="00345913"/>
    <w:rsid w:val="00350CF7"/>
    <w:rsid w:val="0035373C"/>
    <w:rsid w:val="003537B6"/>
    <w:rsid w:val="00357C4E"/>
    <w:rsid w:val="00360923"/>
    <w:rsid w:val="003616A6"/>
    <w:rsid w:val="00363264"/>
    <w:rsid w:val="003646CD"/>
    <w:rsid w:val="003650D6"/>
    <w:rsid w:val="003761A7"/>
    <w:rsid w:val="00377B45"/>
    <w:rsid w:val="003842A7"/>
    <w:rsid w:val="00390066"/>
    <w:rsid w:val="00390DFF"/>
    <w:rsid w:val="00391228"/>
    <w:rsid w:val="00391EC1"/>
    <w:rsid w:val="00393519"/>
    <w:rsid w:val="003A48D6"/>
    <w:rsid w:val="003A6B99"/>
    <w:rsid w:val="003B3288"/>
    <w:rsid w:val="003B45B8"/>
    <w:rsid w:val="003B5A73"/>
    <w:rsid w:val="003B71CC"/>
    <w:rsid w:val="003C46D7"/>
    <w:rsid w:val="003C62A3"/>
    <w:rsid w:val="003C7C08"/>
    <w:rsid w:val="003D05AE"/>
    <w:rsid w:val="003D2C5F"/>
    <w:rsid w:val="003D2EB2"/>
    <w:rsid w:val="003D3A3A"/>
    <w:rsid w:val="003E0F15"/>
    <w:rsid w:val="003E3A2A"/>
    <w:rsid w:val="003E7CF7"/>
    <w:rsid w:val="003F1449"/>
    <w:rsid w:val="003F1D71"/>
    <w:rsid w:val="00401EF6"/>
    <w:rsid w:val="004034D9"/>
    <w:rsid w:val="00403902"/>
    <w:rsid w:val="004052D1"/>
    <w:rsid w:val="00405CF7"/>
    <w:rsid w:val="004070EE"/>
    <w:rsid w:val="00407CBF"/>
    <w:rsid w:val="00410834"/>
    <w:rsid w:val="00411083"/>
    <w:rsid w:val="004155FE"/>
    <w:rsid w:val="0041653E"/>
    <w:rsid w:val="00423AAA"/>
    <w:rsid w:val="00427AA9"/>
    <w:rsid w:val="00431498"/>
    <w:rsid w:val="00432101"/>
    <w:rsid w:val="00436BD1"/>
    <w:rsid w:val="00437456"/>
    <w:rsid w:val="004379E2"/>
    <w:rsid w:val="004406E9"/>
    <w:rsid w:val="00440BC2"/>
    <w:rsid w:val="00451EC0"/>
    <w:rsid w:val="0045579A"/>
    <w:rsid w:val="00457802"/>
    <w:rsid w:val="00466192"/>
    <w:rsid w:val="004665D3"/>
    <w:rsid w:val="004677D8"/>
    <w:rsid w:val="00471AC5"/>
    <w:rsid w:val="00475883"/>
    <w:rsid w:val="004772E3"/>
    <w:rsid w:val="0048015F"/>
    <w:rsid w:val="00484A41"/>
    <w:rsid w:val="00486484"/>
    <w:rsid w:val="00495541"/>
    <w:rsid w:val="00496809"/>
    <w:rsid w:val="00497379"/>
    <w:rsid w:val="004A1014"/>
    <w:rsid w:val="004B217A"/>
    <w:rsid w:val="004B3FB3"/>
    <w:rsid w:val="004B72B2"/>
    <w:rsid w:val="004C08FA"/>
    <w:rsid w:val="004C58F9"/>
    <w:rsid w:val="004D03F4"/>
    <w:rsid w:val="004D45A6"/>
    <w:rsid w:val="004D5374"/>
    <w:rsid w:val="004E3540"/>
    <w:rsid w:val="004F2084"/>
    <w:rsid w:val="004F2445"/>
    <w:rsid w:val="004F278F"/>
    <w:rsid w:val="004F5097"/>
    <w:rsid w:val="004F62ED"/>
    <w:rsid w:val="004F6814"/>
    <w:rsid w:val="00500C01"/>
    <w:rsid w:val="00504436"/>
    <w:rsid w:val="00510500"/>
    <w:rsid w:val="00512A82"/>
    <w:rsid w:val="00516061"/>
    <w:rsid w:val="00516BAA"/>
    <w:rsid w:val="0052041C"/>
    <w:rsid w:val="0052170E"/>
    <w:rsid w:val="00521A73"/>
    <w:rsid w:val="00522FC2"/>
    <w:rsid w:val="0052370F"/>
    <w:rsid w:val="00525325"/>
    <w:rsid w:val="00534A7D"/>
    <w:rsid w:val="00545DE2"/>
    <w:rsid w:val="005478B1"/>
    <w:rsid w:val="0055037A"/>
    <w:rsid w:val="00552E26"/>
    <w:rsid w:val="005538B2"/>
    <w:rsid w:val="005555A4"/>
    <w:rsid w:val="00556888"/>
    <w:rsid w:val="00560DE9"/>
    <w:rsid w:val="00562325"/>
    <w:rsid w:val="005670E0"/>
    <w:rsid w:val="005676CF"/>
    <w:rsid w:val="00574173"/>
    <w:rsid w:val="00575CA8"/>
    <w:rsid w:val="00576D97"/>
    <w:rsid w:val="0058766D"/>
    <w:rsid w:val="00596849"/>
    <w:rsid w:val="005A29E8"/>
    <w:rsid w:val="005A32D8"/>
    <w:rsid w:val="005B0576"/>
    <w:rsid w:val="005B189F"/>
    <w:rsid w:val="005B3A93"/>
    <w:rsid w:val="005C01AF"/>
    <w:rsid w:val="005C31B0"/>
    <w:rsid w:val="005C354B"/>
    <w:rsid w:val="005D1760"/>
    <w:rsid w:val="005D219E"/>
    <w:rsid w:val="005D332A"/>
    <w:rsid w:val="005D3865"/>
    <w:rsid w:val="005E04DA"/>
    <w:rsid w:val="005E2DF6"/>
    <w:rsid w:val="005E4056"/>
    <w:rsid w:val="005E5357"/>
    <w:rsid w:val="005E5B66"/>
    <w:rsid w:val="005E755E"/>
    <w:rsid w:val="005F2B5C"/>
    <w:rsid w:val="005F7115"/>
    <w:rsid w:val="00601978"/>
    <w:rsid w:val="00604EA9"/>
    <w:rsid w:val="00610542"/>
    <w:rsid w:val="00610C53"/>
    <w:rsid w:val="0061767C"/>
    <w:rsid w:val="00617FC7"/>
    <w:rsid w:val="0062370D"/>
    <w:rsid w:val="00623BEB"/>
    <w:rsid w:val="00625BCD"/>
    <w:rsid w:val="00627F25"/>
    <w:rsid w:val="006324B2"/>
    <w:rsid w:val="00636344"/>
    <w:rsid w:val="00637D3A"/>
    <w:rsid w:val="006405EC"/>
    <w:rsid w:val="00642342"/>
    <w:rsid w:val="00642650"/>
    <w:rsid w:val="006427CC"/>
    <w:rsid w:val="00643EA7"/>
    <w:rsid w:val="006452A3"/>
    <w:rsid w:val="006520A0"/>
    <w:rsid w:val="00655218"/>
    <w:rsid w:val="00660EEA"/>
    <w:rsid w:val="00660F23"/>
    <w:rsid w:val="0066133C"/>
    <w:rsid w:val="00662A36"/>
    <w:rsid w:val="00662B51"/>
    <w:rsid w:val="00664436"/>
    <w:rsid w:val="00665392"/>
    <w:rsid w:val="006669A1"/>
    <w:rsid w:val="00667C16"/>
    <w:rsid w:val="00674C57"/>
    <w:rsid w:val="0068551F"/>
    <w:rsid w:val="00692144"/>
    <w:rsid w:val="00695C7C"/>
    <w:rsid w:val="00696A01"/>
    <w:rsid w:val="006974F7"/>
    <w:rsid w:val="006A6FB3"/>
    <w:rsid w:val="006B2CA2"/>
    <w:rsid w:val="006B5493"/>
    <w:rsid w:val="006D11FA"/>
    <w:rsid w:val="006E0BB2"/>
    <w:rsid w:val="006E15F7"/>
    <w:rsid w:val="006E1BE9"/>
    <w:rsid w:val="006E2C84"/>
    <w:rsid w:val="006E36BB"/>
    <w:rsid w:val="006E5C70"/>
    <w:rsid w:val="006F1CC2"/>
    <w:rsid w:val="006F5666"/>
    <w:rsid w:val="006F61B1"/>
    <w:rsid w:val="006F6781"/>
    <w:rsid w:val="007125D5"/>
    <w:rsid w:val="00713963"/>
    <w:rsid w:val="0071613F"/>
    <w:rsid w:val="0071669E"/>
    <w:rsid w:val="00716F47"/>
    <w:rsid w:val="00717D51"/>
    <w:rsid w:val="0072213C"/>
    <w:rsid w:val="007227D1"/>
    <w:rsid w:val="00735300"/>
    <w:rsid w:val="00737683"/>
    <w:rsid w:val="00740BD7"/>
    <w:rsid w:val="007423DF"/>
    <w:rsid w:val="007468C9"/>
    <w:rsid w:val="0075545E"/>
    <w:rsid w:val="00756A34"/>
    <w:rsid w:val="0075794A"/>
    <w:rsid w:val="00765251"/>
    <w:rsid w:val="00765856"/>
    <w:rsid w:val="0077050B"/>
    <w:rsid w:val="00775D23"/>
    <w:rsid w:val="007775EF"/>
    <w:rsid w:val="00785C90"/>
    <w:rsid w:val="00787012"/>
    <w:rsid w:val="00790F53"/>
    <w:rsid w:val="007958D7"/>
    <w:rsid w:val="007A05C6"/>
    <w:rsid w:val="007A05DB"/>
    <w:rsid w:val="007A109A"/>
    <w:rsid w:val="007A2AD4"/>
    <w:rsid w:val="007B05DA"/>
    <w:rsid w:val="007B15A7"/>
    <w:rsid w:val="007B175A"/>
    <w:rsid w:val="007B59AF"/>
    <w:rsid w:val="007B65FD"/>
    <w:rsid w:val="007C4E4B"/>
    <w:rsid w:val="007C7DF7"/>
    <w:rsid w:val="007D5D2A"/>
    <w:rsid w:val="007E3EFA"/>
    <w:rsid w:val="007E6BE4"/>
    <w:rsid w:val="007F01CF"/>
    <w:rsid w:val="007F1075"/>
    <w:rsid w:val="007F13D4"/>
    <w:rsid w:val="007F1AD5"/>
    <w:rsid w:val="007F4FA8"/>
    <w:rsid w:val="007F5AA5"/>
    <w:rsid w:val="007F6AB3"/>
    <w:rsid w:val="008031BB"/>
    <w:rsid w:val="00815DC0"/>
    <w:rsid w:val="00824BC6"/>
    <w:rsid w:val="0083209B"/>
    <w:rsid w:val="008336CF"/>
    <w:rsid w:val="008356E7"/>
    <w:rsid w:val="0083793A"/>
    <w:rsid w:val="00837ABE"/>
    <w:rsid w:val="00841933"/>
    <w:rsid w:val="008421DA"/>
    <w:rsid w:val="00845561"/>
    <w:rsid w:val="0084772F"/>
    <w:rsid w:val="00850C5C"/>
    <w:rsid w:val="00851D1C"/>
    <w:rsid w:val="0085437D"/>
    <w:rsid w:val="00862E4E"/>
    <w:rsid w:val="008666CA"/>
    <w:rsid w:val="00866B9B"/>
    <w:rsid w:val="00871143"/>
    <w:rsid w:val="00871261"/>
    <w:rsid w:val="00873A6A"/>
    <w:rsid w:val="00875EDC"/>
    <w:rsid w:val="0088527E"/>
    <w:rsid w:val="00891575"/>
    <w:rsid w:val="00891771"/>
    <w:rsid w:val="008935D9"/>
    <w:rsid w:val="0089639E"/>
    <w:rsid w:val="008A5C6D"/>
    <w:rsid w:val="008B064A"/>
    <w:rsid w:val="008B0FB9"/>
    <w:rsid w:val="008B254E"/>
    <w:rsid w:val="008B3BCE"/>
    <w:rsid w:val="008B4058"/>
    <w:rsid w:val="008B5755"/>
    <w:rsid w:val="008B741A"/>
    <w:rsid w:val="008C03A4"/>
    <w:rsid w:val="008C1A4E"/>
    <w:rsid w:val="008C4D0F"/>
    <w:rsid w:val="008C52DD"/>
    <w:rsid w:val="008C757F"/>
    <w:rsid w:val="008D4EC3"/>
    <w:rsid w:val="008D6676"/>
    <w:rsid w:val="008D7813"/>
    <w:rsid w:val="008E0049"/>
    <w:rsid w:val="008E4D72"/>
    <w:rsid w:val="008F0DB3"/>
    <w:rsid w:val="008F775B"/>
    <w:rsid w:val="00900170"/>
    <w:rsid w:val="00900205"/>
    <w:rsid w:val="009019E0"/>
    <w:rsid w:val="00903C5B"/>
    <w:rsid w:val="0090487A"/>
    <w:rsid w:val="00904ECA"/>
    <w:rsid w:val="00905490"/>
    <w:rsid w:val="00907873"/>
    <w:rsid w:val="0091077A"/>
    <w:rsid w:val="0091282E"/>
    <w:rsid w:val="009236AD"/>
    <w:rsid w:val="00927720"/>
    <w:rsid w:val="009320AC"/>
    <w:rsid w:val="009356F9"/>
    <w:rsid w:val="00935F59"/>
    <w:rsid w:val="0093615A"/>
    <w:rsid w:val="00941316"/>
    <w:rsid w:val="009465E1"/>
    <w:rsid w:val="00950266"/>
    <w:rsid w:val="00952AF6"/>
    <w:rsid w:val="0095538F"/>
    <w:rsid w:val="00960159"/>
    <w:rsid w:val="00960481"/>
    <w:rsid w:val="00960E46"/>
    <w:rsid w:val="0096489F"/>
    <w:rsid w:val="00964FB2"/>
    <w:rsid w:val="0096654D"/>
    <w:rsid w:val="0097754C"/>
    <w:rsid w:val="009776DD"/>
    <w:rsid w:val="009815C2"/>
    <w:rsid w:val="0098275C"/>
    <w:rsid w:val="00982C8F"/>
    <w:rsid w:val="00984A03"/>
    <w:rsid w:val="009862CE"/>
    <w:rsid w:val="00986405"/>
    <w:rsid w:val="009912EB"/>
    <w:rsid w:val="00991316"/>
    <w:rsid w:val="009914F7"/>
    <w:rsid w:val="009915DD"/>
    <w:rsid w:val="00993EF4"/>
    <w:rsid w:val="009956FB"/>
    <w:rsid w:val="009A0796"/>
    <w:rsid w:val="009A0ACC"/>
    <w:rsid w:val="009A324A"/>
    <w:rsid w:val="009A59C1"/>
    <w:rsid w:val="009A70C7"/>
    <w:rsid w:val="009B1397"/>
    <w:rsid w:val="009B3BEB"/>
    <w:rsid w:val="009B4B1F"/>
    <w:rsid w:val="009B7C14"/>
    <w:rsid w:val="009C0862"/>
    <w:rsid w:val="009C290F"/>
    <w:rsid w:val="009C332A"/>
    <w:rsid w:val="009C716F"/>
    <w:rsid w:val="009D0399"/>
    <w:rsid w:val="009D44C6"/>
    <w:rsid w:val="009D6C34"/>
    <w:rsid w:val="009D6C7B"/>
    <w:rsid w:val="009D7E23"/>
    <w:rsid w:val="009E4E74"/>
    <w:rsid w:val="009E75AE"/>
    <w:rsid w:val="009E7A43"/>
    <w:rsid w:val="009E7B31"/>
    <w:rsid w:val="009F4055"/>
    <w:rsid w:val="009F5FC7"/>
    <w:rsid w:val="009F646C"/>
    <w:rsid w:val="009F751C"/>
    <w:rsid w:val="00A00652"/>
    <w:rsid w:val="00A02114"/>
    <w:rsid w:val="00A04D34"/>
    <w:rsid w:val="00A06753"/>
    <w:rsid w:val="00A10C89"/>
    <w:rsid w:val="00A12897"/>
    <w:rsid w:val="00A14DFD"/>
    <w:rsid w:val="00A22C5C"/>
    <w:rsid w:val="00A2738F"/>
    <w:rsid w:val="00A30C71"/>
    <w:rsid w:val="00A32EEE"/>
    <w:rsid w:val="00A33FED"/>
    <w:rsid w:val="00A40E7F"/>
    <w:rsid w:val="00A42065"/>
    <w:rsid w:val="00A42A6C"/>
    <w:rsid w:val="00A45AEB"/>
    <w:rsid w:val="00A45E98"/>
    <w:rsid w:val="00A46B10"/>
    <w:rsid w:val="00A475BF"/>
    <w:rsid w:val="00A50C11"/>
    <w:rsid w:val="00A5290D"/>
    <w:rsid w:val="00A5355D"/>
    <w:rsid w:val="00A536FC"/>
    <w:rsid w:val="00A53827"/>
    <w:rsid w:val="00A551A3"/>
    <w:rsid w:val="00A5677A"/>
    <w:rsid w:val="00A5778F"/>
    <w:rsid w:val="00A676FE"/>
    <w:rsid w:val="00A7168D"/>
    <w:rsid w:val="00A734A0"/>
    <w:rsid w:val="00A75097"/>
    <w:rsid w:val="00A75286"/>
    <w:rsid w:val="00A77969"/>
    <w:rsid w:val="00A81953"/>
    <w:rsid w:val="00A83FE4"/>
    <w:rsid w:val="00A84B3F"/>
    <w:rsid w:val="00A878CF"/>
    <w:rsid w:val="00A91CB6"/>
    <w:rsid w:val="00A9377F"/>
    <w:rsid w:val="00A97C37"/>
    <w:rsid w:val="00AA0B0B"/>
    <w:rsid w:val="00AA2434"/>
    <w:rsid w:val="00AA4F34"/>
    <w:rsid w:val="00AB1F02"/>
    <w:rsid w:val="00AB2CD1"/>
    <w:rsid w:val="00AB3B02"/>
    <w:rsid w:val="00AC07CB"/>
    <w:rsid w:val="00AC3AF3"/>
    <w:rsid w:val="00AC6F69"/>
    <w:rsid w:val="00AD0BDC"/>
    <w:rsid w:val="00AD321F"/>
    <w:rsid w:val="00AD54B4"/>
    <w:rsid w:val="00AD70E6"/>
    <w:rsid w:val="00AD7D08"/>
    <w:rsid w:val="00AE60EE"/>
    <w:rsid w:val="00AE7ED5"/>
    <w:rsid w:val="00AF0BEA"/>
    <w:rsid w:val="00AF6E9B"/>
    <w:rsid w:val="00AF6EB3"/>
    <w:rsid w:val="00B00E4A"/>
    <w:rsid w:val="00B01BA7"/>
    <w:rsid w:val="00B02EE6"/>
    <w:rsid w:val="00B07863"/>
    <w:rsid w:val="00B11CAD"/>
    <w:rsid w:val="00B15025"/>
    <w:rsid w:val="00B17033"/>
    <w:rsid w:val="00B2249B"/>
    <w:rsid w:val="00B23E19"/>
    <w:rsid w:val="00B242ED"/>
    <w:rsid w:val="00B2455B"/>
    <w:rsid w:val="00B2559F"/>
    <w:rsid w:val="00B276DC"/>
    <w:rsid w:val="00B326D3"/>
    <w:rsid w:val="00B328B8"/>
    <w:rsid w:val="00B36419"/>
    <w:rsid w:val="00B42CAA"/>
    <w:rsid w:val="00B5012C"/>
    <w:rsid w:val="00B530F1"/>
    <w:rsid w:val="00B54BF3"/>
    <w:rsid w:val="00B629C9"/>
    <w:rsid w:val="00B67973"/>
    <w:rsid w:val="00B70C63"/>
    <w:rsid w:val="00B72184"/>
    <w:rsid w:val="00B72BC1"/>
    <w:rsid w:val="00B72F72"/>
    <w:rsid w:val="00B833D0"/>
    <w:rsid w:val="00B833FE"/>
    <w:rsid w:val="00B87CE8"/>
    <w:rsid w:val="00B91D19"/>
    <w:rsid w:val="00BA1A63"/>
    <w:rsid w:val="00BA5139"/>
    <w:rsid w:val="00BA55D9"/>
    <w:rsid w:val="00BA7476"/>
    <w:rsid w:val="00BA7C7E"/>
    <w:rsid w:val="00BB0B39"/>
    <w:rsid w:val="00BB0C08"/>
    <w:rsid w:val="00BB1064"/>
    <w:rsid w:val="00BB17EC"/>
    <w:rsid w:val="00BB518F"/>
    <w:rsid w:val="00BB755A"/>
    <w:rsid w:val="00BB7AFF"/>
    <w:rsid w:val="00BC0123"/>
    <w:rsid w:val="00BC0ED2"/>
    <w:rsid w:val="00BC1D12"/>
    <w:rsid w:val="00BD13DD"/>
    <w:rsid w:val="00BD27FD"/>
    <w:rsid w:val="00BD5911"/>
    <w:rsid w:val="00BD79B2"/>
    <w:rsid w:val="00BE314C"/>
    <w:rsid w:val="00BE5D5E"/>
    <w:rsid w:val="00C00C1A"/>
    <w:rsid w:val="00C02313"/>
    <w:rsid w:val="00C02DE8"/>
    <w:rsid w:val="00C05980"/>
    <w:rsid w:val="00C10E97"/>
    <w:rsid w:val="00C10FC4"/>
    <w:rsid w:val="00C138B4"/>
    <w:rsid w:val="00C147F3"/>
    <w:rsid w:val="00C20164"/>
    <w:rsid w:val="00C202D0"/>
    <w:rsid w:val="00C20669"/>
    <w:rsid w:val="00C24F6F"/>
    <w:rsid w:val="00C26338"/>
    <w:rsid w:val="00C271B1"/>
    <w:rsid w:val="00C31AB5"/>
    <w:rsid w:val="00C3420D"/>
    <w:rsid w:val="00C35F7A"/>
    <w:rsid w:val="00C379CA"/>
    <w:rsid w:val="00C42E0A"/>
    <w:rsid w:val="00C447BF"/>
    <w:rsid w:val="00C45640"/>
    <w:rsid w:val="00C4587B"/>
    <w:rsid w:val="00C46EF9"/>
    <w:rsid w:val="00C549DB"/>
    <w:rsid w:val="00C57F35"/>
    <w:rsid w:val="00C6052A"/>
    <w:rsid w:val="00C62832"/>
    <w:rsid w:val="00C63C81"/>
    <w:rsid w:val="00C64677"/>
    <w:rsid w:val="00C64760"/>
    <w:rsid w:val="00C7087C"/>
    <w:rsid w:val="00C72B39"/>
    <w:rsid w:val="00C75300"/>
    <w:rsid w:val="00C82EBB"/>
    <w:rsid w:val="00C86249"/>
    <w:rsid w:val="00C86B31"/>
    <w:rsid w:val="00C86BE7"/>
    <w:rsid w:val="00C87C85"/>
    <w:rsid w:val="00C945C4"/>
    <w:rsid w:val="00C94E3F"/>
    <w:rsid w:val="00C96282"/>
    <w:rsid w:val="00C97D83"/>
    <w:rsid w:val="00CA1714"/>
    <w:rsid w:val="00CA2388"/>
    <w:rsid w:val="00CA2B92"/>
    <w:rsid w:val="00CA68E9"/>
    <w:rsid w:val="00CB119A"/>
    <w:rsid w:val="00CB129E"/>
    <w:rsid w:val="00CB18FB"/>
    <w:rsid w:val="00CB1CCA"/>
    <w:rsid w:val="00CB2A72"/>
    <w:rsid w:val="00CB7197"/>
    <w:rsid w:val="00CC1B75"/>
    <w:rsid w:val="00CC2260"/>
    <w:rsid w:val="00CC22E5"/>
    <w:rsid w:val="00CC2934"/>
    <w:rsid w:val="00CC3B8B"/>
    <w:rsid w:val="00CC3ED4"/>
    <w:rsid w:val="00CC6342"/>
    <w:rsid w:val="00CD228F"/>
    <w:rsid w:val="00CD2D3A"/>
    <w:rsid w:val="00CD6AB5"/>
    <w:rsid w:val="00CE2428"/>
    <w:rsid w:val="00CF1DD4"/>
    <w:rsid w:val="00CF37BC"/>
    <w:rsid w:val="00CF3A78"/>
    <w:rsid w:val="00CF4BEB"/>
    <w:rsid w:val="00D00897"/>
    <w:rsid w:val="00D00B9F"/>
    <w:rsid w:val="00D024CA"/>
    <w:rsid w:val="00D0746E"/>
    <w:rsid w:val="00D11EB1"/>
    <w:rsid w:val="00D141DC"/>
    <w:rsid w:val="00D146C0"/>
    <w:rsid w:val="00D20FB1"/>
    <w:rsid w:val="00D23E54"/>
    <w:rsid w:val="00D341BB"/>
    <w:rsid w:val="00D419E4"/>
    <w:rsid w:val="00D41ECA"/>
    <w:rsid w:val="00D51882"/>
    <w:rsid w:val="00D5383B"/>
    <w:rsid w:val="00D53FC4"/>
    <w:rsid w:val="00D60CF5"/>
    <w:rsid w:val="00D64808"/>
    <w:rsid w:val="00D65A59"/>
    <w:rsid w:val="00D66C06"/>
    <w:rsid w:val="00D70045"/>
    <w:rsid w:val="00D71D2B"/>
    <w:rsid w:val="00D8358E"/>
    <w:rsid w:val="00D8367D"/>
    <w:rsid w:val="00D84510"/>
    <w:rsid w:val="00D85158"/>
    <w:rsid w:val="00D85283"/>
    <w:rsid w:val="00D85995"/>
    <w:rsid w:val="00D85D72"/>
    <w:rsid w:val="00D87C39"/>
    <w:rsid w:val="00D92099"/>
    <w:rsid w:val="00D9280E"/>
    <w:rsid w:val="00D93771"/>
    <w:rsid w:val="00DA014A"/>
    <w:rsid w:val="00DA041F"/>
    <w:rsid w:val="00DA57AC"/>
    <w:rsid w:val="00DB1CE3"/>
    <w:rsid w:val="00DB213E"/>
    <w:rsid w:val="00DB3433"/>
    <w:rsid w:val="00DB7090"/>
    <w:rsid w:val="00DB75DE"/>
    <w:rsid w:val="00DC1103"/>
    <w:rsid w:val="00DC658C"/>
    <w:rsid w:val="00DC6EB7"/>
    <w:rsid w:val="00DC78A3"/>
    <w:rsid w:val="00DC7A2B"/>
    <w:rsid w:val="00DD3B13"/>
    <w:rsid w:val="00DD5E6E"/>
    <w:rsid w:val="00DE17A3"/>
    <w:rsid w:val="00DE63AA"/>
    <w:rsid w:val="00DF0E27"/>
    <w:rsid w:val="00DF1CFD"/>
    <w:rsid w:val="00DF3456"/>
    <w:rsid w:val="00DF3969"/>
    <w:rsid w:val="00DF6738"/>
    <w:rsid w:val="00E04AFE"/>
    <w:rsid w:val="00E12C59"/>
    <w:rsid w:val="00E13961"/>
    <w:rsid w:val="00E14576"/>
    <w:rsid w:val="00E15077"/>
    <w:rsid w:val="00E16030"/>
    <w:rsid w:val="00E167BB"/>
    <w:rsid w:val="00E17161"/>
    <w:rsid w:val="00E20AF0"/>
    <w:rsid w:val="00E22F4C"/>
    <w:rsid w:val="00E237B4"/>
    <w:rsid w:val="00E24328"/>
    <w:rsid w:val="00E3150B"/>
    <w:rsid w:val="00E41ADB"/>
    <w:rsid w:val="00E42A87"/>
    <w:rsid w:val="00E455DA"/>
    <w:rsid w:val="00E5245E"/>
    <w:rsid w:val="00E5285C"/>
    <w:rsid w:val="00E52E40"/>
    <w:rsid w:val="00E544D4"/>
    <w:rsid w:val="00E56BED"/>
    <w:rsid w:val="00E6066A"/>
    <w:rsid w:val="00E62C97"/>
    <w:rsid w:val="00E666B4"/>
    <w:rsid w:val="00E72A38"/>
    <w:rsid w:val="00E74E55"/>
    <w:rsid w:val="00E75C3B"/>
    <w:rsid w:val="00E76F44"/>
    <w:rsid w:val="00E772E4"/>
    <w:rsid w:val="00E7761B"/>
    <w:rsid w:val="00E81261"/>
    <w:rsid w:val="00E8324D"/>
    <w:rsid w:val="00E92A57"/>
    <w:rsid w:val="00E92FB7"/>
    <w:rsid w:val="00E934EF"/>
    <w:rsid w:val="00E94206"/>
    <w:rsid w:val="00E94B6A"/>
    <w:rsid w:val="00E951F6"/>
    <w:rsid w:val="00E9524A"/>
    <w:rsid w:val="00E9590F"/>
    <w:rsid w:val="00EA454F"/>
    <w:rsid w:val="00EA746E"/>
    <w:rsid w:val="00EA7E69"/>
    <w:rsid w:val="00EB5D68"/>
    <w:rsid w:val="00EB5E68"/>
    <w:rsid w:val="00EB6257"/>
    <w:rsid w:val="00EC1161"/>
    <w:rsid w:val="00EC315F"/>
    <w:rsid w:val="00EC59FC"/>
    <w:rsid w:val="00ED2EF7"/>
    <w:rsid w:val="00ED43F0"/>
    <w:rsid w:val="00ED6311"/>
    <w:rsid w:val="00EE5C6F"/>
    <w:rsid w:val="00EE5E5F"/>
    <w:rsid w:val="00EF0A09"/>
    <w:rsid w:val="00EF2BF3"/>
    <w:rsid w:val="00EF48C5"/>
    <w:rsid w:val="00EF5342"/>
    <w:rsid w:val="00EF561C"/>
    <w:rsid w:val="00EF5852"/>
    <w:rsid w:val="00EF60B3"/>
    <w:rsid w:val="00EF645A"/>
    <w:rsid w:val="00F01812"/>
    <w:rsid w:val="00F06511"/>
    <w:rsid w:val="00F12C1E"/>
    <w:rsid w:val="00F132AA"/>
    <w:rsid w:val="00F13629"/>
    <w:rsid w:val="00F1547D"/>
    <w:rsid w:val="00F227C9"/>
    <w:rsid w:val="00F25B71"/>
    <w:rsid w:val="00F33D22"/>
    <w:rsid w:val="00F42BBE"/>
    <w:rsid w:val="00F434B0"/>
    <w:rsid w:val="00F4385C"/>
    <w:rsid w:val="00F513C4"/>
    <w:rsid w:val="00F54BDC"/>
    <w:rsid w:val="00F57423"/>
    <w:rsid w:val="00F5767C"/>
    <w:rsid w:val="00F61342"/>
    <w:rsid w:val="00F617F6"/>
    <w:rsid w:val="00F623B5"/>
    <w:rsid w:val="00F63B75"/>
    <w:rsid w:val="00F63BB3"/>
    <w:rsid w:val="00F66A5B"/>
    <w:rsid w:val="00F676E5"/>
    <w:rsid w:val="00F676E7"/>
    <w:rsid w:val="00F70BCC"/>
    <w:rsid w:val="00F7668A"/>
    <w:rsid w:val="00F76A1C"/>
    <w:rsid w:val="00F8587E"/>
    <w:rsid w:val="00F878DC"/>
    <w:rsid w:val="00F903B8"/>
    <w:rsid w:val="00F94BA1"/>
    <w:rsid w:val="00F951C2"/>
    <w:rsid w:val="00F96F0D"/>
    <w:rsid w:val="00FA6580"/>
    <w:rsid w:val="00FB09FD"/>
    <w:rsid w:val="00FB148F"/>
    <w:rsid w:val="00FB3925"/>
    <w:rsid w:val="00FB4FF8"/>
    <w:rsid w:val="00FB5667"/>
    <w:rsid w:val="00FB5ED0"/>
    <w:rsid w:val="00FC328F"/>
    <w:rsid w:val="00FC5BA8"/>
    <w:rsid w:val="00FC6EF3"/>
    <w:rsid w:val="00FD19FC"/>
    <w:rsid w:val="00FD294D"/>
    <w:rsid w:val="00FD6497"/>
    <w:rsid w:val="00FE074C"/>
    <w:rsid w:val="00FE3296"/>
    <w:rsid w:val="00FE4996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6F8C"/>
  <w15:docId w15:val="{9A3BD9DF-C024-495D-8118-27BD83D8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1CB6"/>
  </w:style>
  <w:style w:type="paragraph" w:styleId="Antrat1">
    <w:name w:val="heading 1"/>
    <w:basedOn w:val="prastasis"/>
    <w:next w:val="prastasis"/>
    <w:link w:val="Antrat1Diagrama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24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81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C52DD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7EB5"/>
  </w:style>
  <w:style w:type="paragraph" w:styleId="Porat">
    <w:name w:val="footer"/>
    <w:basedOn w:val="prastasis"/>
    <w:link w:val="PoratDiagrama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7EB5"/>
  </w:style>
  <w:style w:type="paragraph" w:styleId="prastasiniatinklio">
    <w:name w:val="Normal (Web)"/>
    <w:basedOn w:val="prastasis"/>
    <w:uiPriority w:val="99"/>
    <w:unhideWhenUsed/>
    <w:rsid w:val="00B6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7973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85158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7E6BE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prastasis"/>
    <w:uiPriority w:val="99"/>
    <w:rsid w:val="00211859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ahoma" w:eastAsia="Times New Roman" w:hAnsi="Tahoma" w:cs="Tahoma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75E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5E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5ED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5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5EDC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90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t.lt/judriojo-rysio-tinklu-tiketinos-aprepties-zono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gis.rrt.lt/portal/apps/dashboards/00eaddf28cd84ecfa795ddee3e8449a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gis.rrt.lt/portal/apps/dashboards/00eaddf28cd84ecfa795ddee3e8449a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rt.lt/judriojo-rysio-tinklu-tiketinos-aprepties-zon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A772-C6FC-42DD-BCD3-EBE3921B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5</Pages>
  <Words>4962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</dc:creator>
  <cp:lastModifiedBy>Lauryna Stulauskaitė</cp:lastModifiedBy>
  <cp:revision>113</cp:revision>
  <cp:lastPrinted>2025-03-21T08:10:00Z</cp:lastPrinted>
  <dcterms:created xsi:type="dcterms:W3CDTF">2025-03-06T11:12:00Z</dcterms:created>
  <dcterms:modified xsi:type="dcterms:W3CDTF">2025-04-23T08:04:00Z</dcterms:modified>
</cp:coreProperties>
</file>