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336DBA9F"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139D301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104AC36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1F368F6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sidR="001B3047">
        <w:rPr>
          <w:rFonts w:eastAsia="Arial"/>
          <w:szCs w:val="24"/>
        </w:rPr>
        <w:t xml:space="preserve"> </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B28EFA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3C7E0C0B"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4AA0D4F1"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1715FE51"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5A0D7C76"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704A4FCE"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lastRenderedPageBreak/>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368F92E9" w:rsidR="007A3C81" w:rsidRDefault="007A3C81" w:rsidP="00207FA1">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3D03CC1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EF9FBBB"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E6040D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7DA389B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05E7DC3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2AF831FA"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122E6444"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7DE6E71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66888236"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59E09D0A"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1C4BA3D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 ą </w:t>
      </w:r>
      <w:r>
        <w:rPr>
          <w:rFonts w:eastAsia="Cambria"/>
          <w:color w:val="000000"/>
          <w:szCs w:val="24"/>
        </w:rPr>
        <w:t xml:space="preserve">pakeisti subtiekėją </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 xml:space="preserve">specialistą. Pirkėjui sutikus, Šalys pasirašo Susitarimą, kuris laikomas </w:t>
      </w:r>
      <w:r>
        <w:rPr>
          <w:rFonts w:eastAsia="Cambria"/>
          <w:color w:val="000000"/>
          <w:szCs w:val="24"/>
        </w:rPr>
        <w:lastRenderedPageBreak/>
        <w:t>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5F21AA3C"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49EC7B2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104E9634"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31E5125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7BD1FAA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2ED5584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29B5DF58"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414609A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36ED784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w:t>
      </w:r>
      <w:r>
        <w:rPr>
          <w:rFonts w:eastAsia="Arial"/>
          <w:szCs w:val="24"/>
        </w:rPr>
        <w:lastRenderedPageBreak/>
        <w:t xml:space="preserve">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4F2D0EFE"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6CA8B732"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w:t>
      </w:r>
      <w:r>
        <w:rPr>
          <w:szCs w:val="24"/>
        </w:rPr>
        <w:lastRenderedPageBreak/>
        <w:t xml:space="preserve">(trisdešimt)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207FA1" w:rsidRDefault="008A3143" w:rsidP="00207FA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1F88DA9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1BA0C71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w:t>
      </w:r>
      <w:r>
        <w:rPr>
          <w:rFonts w:eastAsia="Arial"/>
          <w:szCs w:val="24"/>
        </w:rPr>
        <w:lastRenderedPageBreak/>
        <w:t>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4F9271E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w:t>
      </w:r>
      <w:r>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40299CB0"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176CF4FD"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0E2388">
        <w:rPr>
          <w:szCs w:val="24"/>
        </w:rPr>
        <w:t>dalinai</w:t>
      </w:r>
      <w:r w:rsidR="00E5067E">
        <w:rPr>
          <w:szCs w:val="24"/>
        </w:rPr>
        <w:t xml:space="preserve">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3359C9A6"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7DFE8808"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5E45E9B8"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w:t>
      </w:r>
      <w:r w:rsidR="00EA03DC">
        <w:rPr>
          <w:szCs w:val="24"/>
        </w:rPr>
        <w:lastRenderedPageBreak/>
        <w:t xml:space="preserve">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490182C"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56FC3729"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24DCFE6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47E16C40"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38ED8F10"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759B6AF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w:t>
      </w:r>
      <w:r w:rsidRPr="0019548A">
        <w:rPr>
          <w:rFonts w:eastAsia="Arial"/>
          <w:szCs w:val="24"/>
        </w:rPr>
        <w:lastRenderedPageBreak/>
        <w:t xml:space="preserve">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6662BB53"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w:t>
      </w:r>
      <w:r>
        <w:rPr>
          <w:rFonts w:eastAsia="Arial"/>
          <w:szCs w:val="24"/>
        </w:rPr>
        <w:lastRenderedPageBreak/>
        <w:t xml:space="preserve">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046F900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46F5D70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604709FF"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55598E3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67B2D9D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673ADA">
        <w:rPr>
          <w:rFonts w:eastAsia="Arial"/>
          <w:szCs w:val="24"/>
        </w:rPr>
        <w:t>dalinai</w:t>
      </w:r>
      <w:r w:rsidR="00E5067E">
        <w:rPr>
          <w:rFonts w:eastAsia="Arial"/>
          <w:szCs w:val="24"/>
        </w:rPr>
        <w:t xml:space="preserve">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CA842F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443B369A"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600F0C33"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786E73FF"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406503C2"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E4E08B5"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 xml:space="preserve">Tuo atveju, jeigu Sutartyje </w:t>
      </w:r>
      <w:r w:rsidR="0094308A" w:rsidRPr="0094308A">
        <w:rPr>
          <w:szCs w:val="24"/>
        </w:rPr>
        <w:lastRenderedPageBreak/>
        <w:t>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12B102C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2BC4BCC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3589E286"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5C4012E" w:rsidR="007A3C81" w:rsidRDefault="007A3C81" w:rsidP="007A3C81">
      <w:pPr>
        <w:tabs>
          <w:tab w:val="left" w:pos="567"/>
        </w:tabs>
        <w:spacing w:line="256" w:lineRule="auto"/>
        <w:jc w:val="both"/>
        <w:textAlignment w:val="baseline"/>
        <w:rPr>
          <w:szCs w:val="24"/>
        </w:rPr>
      </w:pPr>
      <w:r>
        <w:rPr>
          <w:szCs w:val="24"/>
        </w:rPr>
        <w:lastRenderedPageBreak/>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4B6DF4A9"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44FE504"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65A541E"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0259E74E"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4E0B5E19"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0BAAA754"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2CE1F238"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3162ABA"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3472205A"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368D17C2" w14:textId="77777777" w:rsidR="009D108D" w:rsidRPr="0019548A" w:rsidRDefault="009D108D"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p>
    <w:p w14:paraId="76BFDF6F" w14:textId="77777777" w:rsidR="009D108D" w:rsidRPr="00A10867" w:rsidRDefault="009D108D" w:rsidP="009D108D">
      <w:pPr>
        <w:ind w:left="6375"/>
        <w:textAlignment w:val="baseline"/>
        <w:rPr>
          <w:sz w:val="18"/>
          <w:szCs w:val="18"/>
        </w:rPr>
      </w:pPr>
      <w:r w:rsidRPr="00A10867">
        <w:rPr>
          <w:szCs w:val="24"/>
        </w:rPr>
        <w:t>PATVIRTINTA </w:t>
      </w:r>
    </w:p>
    <w:p w14:paraId="39EBA381" w14:textId="77777777" w:rsidR="009D108D" w:rsidRPr="00A10867" w:rsidRDefault="009D108D" w:rsidP="009D108D">
      <w:pPr>
        <w:ind w:left="6375"/>
        <w:textAlignment w:val="baseline"/>
        <w:rPr>
          <w:sz w:val="18"/>
          <w:szCs w:val="18"/>
        </w:rPr>
      </w:pPr>
      <w:r w:rsidRPr="00A10867">
        <w:rPr>
          <w:szCs w:val="24"/>
        </w:rPr>
        <w:t>Viešųjų pirkimų tarnybos direktoriaus 2024 m. vasario 8 d. įsakymu Nr. 1S-19 </w:t>
      </w:r>
    </w:p>
    <w:p w14:paraId="1FEC6135" w14:textId="77777777" w:rsidR="009D108D" w:rsidRDefault="009D108D" w:rsidP="009D108D">
      <w:pPr>
        <w:widowControl w:val="0"/>
        <w:pBdr>
          <w:top w:val="nil"/>
          <w:left w:val="nil"/>
          <w:bottom w:val="nil"/>
          <w:right w:val="nil"/>
          <w:between w:val="nil"/>
        </w:pBdr>
        <w:tabs>
          <w:tab w:val="left" w:pos="567"/>
          <w:tab w:val="left" w:pos="851"/>
        </w:tabs>
        <w:jc w:val="center"/>
        <w:rPr>
          <w:b/>
          <w:bCs/>
          <w:caps/>
          <w:kern w:val="2"/>
          <w:szCs w:val="24"/>
        </w:rPr>
      </w:pP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761E466C" w:rsidR="009D108D" w:rsidRPr="00C44C45" w:rsidRDefault="00C44C45" w:rsidP="00C44C45">
            <w:pPr>
              <w:jc w:val="center"/>
              <w:rPr>
                <w:b/>
                <w:bCs/>
                <w:kern w:val="2"/>
                <w:szCs w:val="24"/>
              </w:rPr>
            </w:pPr>
            <w:r w:rsidRPr="00C44C45">
              <w:rPr>
                <w:b/>
                <w:bCs/>
                <w:kern w:val="2"/>
                <w:szCs w:val="24"/>
              </w:rPr>
              <w:t>ELEKTROMOBILIS, SKIRTAS PASVALIO RAJONO SAVIVALDYBĖS MOBILIAJAI KOMANDAI</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3F125794" w:rsidR="00935781" w:rsidRDefault="00341D70" w:rsidP="00341D70">
            <w:pPr>
              <w:jc w:val="center"/>
              <w:rPr>
                <w:kern w:val="2"/>
                <w:szCs w:val="24"/>
              </w:rPr>
            </w:pPr>
            <w:r w:rsidRPr="00341D70">
              <w:rPr>
                <w:kern w:val="2"/>
                <w:szCs w:val="24"/>
              </w:rPr>
              <w:t>Pasvalio rajono savivaldybės administracija</w:t>
            </w:r>
            <w:r w:rsidR="00E5067E">
              <w:rPr>
                <w:kern w:val="2"/>
                <w:szCs w:val="24"/>
              </w:rPr>
              <w:t xml:space="preserve"> (toliau –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59620E0A" w:rsidR="009D108D" w:rsidRDefault="00341D70" w:rsidP="00935781">
            <w:pPr>
              <w:jc w:val="center"/>
              <w:rPr>
                <w:kern w:val="2"/>
                <w:szCs w:val="24"/>
              </w:rPr>
            </w:pPr>
            <w:r w:rsidRPr="00341D70">
              <w:rPr>
                <w:kern w:val="2"/>
                <w:szCs w:val="24"/>
              </w:rPr>
              <w:t>Vytauto Didžiojo a. 1, 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6369438C" w:rsidR="009D108D" w:rsidRDefault="00E5067E" w:rsidP="00935781">
            <w:pPr>
              <w:jc w:val="center"/>
              <w:rPr>
                <w:kern w:val="2"/>
                <w:szCs w:val="24"/>
              </w:rPr>
            </w:pPr>
            <w:r>
              <w:rPr>
                <w:kern w:val="2"/>
                <w:szCs w:val="24"/>
              </w:rPr>
              <w:t xml:space="preserve">Administracijos direktorius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54D0C767" w:rsidR="009D108D" w:rsidRDefault="00E5067E" w:rsidP="00935781">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129487B6" w14:textId="795BE5DB" w:rsidR="00160B86" w:rsidRPr="00160B86" w:rsidRDefault="009D108D" w:rsidP="00160B86">
            <w:pPr>
              <w:rPr>
                <w:color w:val="4472C4"/>
                <w:kern w:val="2"/>
                <w:szCs w:val="24"/>
              </w:rPr>
            </w:pPr>
            <w:r>
              <w:rPr>
                <w:color w:val="4472C4"/>
                <w:kern w:val="2"/>
                <w:szCs w:val="24"/>
              </w:rPr>
              <w:t>(jei Tiekėjas yra fizinis asmuo, skiltys atitinkamai pakoreguojamos</w:t>
            </w:r>
            <w:r w:rsidR="00160B86" w:rsidRPr="00160B86">
              <w:rPr>
                <w:color w:val="4472C4"/>
                <w:kern w:val="2"/>
                <w:szCs w:val="24"/>
              </w:rPr>
              <w:t>.</w:t>
            </w:r>
          </w:p>
          <w:p w14:paraId="56C9E4B5" w14:textId="194FDD10" w:rsidR="009D108D" w:rsidRDefault="00160B86" w:rsidP="00160B86">
            <w:pPr>
              <w:rPr>
                <w:color w:val="4472C4"/>
                <w:kern w:val="2"/>
                <w:szCs w:val="24"/>
              </w:rPr>
            </w:pPr>
            <w:r w:rsidRPr="00160B86">
              <w:rPr>
                <w:color w:val="4472C4"/>
                <w:kern w:val="2"/>
                <w:szCs w:val="24"/>
              </w:rPr>
              <w:t>Jei Tiekėjas yra tiekėjų grupė, skiltys pildomos įterpiant kiekvieno grupės nario informaciją)</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6652A09D" w:rsidR="009D108D" w:rsidRDefault="009D108D" w:rsidP="00935781">
            <w:pPr>
              <w:rPr>
                <w:b/>
                <w:bCs/>
                <w:kern w:val="2"/>
                <w:szCs w:val="24"/>
              </w:rPr>
            </w:pPr>
            <w:r>
              <w:rPr>
                <w:b/>
                <w:bCs/>
                <w:kern w:val="2"/>
                <w:szCs w:val="24"/>
              </w:rPr>
              <w:lastRenderedPageBreak/>
              <w:t xml:space="preserve">2.1. Pirkėjo kontaktiniai asmenys, atsakingi už Sutarties vykdymą, Prekių priėmimą, Sąskaitų per informacinę sistemą </w:t>
            </w:r>
            <w:r w:rsidR="008C303A">
              <w:rPr>
                <w:b/>
                <w:bCs/>
                <w:kern w:val="2"/>
                <w:szCs w:val="24"/>
              </w:rPr>
              <w:t>SABIS</w:t>
            </w:r>
            <w:r>
              <w:rPr>
                <w:b/>
                <w:bCs/>
                <w:kern w:val="2"/>
                <w:szCs w:val="24"/>
              </w:rPr>
              <w:t xml:space="preserve"> priėmimą</w:t>
            </w:r>
          </w:p>
        </w:tc>
        <w:tc>
          <w:tcPr>
            <w:tcW w:w="6831" w:type="dxa"/>
            <w:gridSpan w:val="2"/>
          </w:tcPr>
          <w:p w14:paraId="453629D4" w14:textId="687EA830" w:rsidR="009D108D" w:rsidRPr="00AC7874" w:rsidRDefault="000A6958" w:rsidP="00935781">
            <w:pPr>
              <w:rPr>
                <w:kern w:val="2"/>
                <w:szCs w:val="24"/>
              </w:rPr>
            </w:pPr>
            <w:r w:rsidRPr="00AC7874">
              <w:rPr>
                <w:kern w:val="2"/>
                <w:szCs w:val="24"/>
              </w:rPr>
              <w:t xml:space="preserve">Gytis Vitkus, </w:t>
            </w:r>
            <w:r w:rsidR="00E5067E" w:rsidRPr="00AC7874">
              <w:rPr>
                <w:kern w:val="2"/>
                <w:szCs w:val="24"/>
              </w:rPr>
              <w:t>A</w:t>
            </w:r>
            <w:r w:rsidRPr="00AC7874">
              <w:rPr>
                <w:kern w:val="2"/>
                <w:szCs w:val="24"/>
              </w:rPr>
              <w:t>dministracijos Strateginio planavimo ir investicijų skyriaus vedėjas, tel. +370 615 89 886, el. p. gytis.vitkus@pasvalys.lt</w:t>
            </w: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5089334B" w:rsidR="009D108D" w:rsidRPr="00CF2B03" w:rsidRDefault="009D108D" w:rsidP="00935781">
            <w:pPr>
              <w:rPr>
                <w:color w:val="000000"/>
                <w:kern w:val="2"/>
                <w:szCs w:val="24"/>
              </w:rPr>
            </w:pPr>
            <w:r w:rsidRPr="00CF2B03">
              <w:rPr>
                <w:kern w:val="2"/>
                <w:szCs w:val="24"/>
              </w:rPr>
              <w:t xml:space="preserve">Tiekėjas įsipareigoja Sutartyje numatytomis sąlygomis perduoti Pirkėjui </w:t>
            </w:r>
            <w:r w:rsidR="000A6958" w:rsidRPr="00CF2B03">
              <w:rPr>
                <w:b/>
                <w:bCs/>
                <w:kern w:val="2"/>
                <w:szCs w:val="24"/>
              </w:rPr>
              <w:t xml:space="preserve">elektromobilį, </w:t>
            </w:r>
            <w:r w:rsidR="000A6958" w:rsidRPr="00CF2B03">
              <w:rPr>
                <w:b/>
                <w:bCs/>
                <w:color w:val="000000" w:themeColor="text1"/>
                <w:kern w:val="2"/>
                <w:szCs w:val="24"/>
              </w:rPr>
              <w:t xml:space="preserve">skirtą </w:t>
            </w:r>
            <w:r w:rsidR="00E5067E" w:rsidRPr="00CF2B03">
              <w:rPr>
                <w:b/>
                <w:bCs/>
                <w:color w:val="000000" w:themeColor="text1"/>
                <w:szCs w:val="24"/>
              </w:rPr>
              <w:t>Pasvalio pirminės asmens sveikatos priežiūros centro</w:t>
            </w:r>
            <w:r w:rsidR="000A6958" w:rsidRPr="00CF2B03">
              <w:rPr>
                <w:b/>
                <w:bCs/>
                <w:color w:val="000000" w:themeColor="text1"/>
                <w:kern w:val="2"/>
                <w:szCs w:val="24"/>
              </w:rPr>
              <w:t xml:space="preserve"> mobiliajai komandai</w:t>
            </w:r>
            <w:r w:rsidR="00D9368D" w:rsidRPr="00CF2B03">
              <w:rPr>
                <w:color w:val="000000" w:themeColor="text1"/>
                <w:kern w:val="2"/>
                <w:szCs w:val="24"/>
              </w:rPr>
              <w:t xml:space="preserve"> </w:t>
            </w:r>
            <w:r w:rsidR="00D9368D" w:rsidRPr="00CF2B03">
              <w:rPr>
                <w:color w:val="000000"/>
                <w:kern w:val="2"/>
                <w:szCs w:val="24"/>
              </w:rPr>
              <w:t>(toliau – Prekė</w:t>
            </w:r>
            <w:r w:rsidRPr="00CF2B03">
              <w:rPr>
                <w:color w:val="000000"/>
                <w:kern w:val="2"/>
                <w:szCs w:val="24"/>
              </w:rPr>
              <w:t>).</w:t>
            </w:r>
          </w:p>
          <w:p w14:paraId="6F725D7C" w14:textId="3A81ABA6" w:rsidR="009D108D" w:rsidRDefault="00D90841" w:rsidP="00935781">
            <w:pPr>
              <w:rPr>
                <w:color w:val="000000"/>
                <w:kern w:val="2"/>
                <w:szCs w:val="24"/>
              </w:rPr>
            </w:pPr>
            <w:r w:rsidRPr="00CF2B03">
              <w:rPr>
                <w:color w:val="000000"/>
                <w:kern w:val="2"/>
                <w:szCs w:val="24"/>
              </w:rPr>
              <w:t>Išsamus Prekės</w:t>
            </w:r>
            <w:r w:rsidR="009D108D" w:rsidRPr="00CF2B03">
              <w:rPr>
                <w:color w:val="000000"/>
                <w:kern w:val="2"/>
                <w:szCs w:val="24"/>
              </w:rPr>
              <w:t xml:space="preserve"> aprašymas ir kiti</w:t>
            </w:r>
            <w:r w:rsidRPr="00CF2B03">
              <w:rPr>
                <w:color w:val="000000"/>
                <w:kern w:val="2"/>
                <w:szCs w:val="24"/>
              </w:rPr>
              <w:t xml:space="preserve"> reikalavimai tiekiamoms Prekei</w:t>
            </w:r>
            <w:r w:rsidR="009D108D" w:rsidRPr="00CF2B03">
              <w:rPr>
                <w:color w:val="000000"/>
                <w:kern w:val="2"/>
                <w:szCs w:val="24"/>
              </w:rPr>
              <w:t xml:space="preserve"> nustatyti Sutarties priede Nr. </w:t>
            </w:r>
            <w:r w:rsidR="00D9368D" w:rsidRPr="00CF2B03">
              <w:rPr>
                <w:color w:val="000000"/>
                <w:kern w:val="2"/>
                <w:szCs w:val="24"/>
              </w:rPr>
              <w:t>1</w:t>
            </w:r>
            <w:r w:rsidR="009D108D" w:rsidRPr="00CF2B03">
              <w:rPr>
                <w:color w:val="000000"/>
                <w:kern w:val="2"/>
                <w:szCs w:val="24"/>
              </w:rPr>
              <w:t xml:space="preserve"> „Techninė specifikacija“ (toliau – Techninė specifikacija) ir Sutarties priede Nr. </w:t>
            </w:r>
            <w:r w:rsidR="00D9368D" w:rsidRPr="00CF2B03">
              <w:rPr>
                <w:color w:val="000000"/>
                <w:kern w:val="2"/>
                <w:szCs w:val="24"/>
              </w:rPr>
              <w:t>2</w:t>
            </w:r>
            <w:r w:rsidR="009D108D" w:rsidRPr="00CF2B03">
              <w:rPr>
                <w:color w:val="000000"/>
                <w:kern w:val="2"/>
                <w:szCs w:val="24"/>
              </w:rPr>
              <w:t xml:space="preserve"> „</w:t>
            </w:r>
            <w:r w:rsidR="00D24A79" w:rsidRPr="00CF2B03">
              <w:rPr>
                <w:color w:val="000000"/>
                <w:kern w:val="2"/>
                <w:szCs w:val="24"/>
              </w:rPr>
              <w:t>Tiekėjo p</w:t>
            </w:r>
            <w:r w:rsidR="009D108D" w:rsidRPr="00CF2B03">
              <w:rPr>
                <w:color w:val="000000"/>
                <w:kern w:val="2"/>
                <w:szCs w:val="24"/>
              </w:rPr>
              <w:t>asiūlymas“.</w:t>
            </w:r>
          </w:p>
        </w:tc>
      </w:tr>
      <w:tr w:rsidR="009D108D" w14:paraId="40369343" w14:textId="77777777" w:rsidTr="00935781">
        <w:trPr>
          <w:trHeight w:val="300"/>
        </w:trPr>
        <w:tc>
          <w:tcPr>
            <w:tcW w:w="2704" w:type="dxa"/>
            <w:gridSpan w:val="2"/>
          </w:tcPr>
          <w:p w14:paraId="74645A22" w14:textId="7DF1ED4A" w:rsidR="009D108D" w:rsidRDefault="009D108D" w:rsidP="00935781">
            <w:pPr>
              <w:rPr>
                <w:b/>
                <w:bCs/>
                <w:kern w:val="2"/>
                <w:szCs w:val="24"/>
              </w:rPr>
            </w:pPr>
            <w:r>
              <w:rPr>
                <w:b/>
                <w:bCs/>
                <w:kern w:val="2"/>
                <w:szCs w:val="24"/>
              </w:rPr>
              <w:t xml:space="preserve">3.2. Pirkimo </w:t>
            </w:r>
            <w:r w:rsidR="00160B86" w:rsidRPr="00160B86">
              <w:rPr>
                <w:b/>
                <w:bCs/>
                <w:kern w:val="2"/>
                <w:szCs w:val="24"/>
              </w:rPr>
              <w:t xml:space="preserve">pavadinimas ir </w:t>
            </w:r>
            <w:r>
              <w:rPr>
                <w:b/>
                <w:bCs/>
                <w:kern w:val="2"/>
                <w:szCs w:val="24"/>
              </w:rPr>
              <w:t>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759EE7CE" w:rsidR="009D108D" w:rsidRPr="00AC7874" w:rsidRDefault="00AC7874" w:rsidP="00935781">
            <w:pPr>
              <w:rPr>
                <w:kern w:val="2"/>
                <w:szCs w:val="24"/>
              </w:rPr>
            </w:pPr>
            <w:bookmarkStart w:id="1" w:name="_Hlk196743715"/>
            <w:r w:rsidRPr="00AC7874">
              <w:rPr>
                <w:rFonts w:eastAsia="Calibri"/>
                <w:color w:val="000000" w:themeColor="text1"/>
                <w:szCs w:val="24"/>
              </w:rPr>
              <w:t>Pirkimas vykdomas įgyvendinant Europos Sąjungos finansuojamą projektą „Mobilių komandų plėtra Pasvalio rajono savivaldybėje“, Nr. 25-514-P-0001.</w:t>
            </w:r>
            <w:bookmarkEnd w:id="1"/>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0AE88F57" w:rsidR="009D108D" w:rsidRDefault="009D108D" w:rsidP="00935781">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E776F4">
              <w:rPr>
                <w:b/>
                <w:bCs/>
                <w:kern w:val="2"/>
                <w:szCs w:val="24"/>
              </w:rPr>
              <w:t>5</w:t>
            </w:r>
            <w:r w:rsidR="000A6958">
              <w:rPr>
                <w:b/>
                <w:bCs/>
                <w:kern w:val="2"/>
                <w:szCs w:val="24"/>
              </w:rPr>
              <w:t xml:space="preserve"> (</w:t>
            </w:r>
            <w:r w:rsidR="00E776F4">
              <w:rPr>
                <w:b/>
                <w:bCs/>
                <w:kern w:val="2"/>
                <w:szCs w:val="24"/>
              </w:rPr>
              <w:t>penkis</w:t>
            </w:r>
            <w:r w:rsidR="000A6958">
              <w:rPr>
                <w:b/>
                <w:bCs/>
                <w:kern w:val="2"/>
                <w:szCs w:val="24"/>
              </w:rPr>
              <w:t xml:space="preserve">) mėnesius nuo </w:t>
            </w:r>
            <w:r w:rsidR="00AD6396">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 xml:space="preserve">šiuo adresu: </w:t>
            </w:r>
            <w:r w:rsidR="000A6958" w:rsidRPr="000A6958">
              <w:rPr>
                <w:color w:val="4472C4"/>
                <w:kern w:val="2"/>
                <w:szCs w:val="24"/>
              </w:rPr>
              <w:t>Geležinkeliečių g. 70, 39122 Pasvalys.</w:t>
            </w:r>
          </w:p>
          <w:p w14:paraId="448FA103" w14:textId="7F1ECC40" w:rsidR="009D108D" w:rsidRPr="00D9368D" w:rsidRDefault="009D108D" w:rsidP="00D9368D">
            <w:pPr>
              <w:rPr>
                <w:color w:val="FF0000"/>
                <w:kern w:val="2"/>
                <w:szCs w:val="24"/>
              </w:rPr>
            </w:pPr>
          </w:p>
        </w:tc>
      </w:tr>
      <w:tr w:rsidR="009D108D" w14:paraId="3737603A" w14:textId="77777777" w:rsidTr="00935781">
        <w:trPr>
          <w:trHeight w:val="300"/>
        </w:trPr>
        <w:tc>
          <w:tcPr>
            <w:tcW w:w="2704" w:type="dxa"/>
            <w:gridSpan w:val="2"/>
          </w:tcPr>
          <w:p w14:paraId="730E7706" w14:textId="16CFAA17" w:rsidR="009D108D" w:rsidRDefault="009D108D" w:rsidP="00935781">
            <w:pPr>
              <w:rPr>
                <w:b/>
                <w:bCs/>
                <w:kern w:val="2"/>
                <w:szCs w:val="24"/>
              </w:rPr>
            </w:pPr>
            <w:r>
              <w:rPr>
                <w:b/>
                <w:bCs/>
                <w:kern w:val="2"/>
                <w:szCs w:val="24"/>
              </w:rPr>
              <w:t>4.</w:t>
            </w:r>
            <w:r w:rsidR="001F4C6C">
              <w:rPr>
                <w:b/>
                <w:bCs/>
                <w:kern w:val="2"/>
                <w:szCs w:val="24"/>
              </w:rPr>
              <w:t>2</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37BCF1A6" w:rsidR="009D108D" w:rsidRDefault="009D108D" w:rsidP="00935781">
            <w:pPr>
              <w:rPr>
                <w:b/>
                <w:bCs/>
                <w:kern w:val="2"/>
                <w:szCs w:val="24"/>
              </w:rPr>
            </w:pPr>
            <w:r>
              <w:rPr>
                <w:b/>
                <w:bCs/>
                <w:kern w:val="2"/>
                <w:szCs w:val="24"/>
              </w:rPr>
              <w:t>4.</w:t>
            </w:r>
            <w:r w:rsidR="001F4C6C">
              <w:rPr>
                <w:b/>
                <w:bCs/>
                <w:kern w:val="2"/>
                <w:szCs w:val="24"/>
              </w:rPr>
              <w:t>3</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42983553" w:rsidR="009D108D" w:rsidRDefault="009D108D" w:rsidP="00935781">
            <w:pPr>
              <w:rPr>
                <w:b/>
                <w:bCs/>
                <w:kern w:val="2"/>
                <w:szCs w:val="24"/>
              </w:rPr>
            </w:pPr>
            <w:r>
              <w:rPr>
                <w:b/>
                <w:bCs/>
                <w:kern w:val="2"/>
                <w:szCs w:val="24"/>
              </w:rPr>
              <w:t>4.</w:t>
            </w:r>
            <w:r w:rsidR="001F4C6C">
              <w:rPr>
                <w:b/>
                <w:bCs/>
                <w:kern w:val="2"/>
                <w:szCs w:val="24"/>
              </w:rPr>
              <w:t>4</w:t>
            </w:r>
            <w:r>
              <w:rPr>
                <w:b/>
                <w:bCs/>
                <w:kern w:val="2"/>
                <w:szCs w:val="24"/>
              </w:rPr>
              <w:t xml:space="preserve">. </w:t>
            </w:r>
            <w:r w:rsidR="001F4C6C" w:rsidRPr="001F4C6C">
              <w:rPr>
                <w:b/>
                <w:bCs/>
                <w:kern w:val="2"/>
                <w:szCs w:val="24"/>
              </w:rPr>
              <w:t>Dėl minimalios užsakymo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64427BEE" w:rsidR="009D108D" w:rsidRDefault="009D108D" w:rsidP="00935781">
            <w:pPr>
              <w:rPr>
                <w:b/>
                <w:bCs/>
                <w:kern w:val="2"/>
                <w:szCs w:val="24"/>
              </w:rPr>
            </w:pPr>
            <w:r>
              <w:rPr>
                <w:b/>
                <w:bCs/>
                <w:kern w:val="2"/>
                <w:szCs w:val="24"/>
              </w:rPr>
              <w:t>4.</w:t>
            </w:r>
            <w:r w:rsidR="001F4C6C">
              <w:rPr>
                <w:b/>
                <w:bCs/>
                <w:kern w:val="2"/>
                <w:szCs w:val="24"/>
              </w:rPr>
              <w:t>5</w:t>
            </w:r>
            <w:r>
              <w:rPr>
                <w:b/>
                <w:bCs/>
                <w:kern w:val="2"/>
                <w:szCs w:val="24"/>
              </w:rPr>
              <w:t xml:space="preserve">. Kartu su Prekėmis pateikiami dokumentai </w:t>
            </w:r>
          </w:p>
        </w:tc>
        <w:tc>
          <w:tcPr>
            <w:tcW w:w="6831" w:type="dxa"/>
            <w:gridSpan w:val="2"/>
          </w:tcPr>
          <w:p w14:paraId="52E4A4AC" w14:textId="1BA2CC42" w:rsidR="000A6958" w:rsidRDefault="000A6958" w:rsidP="000A6958">
            <w:pPr>
              <w:rPr>
                <w:kern w:val="2"/>
                <w:szCs w:val="24"/>
              </w:rPr>
            </w:pPr>
            <w:r w:rsidRPr="000A6958">
              <w:rPr>
                <w:kern w:val="2"/>
                <w:szCs w:val="24"/>
              </w:rPr>
              <w:t>Kartu su Prek</w:t>
            </w:r>
            <w:r w:rsidR="00D24A79">
              <w:rPr>
                <w:kern w:val="2"/>
                <w:szCs w:val="24"/>
              </w:rPr>
              <w:t>e</w:t>
            </w:r>
            <w:r w:rsidRPr="000A6958">
              <w:rPr>
                <w:kern w:val="2"/>
                <w:szCs w:val="24"/>
              </w:rPr>
              <w:t xml:space="preserve"> pateikiami šie dokumentai: </w:t>
            </w:r>
          </w:p>
          <w:p w14:paraId="065C850E" w14:textId="25B8E410"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ransporto priemonė turi būti registruota pirkėjo vardu, kartu su transporto priemone turi būti pateikiami registraciją patvirtinantys dokumentai</w:t>
            </w:r>
            <w:r w:rsidR="00984956">
              <w:rPr>
                <w:kern w:val="2"/>
                <w:szCs w:val="24"/>
              </w:rPr>
              <w:t>;</w:t>
            </w:r>
          </w:p>
          <w:p w14:paraId="077AA291" w14:textId="674D36BA" w:rsidR="00984956" w:rsidRDefault="00D24A79" w:rsidP="000A6958">
            <w:pPr>
              <w:pStyle w:val="Sraopastraipa"/>
              <w:numPr>
                <w:ilvl w:val="0"/>
                <w:numId w:val="12"/>
              </w:numPr>
              <w:rPr>
                <w:kern w:val="2"/>
                <w:szCs w:val="24"/>
              </w:rPr>
            </w:pPr>
            <w:r>
              <w:rPr>
                <w:kern w:val="2"/>
                <w:szCs w:val="24"/>
              </w:rPr>
              <w:t>P</w:t>
            </w:r>
            <w:r w:rsidRPr="00984956">
              <w:rPr>
                <w:kern w:val="2"/>
                <w:szCs w:val="24"/>
              </w:rPr>
              <w:t>rek</w:t>
            </w:r>
            <w:r>
              <w:rPr>
                <w:kern w:val="2"/>
                <w:szCs w:val="24"/>
              </w:rPr>
              <w:t>ės</w:t>
            </w:r>
            <w:r w:rsidRPr="00984956">
              <w:rPr>
                <w:kern w:val="2"/>
                <w:szCs w:val="24"/>
              </w:rPr>
              <w:t xml:space="preserve"> </w:t>
            </w:r>
            <w:r w:rsidR="000A6958" w:rsidRPr="00984956">
              <w:rPr>
                <w:kern w:val="2"/>
                <w:szCs w:val="24"/>
              </w:rPr>
              <w:t>perdavimo-priėmimo aktas</w:t>
            </w:r>
            <w:r w:rsidR="00DA3FD5">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5875C13A" w14:textId="704BF968" w:rsidR="00984956" w:rsidRDefault="00522E44" w:rsidP="000A6958">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CF2B03">
              <w:rPr>
                <w:kern w:val="2"/>
                <w:szCs w:val="24"/>
              </w:rPr>
              <w:t>.</w:t>
            </w:r>
          </w:p>
          <w:p w14:paraId="685CFF70" w14:textId="54DF6970" w:rsidR="009D108D" w:rsidRDefault="000A6958" w:rsidP="000A6958">
            <w:pPr>
              <w:rPr>
                <w:kern w:val="2"/>
                <w:szCs w:val="24"/>
              </w:rPr>
            </w:pPr>
            <w:r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lastRenderedPageBreak/>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DABFB40"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C23F63B"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935781">
        <w:trPr>
          <w:trHeight w:val="300"/>
        </w:trPr>
        <w:tc>
          <w:tcPr>
            <w:tcW w:w="2704" w:type="dxa"/>
            <w:gridSpan w:val="2"/>
          </w:tcPr>
          <w:p w14:paraId="2942A0DA" w14:textId="492BFE91"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1F4C6C" w:rsidRPr="001F4C6C">
              <w:rPr>
                <w:b/>
                <w:bCs/>
                <w:kern w:val="2"/>
                <w:szCs w:val="24"/>
              </w:rPr>
              <w:t>/ įkainių</w:t>
            </w:r>
            <w:r>
              <w:rPr>
                <w:b/>
                <w:bCs/>
                <w:kern w:val="2"/>
                <w:szCs w:val="24"/>
              </w:rPr>
              <w:t xml:space="preserve">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1F44D3FF"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lastRenderedPageBreak/>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5A17448B" w:rsidR="00E776F4" w:rsidRPr="00777223" w:rsidRDefault="00D24A79" w:rsidP="00905B6F">
            <w:pPr>
              <w:rPr>
                <w:kern w:val="2"/>
                <w:szCs w:val="24"/>
              </w:rPr>
            </w:pPr>
            <w:r w:rsidRPr="00777223">
              <w:rPr>
                <w:kern w:val="2"/>
                <w:szCs w:val="24"/>
              </w:rPr>
              <w:t>Prek</w:t>
            </w:r>
            <w:r>
              <w:rPr>
                <w:kern w:val="2"/>
                <w:szCs w:val="24"/>
              </w:rPr>
              <w:t>ei</w:t>
            </w:r>
            <w:r w:rsidRPr="00777223">
              <w:rPr>
                <w:kern w:val="2"/>
                <w:szCs w:val="24"/>
              </w:rPr>
              <w:t xml:space="preserve"> </w:t>
            </w:r>
            <w:r w:rsidR="00905B6F" w:rsidRPr="00777223">
              <w:rPr>
                <w:kern w:val="2"/>
                <w:szCs w:val="24"/>
              </w:rPr>
              <w:t xml:space="preserve">nustatomas Tiekėjo pasiūlytas arba </w:t>
            </w:r>
            <w:r w:rsidRPr="00777223">
              <w:rPr>
                <w:kern w:val="2"/>
                <w:szCs w:val="24"/>
              </w:rPr>
              <w:t>Prek</w:t>
            </w:r>
            <w:r>
              <w:rPr>
                <w:kern w:val="2"/>
                <w:szCs w:val="24"/>
              </w:rPr>
              <w:t>ės</w:t>
            </w:r>
            <w:r w:rsidRPr="00777223">
              <w:rPr>
                <w:kern w:val="2"/>
                <w:szCs w:val="24"/>
              </w:rPr>
              <w:t xml:space="preserve"> </w:t>
            </w:r>
            <w:r w:rsidR="00905B6F" w:rsidRPr="00777223">
              <w:rPr>
                <w:kern w:val="2"/>
                <w:szCs w:val="24"/>
              </w:rPr>
              <w:t xml:space="preserve">gamintojo taikomas </w:t>
            </w:r>
            <w:r>
              <w:rPr>
                <w:kern w:val="2"/>
                <w:szCs w:val="24"/>
              </w:rPr>
              <w:t>g</w:t>
            </w:r>
            <w:r w:rsidRPr="00777223">
              <w:rPr>
                <w:kern w:val="2"/>
                <w:szCs w:val="24"/>
              </w:rPr>
              <w:t xml:space="preserve">arantinis </w:t>
            </w:r>
            <w:r w:rsidR="00905B6F" w:rsidRPr="00777223">
              <w:rPr>
                <w:kern w:val="2"/>
                <w:szCs w:val="24"/>
              </w:rPr>
              <w:t xml:space="preserve">terminas, tačiau bet kokiu atveju </w:t>
            </w:r>
            <w:r w:rsidR="00905B6F" w:rsidRPr="00777223">
              <w:rPr>
                <w:b/>
                <w:bCs/>
                <w:kern w:val="2"/>
                <w:szCs w:val="24"/>
              </w:rPr>
              <w:t>ne trumpesnis kaip</w:t>
            </w:r>
            <w:r w:rsidR="00905B6F" w:rsidRPr="00777223">
              <w:rPr>
                <w:kern w:val="2"/>
                <w:szCs w:val="24"/>
              </w:rPr>
              <w:t xml:space="preserve"> </w:t>
            </w:r>
            <w:r w:rsidR="00E776F4" w:rsidRPr="00777223">
              <w:rPr>
                <w:kern w:val="2"/>
                <w:szCs w:val="24"/>
              </w:rPr>
              <w:t>24</w:t>
            </w:r>
            <w:r>
              <w:rPr>
                <w:kern w:val="2"/>
                <w:szCs w:val="24"/>
              </w:rPr>
              <w:t xml:space="preserve"> (dvidešimt keturių)</w:t>
            </w:r>
            <w:r w:rsidR="00E776F4" w:rsidRPr="00777223">
              <w:rPr>
                <w:kern w:val="2"/>
                <w:szCs w:val="24"/>
              </w:rPr>
              <w:t xml:space="preserve"> mėnesių ir ne mažiau kaip 100 000 km ridos garantija, priklausomai nuo to kas sueina anksčiau.</w:t>
            </w:r>
          </w:p>
          <w:p w14:paraId="66EE77C6" w14:textId="70446E04" w:rsidR="00D24A79" w:rsidRPr="00CF2B03" w:rsidRDefault="00E776F4" w:rsidP="00905B6F">
            <w:pPr>
              <w:rPr>
                <w:i/>
                <w:iCs/>
                <w:kern w:val="2"/>
                <w:szCs w:val="24"/>
              </w:rPr>
            </w:pPr>
            <w:r w:rsidRPr="00777223">
              <w:rPr>
                <w:kern w:val="2"/>
                <w:szCs w:val="24"/>
              </w:rPr>
              <w:t xml:space="preserve">Garantinis terminas, skaičiuojamas nuo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 xml:space="preserve">perdavimo–priėmimo akto ar Sąskaitos (kai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BC8D5B7"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D24A79">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905B6F" w:rsidRDefault="00905B6F" w:rsidP="00905B6F">
            <w:pPr>
              <w:rPr>
                <w:color w:val="4472C4"/>
                <w:kern w:val="2"/>
                <w:szCs w:val="24"/>
              </w:rPr>
            </w:pPr>
          </w:p>
          <w:p w14:paraId="6F73554A" w14:textId="77777777" w:rsidR="00905B6F" w:rsidRDefault="00905B6F" w:rsidP="00905B6F">
            <w:pPr>
              <w:rPr>
                <w:kern w:val="2"/>
                <w:szCs w:val="24"/>
              </w:rPr>
            </w:pPr>
            <w:r>
              <w:rPr>
                <w:kern w:val="2"/>
                <w:szCs w:val="24"/>
              </w:rPr>
              <w:t>Prekių trūkumų nustatymo bei šalinimo tvarka nustatyta Bendrųjų sąlygų 7 skyriuje.</w:t>
            </w:r>
          </w:p>
        </w:tc>
      </w:tr>
      <w:tr w:rsidR="001F4C6C" w14:paraId="66674676" w14:textId="77777777" w:rsidTr="00207FA1">
        <w:trPr>
          <w:trHeight w:val="300"/>
        </w:trPr>
        <w:tc>
          <w:tcPr>
            <w:tcW w:w="2704" w:type="dxa"/>
            <w:gridSpan w:val="2"/>
            <w:shd w:val="clear" w:color="auto" w:fill="FFFFFF" w:themeFill="background1"/>
          </w:tcPr>
          <w:p w14:paraId="13644795" w14:textId="38C2DCAC" w:rsidR="001F4C6C" w:rsidRPr="001F4C6C" w:rsidRDefault="001F4C6C" w:rsidP="00905B6F">
            <w:pPr>
              <w:rPr>
                <w:b/>
                <w:bCs/>
                <w:kern w:val="2"/>
                <w:szCs w:val="24"/>
              </w:rPr>
            </w:pPr>
            <w:r w:rsidRPr="001F4C6C">
              <w:rPr>
                <w:b/>
                <w:bCs/>
                <w:kern w:val="2"/>
                <w:szCs w:val="24"/>
              </w:rPr>
              <w:t>6.3. Kokybinių kriterijų įgyvendinimo ir tikrinimo tvarka</w:t>
            </w:r>
          </w:p>
        </w:tc>
        <w:tc>
          <w:tcPr>
            <w:tcW w:w="6831" w:type="dxa"/>
            <w:gridSpan w:val="2"/>
            <w:shd w:val="clear" w:color="auto" w:fill="FFFFFF" w:themeFill="background1"/>
          </w:tcPr>
          <w:p w14:paraId="091ADB9A" w14:textId="50B45B3E" w:rsidR="001F4C6C" w:rsidRPr="001F4C6C" w:rsidRDefault="001F4C6C" w:rsidP="00905B6F">
            <w:pPr>
              <w:rPr>
                <w:kern w:val="2"/>
                <w:szCs w:val="24"/>
              </w:rPr>
            </w:pPr>
            <w:r w:rsidRPr="001F4C6C">
              <w:rPr>
                <w:kern w:val="2"/>
                <w:szCs w:val="24"/>
              </w:rPr>
              <w:t>Netaikoma</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CA0496" w:rsidRPr="00CA0496" w:rsidRDefault="00CA0496" w:rsidP="00CA0496">
            <w:pPr>
              <w:jc w:val="both"/>
              <w:rPr>
                <w:kern w:val="2"/>
                <w:szCs w:val="24"/>
              </w:rPr>
            </w:pP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0C3D81B9" w:rsidR="00905B6F" w:rsidRDefault="00CA0496" w:rsidP="00905B6F">
            <w:pPr>
              <w:rPr>
                <w:kern w:val="2"/>
                <w:szCs w:val="24"/>
              </w:rPr>
            </w:pPr>
            <w:r w:rsidRPr="00CA0496">
              <w:rPr>
                <w:kern w:val="2"/>
                <w:szCs w:val="24"/>
              </w:rPr>
              <w:t xml:space="preserve">Prievolių pagal Sutartį įvykdymas užtikrinamas: </w:t>
            </w:r>
            <w:r w:rsidR="00C72C59">
              <w:rPr>
                <w:kern w:val="2"/>
                <w:szCs w:val="24"/>
              </w:rPr>
              <w:t>n</w:t>
            </w:r>
            <w:r w:rsidRPr="00CA0496">
              <w:rPr>
                <w:kern w:val="2"/>
                <w:szCs w:val="24"/>
              </w:rPr>
              <w:t>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2F5053E8" w:rsidR="00905B6F" w:rsidRDefault="00905B6F" w:rsidP="00905B6F">
            <w:pPr>
              <w:rPr>
                <w:b/>
                <w:bCs/>
                <w:kern w:val="2"/>
                <w:szCs w:val="24"/>
              </w:rPr>
            </w:pPr>
            <w:r>
              <w:rPr>
                <w:b/>
                <w:bCs/>
                <w:kern w:val="2"/>
                <w:szCs w:val="24"/>
              </w:rPr>
              <w:t xml:space="preserve">8.2. </w:t>
            </w:r>
            <w:r w:rsidR="002707E9" w:rsidRPr="002707E9">
              <w:rPr>
                <w:b/>
                <w:bCs/>
                <w:kern w:val="2"/>
                <w:szCs w:val="24"/>
              </w:rPr>
              <w:t>Sutarties įvykdymo užtikrinimo galiojimo terminas</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1F4C6C" w14:paraId="270E7852" w14:textId="77777777" w:rsidTr="00935781">
        <w:trPr>
          <w:trHeight w:val="300"/>
        </w:trPr>
        <w:tc>
          <w:tcPr>
            <w:tcW w:w="2704" w:type="dxa"/>
            <w:gridSpan w:val="2"/>
          </w:tcPr>
          <w:p w14:paraId="1A56A3F8" w14:textId="59C1910D" w:rsidR="001F4C6C" w:rsidRDefault="001F4C6C" w:rsidP="00905B6F">
            <w:pPr>
              <w:rPr>
                <w:b/>
                <w:bCs/>
                <w:kern w:val="2"/>
                <w:szCs w:val="24"/>
              </w:rPr>
            </w:pPr>
            <w:r w:rsidRPr="001F4C6C">
              <w:rPr>
                <w:b/>
                <w:bCs/>
                <w:kern w:val="2"/>
                <w:szCs w:val="24"/>
              </w:rPr>
              <w:t>8.3. Sutarties įvykdymo užtikrinimo pateikimas</w:t>
            </w:r>
          </w:p>
        </w:tc>
        <w:tc>
          <w:tcPr>
            <w:tcW w:w="6831" w:type="dxa"/>
            <w:gridSpan w:val="2"/>
          </w:tcPr>
          <w:p w14:paraId="08DD262E" w14:textId="6625FC09" w:rsidR="001F4C6C" w:rsidRPr="00CA0496" w:rsidRDefault="001F4C6C" w:rsidP="00207FA1">
            <w:pPr>
              <w:tabs>
                <w:tab w:val="left" w:pos="2085"/>
              </w:tabs>
              <w:rPr>
                <w:color w:val="000000"/>
                <w:kern w:val="2"/>
                <w:szCs w:val="24"/>
                <w:shd w:val="clear" w:color="auto" w:fill="FFFFFF"/>
              </w:rPr>
            </w:pPr>
            <w:r w:rsidRPr="001F4C6C">
              <w:rPr>
                <w:color w:val="000000"/>
                <w:kern w:val="2"/>
                <w:szCs w:val="24"/>
                <w:shd w:val="clear" w:color="auto" w:fill="FFFFFF"/>
              </w:rPr>
              <w:t>Netaikoma</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1ED3046D" w:rsidR="00905B6F" w:rsidRPr="00275476" w:rsidRDefault="00905B6F" w:rsidP="00905B6F">
            <w:pPr>
              <w:rPr>
                <w:color w:val="FF0000"/>
                <w:kern w:val="2"/>
                <w:szCs w:val="24"/>
              </w:rPr>
            </w:pPr>
            <w:r>
              <w:rPr>
                <w:color w:val="000000"/>
                <w:kern w:val="2"/>
                <w:szCs w:val="24"/>
              </w:rPr>
              <w:t>Jei Pirkėjas, gavęs tinkamai pateiktą ir užpildytą Sąskaitą, uždelsia atsiskaityti už tinkamai Tiekėjo  perduot</w:t>
            </w:r>
            <w:r w:rsidR="00C03CE7">
              <w:rPr>
                <w:color w:val="000000"/>
                <w:kern w:val="2"/>
                <w:szCs w:val="24"/>
              </w:rPr>
              <w:t>ą</w:t>
            </w:r>
            <w:r>
              <w:rPr>
                <w:color w:val="000000"/>
                <w:kern w:val="2"/>
                <w:szCs w:val="24"/>
              </w:rPr>
              <w:t xml:space="preserve"> </w:t>
            </w:r>
            <w:r w:rsidR="001C677D">
              <w:rPr>
                <w:color w:val="000000"/>
                <w:kern w:val="2"/>
                <w:szCs w:val="24"/>
              </w:rPr>
              <w:t xml:space="preserve">kokybišką Prekę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6E5955F6"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C677D">
              <w:rPr>
                <w:color w:val="000000"/>
                <w:kern w:val="2"/>
                <w:szCs w:val="24"/>
              </w:rPr>
              <w:t xml:space="preserve">Prekę </w:t>
            </w:r>
            <w:r>
              <w:rPr>
                <w:color w:val="000000"/>
                <w:kern w:val="2"/>
                <w:szCs w:val="24"/>
              </w:rPr>
              <w:t xml:space="preserve">ar ištaisyti </w:t>
            </w:r>
            <w:r w:rsidR="001C677D">
              <w:rPr>
                <w:color w:val="000000"/>
                <w:kern w:val="2"/>
                <w:szCs w:val="24"/>
              </w:rPr>
              <w:t xml:space="preserve">jos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 xml:space="preserve">) procento </w:t>
            </w:r>
            <w:r w:rsidRPr="00984956">
              <w:rPr>
                <w:kern w:val="2"/>
                <w:szCs w:val="24"/>
              </w:rPr>
              <w:t>dydžio delspinigius už kiekvieną uždelstą dieną nuo laiku neperduot</w:t>
            </w:r>
            <w:r w:rsidR="001C677D">
              <w:rPr>
                <w:kern w:val="2"/>
                <w:szCs w:val="24"/>
              </w:rPr>
              <w:t>os</w:t>
            </w:r>
            <w:r w:rsidRPr="00984956">
              <w:rPr>
                <w:kern w:val="2"/>
                <w:szCs w:val="24"/>
              </w:rPr>
              <w:t xml:space="preserve"> </w:t>
            </w:r>
            <w:r w:rsidR="001C677D" w:rsidRPr="00984956">
              <w:rPr>
                <w:kern w:val="2"/>
                <w:szCs w:val="24"/>
              </w:rPr>
              <w:t>Prek</w:t>
            </w:r>
            <w:r w:rsidR="001C677D">
              <w:rPr>
                <w:kern w:val="2"/>
                <w:szCs w:val="24"/>
              </w:rPr>
              <w:t>ės</w:t>
            </w:r>
            <w:r w:rsidR="001C677D" w:rsidRPr="00984956">
              <w:rPr>
                <w:kern w:val="2"/>
                <w:szCs w:val="24"/>
              </w:rPr>
              <w:t xml:space="preserve"> </w:t>
            </w:r>
            <w:r w:rsidRPr="00984956">
              <w:rPr>
                <w:kern w:val="2"/>
                <w:szCs w:val="24"/>
              </w:rPr>
              <w:t xml:space="preserve">ar </w:t>
            </w:r>
            <w:r w:rsidR="001C677D">
              <w:rPr>
                <w:kern w:val="2"/>
                <w:szCs w:val="24"/>
              </w:rPr>
              <w:t xml:space="preserve">perduotos </w:t>
            </w:r>
            <w:r w:rsidRPr="00984956">
              <w:rPr>
                <w:kern w:val="2"/>
                <w:szCs w:val="24"/>
              </w:rPr>
              <w:t>Prek</w:t>
            </w:r>
            <w:r w:rsidR="001C677D">
              <w:rPr>
                <w:kern w:val="2"/>
                <w:szCs w:val="24"/>
              </w:rPr>
              <w:t>ės</w:t>
            </w:r>
            <w:r w:rsidRPr="00984956">
              <w:rPr>
                <w:kern w:val="2"/>
                <w:szCs w:val="24"/>
              </w:rPr>
              <w:t>,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935781">
        <w:trPr>
          <w:trHeight w:val="300"/>
        </w:trPr>
        <w:tc>
          <w:tcPr>
            <w:tcW w:w="2704" w:type="dxa"/>
            <w:gridSpan w:val="2"/>
          </w:tcPr>
          <w:p w14:paraId="1754403C" w14:textId="77777777" w:rsidR="006466EA" w:rsidRDefault="006466EA" w:rsidP="00905B6F">
            <w:pPr>
              <w:rPr>
                <w:b/>
                <w:bCs/>
                <w:kern w:val="2"/>
                <w:szCs w:val="24"/>
              </w:rPr>
            </w:pPr>
          </w:p>
        </w:tc>
        <w:tc>
          <w:tcPr>
            <w:tcW w:w="6831" w:type="dxa"/>
            <w:gridSpan w:val="2"/>
          </w:tcPr>
          <w:p w14:paraId="163102F5" w14:textId="77777777" w:rsidR="006466EA" w:rsidRDefault="006466EA" w:rsidP="00905B6F">
            <w:pPr>
              <w:rPr>
                <w:color w:val="000000"/>
                <w:kern w:val="2"/>
                <w:szCs w:val="24"/>
              </w:rPr>
            </w:pPr>
          </w:p>
        </w:tc>
      </w:tr>
      <w:tr w:rsidR="00905B6F" w14:paraId="22B891F4" w14:textId="77777777" w:rsidTr="00935781">
        <w:trPr>
          <w:trHeight w:val="300"/>
        </w:trPr>
        <w:tc>
          <w:tcPr>
            <w:tcW w:w="2704" w:type="dxa"/>
            <w:gridSpan w:val="2"/>
          </w:tcPr>
          <w:p w14:paraId="76933BB6" w14:textId="461BC1E0" w:rsidR="00905B6F" w:rsidRDefault="00905B6F" w:rsidP="00905B6F">
            <w:pPr>
              <w:rPr>
                <w:b/>
                <w:bCs/>
                <w:kern w:val="2"/>
                <w:szCs w:val="24"/>
              </w:rPr>
            </w:pPr>
            <w:r>
              <w:rPr>
                <w:b/>
                <w:bCs/>
                <w:kern w:val="2"/>
                <w:szCs w:val="24"/>
              </w:rPr>
              <w:t>9.3. Tiekėjui / Pirkėjui taikoma bauda nutraukus Sutartį dėl esminio Sutarties pažeidimo</w:t>
            </w:r>
            <w:r w:rsidR="001F4C6C">
              <w:t xml:space="preserve"> </w:t>
            </w:r>
            <w:r w:rsidR="001F4C6C" w:rsidRPr="001F4C6C">
              <w:rPr>
                <w:b/>
                <w:bCs/>
                <w:kern w:val="2"/>
                <w:szCs w:val="24"/>
              </w:rPr>
              <w:t>ar nepagrįstai nutraukus Sutarties vykdymą ne Sutartyje nustatyta tvarka</w:t>
            </w:r>
          </w:p>
        </w:tc>
        <w:tc>
          <w:tcPr>
            <w:tcW w:w="6831" w:type="dxa"/>
            <w:gridSpan w:val="2"/>
          </w:tcPr>
          <w:p w14:paraId="433E686F" w14:textId="0B56DF85" w:rsidR="00905B6F" w:rsidRDefault="00CA0496" w:rsidP="00905B6F">
            <w:pPr>
              <w:rPr>
                <w:kern w:val="2"/>
                <w:szCs w:val="24"/>
              </w:rPr>
            </w:pPr>
            <w:r w:rsidRPr="00CA0496">
              <w:rPr>
                <w:kern w:val="2"/>
                <w:szCs w:val="24"/>
              </w:rPr>
              <w:t>Nutraukus Sutartį dėl esminio Sutarties pažeidimo, nustatyto Sutarties Specialiosiose sąlygose, mokama 10 (dešimt</w:t>
            </w:r>
            <w:r w:rsidR="00B544A4">
              <w:rPr>
                <w:kern w:val="2"/>
                <w:szCs w:val="24"/>
              </w:rPr>
              <w:t>ies</w:t>
            </w:r>
            <w:r w:rsidRPr="00CA0496">
              <w:rPr>
                <w:kern w:val="2"/>
                <w:szCs w:val="24"/>
              </w:rPr>
              <w:t>) procentų dydžio bauda nuo Pradinės Sutarties vertės be PVM, nurodytos Specialiųjų sąlygų 5.2 p</w:t>
            </w:r>
            <w:r w:rsidR="00D67E00">
              <w:rPr>
                <w:kern w:val="2"/>
                <w:szCs w:val="24"/>
              </w:rPr>
              <w:t>ap</w:t>
            </w:r>
            <w:r w:rsidRPr="00CA0496">
              <w:rPr>
                <w:kern w:val="2"/>
                <w:szCs w:val="24"/>
              </w:rPr>
              <w:t>unkt</w:t>
            </w:r>
            <w:r w:rsidR="00D67E00">
              <w:rPr>
                <w:kern w:val="2"/>
                <w:szCs w:val="24"/>
              </w:rPr>
              <w:t>yj</w:t>
            </w:r>
            <w:r w:rsidRPr="00CA0496">
              <w:rPr>
                <w:kern w:val="2"/>
                <w:szCs w:val="24"/>
              </w:rPr>
              <w:t xml:space="preserve">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0575ACAE"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B544A4">
              <w:rPr>
                <w:color w:val="000000"/>
                <w:kern w:val="2"/>
                <w:szCs w:val="24"/>
              </w:rPr>
              <w:t xml:space="preserve"> dydžio</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05B6F" w:rsidRPr="00275476" w:rsidRDefault="00CA0496" w:rsidP="00905B6F">
            <w:pPr>
              <w:rPr>
                <w:color w:val="4472C4"/>
                <w:kern w:val="2"/>
                <w:szCs w:val="24"/>
              </w:rPr>
            </w:pPr>
            <w:r w:rsidRPr="00CA0496">
              <w:rPr>
                <w:kern w:val="2"/>
                <w:szCs w:val="24"/>
              </w:rPr>
              <w:t>2 (du) proc. nuo Pradinės Sutarties vertės Eur</w:t>
            </w:r>
            <w:r w:rsidR="00395183">
              <w:rPr>
                <w:kern w:val="2"/>
                <w:szCs w:val="24"/>
              </w:rPr>
              <w:t xml:space="preserve"> </w:t>
            </w:r>
            <w:r w:rsidR="00395183" w:rsidRPr="00395183">
              <w:rPr>
                <w:kern w:val="2"/>
                <w:szCs w:val="24"/>
              </w:rPr>
              <w:t>už kiekvieną iš nustatytų pažeidimų</w:t>
            </w:r>
            <w:r>
              <w:rPr>
                <w:kern w:val="2"/>
                <w:szCs w:val="24"/>
              </w:rPr>
              <w:t>.</w:t>
            </w:r>
          </w:p>
        </w:tc>
      </w:tr>
      <w:tr w:rsidR="00905B6F" w14:paraId="138C68AD" w14:textId="77777777" w:rsidTr="00935781">
        <w:trPr>
          <w:trHeight w:val="300"/>
        </w:trPr>
        <w:tc>
          <w:tcPr>
            <w:tcW w:w="2704" w:type="dxa"/>
            <w:gridSpan w:val="2"/>
          </w:tcPr>
          <w:p w14:paraId="0E046FCD" w14:textId="65993DF0" w:rsidR="00905B6F" w:rsidRDefault="00905B6F" w:rsidP="00905B6F">
            <w:pPr>
              <w:rPr>
                <w:b/>
                <w:bCs/>
                <w:kern w:val="2"/>
                <w:szCs w:val="24"/>
              </w:rPr>
            </w:pPr>
            <w:r>
              <w:rPr>
                <w:b/>
                <w:bCs/>
                <w:kern w:val="2"/>
                <w:szCs w:val="24"/>
              </w:rPr>
              <w:t xml:space="preserve">9.7. Tiekėjui taikomos netesybos dėl pirkimo dokumentuose nustatytų </w:t>
            </w:r>
            <w:r w:rsidR="001F4C6C">
              <w:rPr>
                <w:b/>
                <w:bCs/>
                <w:kern w:val="2"/>
                <w:szCs w:val="24"/>
              </w:rPr>
              <w:t xml:space="preserve">Kokybinių </w:t>
            </w:r>
            <w:r>
              <w:rPr>
                <w:b/>
                <w:bCs/>
                <w:kern w:val="2"/>
                <w:szCs w:val="24"/>
              </w:rPr>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752CBB" w14:paraId="7C88A960" w14:textId="77777777" w:rsidTr="00935781">
        <w:trPr>
          <w:trHeight w:val="300"/>
        </w:trPr>
        <w:tc>
          <w:tcPr>
            <w:tcW w:w="2704" w:type="dxa"/>
            <w:gridSpan w:val="2"/>
          </w:tcPr>
          <w:p w14:paraId="5BAD8889" w14:textId="12D669D6" w:rsidR="00752CBB" w:rsidRDefault="00752CBB" w:rsidP="00905B6F">
            <w:pPr>
              <w:rPr>
                <w:b/>
                <w:bCs/>
                <w:kern w:val="2"/>
                <w:szCs w:val="24"/>
                <w:lang w:val="en-US"/>
              </w:rPr>
            </w:pPr>
            <w:r>
              <w:rPr>
                <w:b/>
                <w:bCs/>
                <w:kern w:val="2"/>
                <w:szCs w:val="24"/>
                <w:lang w:val="en-US"/>
              </w:rPr>
              <w:t xml:space="preserve">9.9. </w:t>
            </w:r>
            <w:proofErr w:type="spellStart"/>
            <w:r w:rsidRPr="00752CBB">
              <w:rPr>
                <w:b/>
                <w:bCs/>
                <w:kern w:val="2"/>
                <w:szCs w:val="24"/>
                <w:lang w:val="en-US"/>
              </w:rPr>
              <w:t>Tiekėjui</w:t>
            </w:r>
            <w:proofErr w:type="spellEnd"/>
            <w:r w:rsidRPr="00752CBB">
              <w:rPr>
                <w:b/>
                <w:bCs/>
                <w:kern w:val="2"/>
                <w:szCs w:val="24"/>
                <w:lang w:val="en-US"/>
              </w:rPr>
              <w:t xml:space="preserve"> </w:t>
            </w:r>
            <w:proofErr w:type="spellStart"/>
            <w:r w:rsidRPr="00752CBB">
              <w:rPr>
                <w:b/>
                <w:bCs/>
                <w:kern w:val="2"/>
                <w:szCs w:val="24"/>
                <w:lang w:val="en-US"/>
              </w:rPr>
              <w:t>taikoma</w:t>
            </w:r>
            <w:proofErr w:type="spellEnd"/>
            <w:r w:rsidRPr="00752CBB">
              <w:rPr>
                <w:b/>
                <w:bCs/>
                <w:kern w:val="2"/>
                <w:szCs w:val="24"/>
                <w:lang w:val="en-US"/>
              </w:rPr>
              <w:t xml:space="preserve"> </w:t>
            </w:r>
            <w:proofErr w:type="spellStart"/>
            <w:r w:rsidRPr="00752CBB">
              <w:rPr>
                <w:b/>
                <w:bCs/>
                <w:kern w:val="2"/>
                <w:szCs w:val="24"/>
                <w:lang w:val="en-US"/>
              </w:rPr>
              <w:t>bauda</w:t>
            </w:r>
            <w:proofErr w:type="spellEnd"/>
            <w:r w:rsidRPr="00752CBB">
              <w:rPr>
                <w:b/>
                <w:bCs/>
                <w:kern w:val="2"/>
                <w:szCs w:val="24"/>
                <w:lang w:val="en-US"/>
              </w:rPr>
              <w:t xml:space="preserve"> </w:t>
            </w:r>
            <w:proofErr w:type="spellStart"/>
            <w:r w:rsidRPr="00752CBB">
              <w:rPr>
                <w:b/>
                <w:bCs/>
                <w:kern w:val="2"/>
                <w:szCs w:val="24"/>
                <w:lang w:val="en-US"/>
              </w:rPr>
              <w:t>dėl</w:t>
            </w:r>
            <w:proofErr w:type="spellEnd"/>
            <w:r w:rsidRPr="00752CBB">
              <w:rPr>
                <w:b/>
                <w:bCs/>
                <w:kern w:val="2"/>
                <w:szCs w:val="24"/>
                <w:lang w:val="en-US"/>
              </w:rPr>
              <w:t xml:space="preserve">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simbolių</w:t>
            </w:r>
            <w:proofErr w:type="spellEnd"/>
            <w:r w:rsidRPr="00752CBB">
              <w:rPr>
                <w:b/>
                <w:bCs/>
                <w:kern w:val="2"/>
                <w:szCs w:val="24"/>
                <w:lang w:val="en-US"/>
              </w:rPr>
              <w:t xml:space="preserve">, </w:t>
            </w:r>
            <w:proofErr w:type="spellStart"/>
            <w:r w:rsidRPr="00752CBB">
              <w:rPr>
                <w:b/>
                <w:bCs/>
                <w:kern w:val="2"/>
                <w:szCs w:val="24"/>
                <w:lang w:val="en-US"/>
              </w:rPr>
              <w:t>pavadinimo</w:t>
            </w:r>
            <w:proofErr w:type="spellEnd"/>
            <w:r w:rsidRPr="00752CBB">
              <w:rPr>
                <w:b/>
                <w:bCs/>
                <w:kern w:val="2"/>
                <w:szCs w:val="24"/>
                <w:lang w:val="en-US"/>
              </w:rPr>
              <w:t xml:space="preserve"> ir </w:t>
            </w:r>
            <w:proofErr w:type="spellStart"/>
            <w:r w:rsidRPr="00752CBB">
              <w:rPr>
                <w:b/>
                <w:bCs/>
                <w:kern w:val="2"/>
                <w:szCs w:val="24"/>
                <w:lang w:val="en-US"/>
              </w:rPr>
              <w:t>ženklo</w:t>
            </w:r>
            <w:proofErr w:type="spellEnd"/>
            <w:r w:rsidRPr="00752CBB">
              <w:rPr>
                <w:b/>
                <w:bCs/>
                <w:kern w:val="2"/>
                <w:szCs w:val="24"/>
                <w:lang w:val="en-US"/>
              </w:rPr>
              <w:t xml:space="preserve"> </w:t>
            </w:r>
            <w:proofErr w:type="spellStart"/>
            <w:r w:rsidRPr="00752CBB">
              <w:rPr>
                <w:b/>
                <w:bCs/>
                <w:kern w:val="2"/>
                <w:szCs w:val="24"/>
                <w:lang w:val="en-US"/>
              </w:rPr>
              <w:t>reklamoje</w:t>
            </w:r>
            <w:proofErr w:type="spellEnd"/>
            <w:r w:rsidRPr="00752CBB">
              <w:rPr>
                <w:b/>
                <w:bCs/>
                <w:kern w:val="2"/>
                <w:szCs w:val="24"/>
                <w:lang w:val="en-US"/>
              </w:rPr>
              <w:t xml:space="preserve"> </w:t>
            </w:r>
            <w:proofErr w:type="spellStart"/>
            <w:r w:rsidRPr="00752CBB">
              <w:rPr>
                <w:b/>
                <w:bCs/>
                <w:kern w:val="2"/>
                <w:szCs w:val="24"/>
                <w:lang w:val="en-US"/>
              </w:rPr>
              <w:t>ar</w:t>
            </w:r>
            <w:proofErr w:type="spellEnd"/>
            <w:r w:rsidRPr="00752CBB">
              <w:rPr>
                <w:b/>
                <w:bCs/>
                <w:kern w:val="2"/>
                <w:szCs w:val="24"/>
                <w:lang w:val="en-US"/>
              </w:rPr>
              <w:t xml:space="preserve"> </w:t>
            </w:r>
            <w:proofErr w:type="spellStart"/>
            <w:r w:rsidRPr="00752CBB">
              <w:rPr>
                <w:b/>
                <w:bCs/>
                <w:kern w:val="2"/>
                <w:szCs w:val="24"/>
                <w:lang w:val="en-US"/>
              </w:rPr>
              <w:t>rinkodaroje</w:t>
            </w:r>
            <w:proofErr w:type="spellEnd"/>
            <w:r w:rsidRPr="00752CBB">
              <w:rPr>
                <w:b/>
                <w:bCs/>
                <w:kern w:val="2"/>
                <w:szCs w:val="24"/>
                <w:lang w:val="en-US"/>
              </w:rPr>
              <w:t xml:space="preserve"> </w:t>
            </w:r>
            <w:proofErr w:type="spellStart"/>
            <w:r w:rsidRPr="00752CBB">
              <w:rPr>
                <w:b/>
                <w:bCs/>
                <w:kern w:val="2"/>
                <w:szCs w:val="24"/>
                <w:lang w:val="en-US"/>
              </w:rPr>
              <w:t>naudojimo</w:t>
            </w:r>
            <w:proofErr w:type="spellEnd"/>
            <w:r w:rsidRPr="00752CBB">
              <w:rPr>
                <w:b/>
                <w:bCs/>
                <w:kern w:val="2"/>
                <w:szCs w:val="24"/>
                <w:lang w:val="en-US"/>
              </w:rPr>
              <w:t xml:space="preserve"> </w:t>
            </w:r>
            <w:proofErr w:type="spellStart"/>
            <w:r w:rsidRPr="00752CBB">
              <w:rPr>
                <w:b/>
                <w:bCs/>
                <w:kern w:val="2"/>
                <w:szCs w:val="24"/>
                <w:lang w:val="en-US"/>
              </w:rPr>
              <w:t>reikalavimų</w:t>
            </w:r>
            <w:proofErr w:type="spellEnd"/>
            <w:r w:rsidRPr="00752CBB">
              <w:rPr>
                <w:b/>
                <w:bCs/>
                <w:kern w:val="2"/>
                <w:szCs w:val="24"/>
                <w:lang w:val="en-US"/>
              </w:rPr>
              <w:t xml:space="preserve"> </w:t>
            </w:r>
            <w:proofErr w:type="spellStart"/>
            <w:r w:rsidRPr="00752CBB">
              <w:rPr>
                <w:b/>
                <w:bCs/>
                <w:kern w:val="2"/>
                <w:szCs w:val="24"/>
                <w:lang w:val="en-US"/>
              </w:rPr>
              <w:lastRenderedPageBreak/>
              <w:t>nesilaikymo</w:t>
            </w:r>
            <w:proofErr w:type="spellEnd"/>
            <w:r w:rsidRPr="00752CBB">
              <w:rPr>
                <w:b/>
                <w:bCs/>
                <w:kern w:val="2"/>
                <w:szCs w:val="24"/>
                <w:lang w:val="en-US"/>
              </w:rPr>
              <w:t xml:space="preserve"> </w:t>
            </w:r>
            <w:proofErr w:type="spellStart"/>
            <w:r w:rsidRPr="00752CBB">
              <w:rPr>
                <w:b/>
                <w:bCs/>
                <w:kern w:val="2"/>
                <w:szCs w:val="24"/>
                <w:lang w:val="en-US"/>
              </w:rPr>
              <w:t>bei</w:t>
            </w:r>
            <w:proofErr w:type="spellEnd"/>
            <w:r w:rsidRPr="00752CBB">
              <w:rPr>
                <w:b/>
                <w:bCs/>
                <w:kern w:val="2"/>
                <w:szCs w:val="24"/>
                <w:lang w:val="en-US"/>
              </w:rPr>
              <w:t xml:space="preserve"> </w:t>
            </w:r>
            <w:proofErr w:type="spellStart"/>
            <w:r w:rsidRPr="00752CBB">
              <w:rPr>
                <w:b/>
                <w:bCs/>
                <w:kern w:val="2"/>
                <w:szCs w:val="24"/>
                <w:lang w:val="en-US"/>
              </w:rPr>
              <w:t>draudimo</w:t>
            </w:r>
            <w:proofErr w:type="spellEnd"/>
            <w:r w:rsidRPr="00752CBB">
              <w:rPr>
                <w:b/>
                <w:bCs/>
                <w:kern w:val="2"/>
                <w:szCs w:val="24"/>
                <w:lang w:val="en-US"/>
              </w:rPr>
              <w:t xml:space="preserve"> </w:t>
            </w:r>
            <w:proofErr w:type="spellStart"/>
            <w:r w:rsidRPr="00752CBB">
              <w:rPr>
                <w:b/>
                <w:bCs/>
                <w:kern w:val="2"/>
                <w:szCs w:val="24"/>
                <w:lang w:val="en-US"/>
              </w:rPr>
              <w:t>naudotis</w:t>
            </w:r>
            <w:proofErr w:type="spellEnd"/>
            <w:r w:rsidRPr="00752CBB">
              <w:rPr>
                <w:b/>
                <w:bCs/>
                <w:kern w:val="2"/>
                <w:szCs w:val="24"/>
                <w:lang w:val="en-US"/>
              </w:rPr>
              <w:t xml:space="preserve">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sukurtais</w:t>
            </w:r>
            <w:proofErr w:type="spellEnd"/>
            <w:r w:rsidRPr="00752CBB">
              <w:rPr>
                <w:b/>
                <w:bCs/>
                <w:kern w:val="2"/>
                <w:szCs w:val="24"/>
                <w:lang w:val="en-US"/>
              </w:rPr>
              <w:t xml:space="preserve"> </w:t>
            </w:r>
            <w:proofErr w:type="spellStart"/>
            <w:r w:rsidRPr="00752CBB">
              <w:rPr>
                <w:b/>
                <w:bCs/>
                <w:kern w:val="2"/>
                <w:szCs w:val="24"/>
                <w:lang w:val="en-US"/>
              </w:rPr>
              <w:t>intelektiniais</w:t>
            </w:r>
            <w:proofErr w:type="spellEnd"/>
            <w:r w:rsidRPr="00752CBB">
              <w:rPr>
                <w:b/>
                <w:bCs/>
                <w:kern w:val="2"/>
                <w:szCs w:val="24"/>
                <w:lang w:val="en-US"/>
              </w:rPr>
              <w:t xml:space="preserve"> </w:t>
            </w:r>
            <w:proofErr w:type="spellStart"/>
            <w:r w:rsidRPr="00752CBB">
              <w:rPr>
                <w:b/>
                <w:bCs/>
                <w:kern w:val="2"/>
                <w:szCs w:val="24"/>
                <w:lang w:val="en-US"/>
              </w:rPr>
              <w:t>veiklos</w:t>
            </w:r>
            <w:proofErr w:type="spellEnd"/>
            <w:r w:rsidRPr="00752CBB">
              <w:rPr>
                <w:b/>
                <w:bCs/>
                <w:kern w:val="2"/>
                <w:szCs w:val="24"/>
                <w:lang w:val="en-US"/>
              </w:rPr>
              <w:t xml:space="preserve"> </w:t>
            </w:r>
            <w:proofErr w:type="spellStart"/>
            <w:r w:rsidRPr="00752CBB">
              <w:rPr>
                <w:b/>
                <w:bCs/>
                <w:kern w:val="2"/>
                <w:szCs w:val="24"/>
                <w:lang w:val="en-US"/>
              </w:rPr>
              <w:t>rezultatais</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p>
        </w:tc>
        <w:tc>
          <w:tcPr>
            <w:tcW w:w="6831" w:type="dxa"/>
            <w:gridSpan w:val="2"/>
          </w:tcPr>
          <w:p w14:paraId="2B5BD1B4" w14:textId="25772662" w:rsidR="00752CBB" w:rsidRDefault="00752CBB" w:rsidP="00905B6F">
            <w:pPr>
              <w:rPr>
                <w:kern w:val="2"/>
                <w:szCs w:val="24"/>
              </w:rPr>
            </w:pPr>
            <w:r w:rsidRPr="00752CBB">
              <w:rPr>
                <w:kern w:val="2"/>
                <w:szCs w:val="24"/>
              </w:rPr>
              <w:lastRenderedPageBreak/>
              <w:t>Netaikoma</w:t>
            </w:r>
          </w:p>
        </w:tc>
      </w:tr>
      <w:tr w:rsidR="00905B6F" w14:paraId="31A8E813" w14:textId="77777777" w:rsidTr="00935781">
        <w:trPr>
          <w:trHeight w:val="300"/>
        </w:trPr>
        <w:tc>
          <w:tcPr>
            <w:tcW w:w="2704" w:type="dxa"/>
            <w:gridSpan w:val="2"/>
          </w:tcPr>
          <w:p w14:paraId="49A07139" w14:textId="42EA1048" w:rsidR="00905B6F" w:rsidRDefault="00905B6F" w:rsidP="00905B6F">
            <w:pPr>
              <w:rPr>
                <w:b/>
                <w:bCs/>
                <w:kern w:val="2"/>
                <w:szCs w:val="24"/>
                <w:lang w:val="en-US"/>
              </w:rPr>
            </w:pPr>
            <w:r>
              <w:rPr>
                <w:b/>
                <w:bCs/>
                <w:kern w:val="2"/>
                <w:szCs w:val="24"/>
                <w:lang w:val="en-US"/>
              </w:rPr>
              <w:t>9.</w:t>
            </w:r>
            <w:r w:rsidR="00752CBB">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752CBB" w14:paraId="2B435D28" w14:textId="77777777" w:rsidTr="00085318">
        <w:trPr>
          <w:trHeight w:val="300"/>
        </w:trPr>
        <w:tc>
          <w:tcPr>
            <w:tcW w:w="9535" w:type="dxa"/>
            <w:gridSpan w:val="4"/>
          </w:tcPr>
          <w:p w14:paraId="19AD5FDD" w14:textId="68EA12CC" w:rsidR="00752CBB" w:rsidRDefault="00752CBB" w:rsidP="00207FA1">
            <w:pPr>
              <w:jc w:val="center"/>
              <w:rPr>
                <w:color w:val="4472C4"/>
                <w:kern w:val="2"/>
                <w:szCs w:val="24"/>
              </w:rPr>
            </w:pPr>
            <w:r>
              <w:rPr>
                <w:b/>
                <w:kern w:val="2"/>
                <w:szCs w:val="24"/>
              </w:rPr>
              <w:t>10. ESMINĖS SUTARTIES SĄLYGOS</w:t>
            </w:r>
          </w:p>
        </w:tc>
      </w:tr>
      <w:tr w:rsidR="00752CBB" w14:paraId="65D0EFC6" w14:textId="77777777" w:rsidTr="00935781">
        <w:trPr>
          <w:trHeight w:val="300"/>
        </w:trPr>
        <w:tc>
          <w:tcPr>
            <w:tcW w:w="2704" w:type="dxa"/>
            <w:gridSpan w:val="2"/>
          </w:tcPr>
          <w:p w14:paraId="59D214C9" w14:textId="10F52E1D" w:rsidR="00752CBB" w:rsidRDefault="00752CBB" w:rsidP="00752CBB">
            <w:pPr>
              <w:rPr>
                <w:b/>
                <w:bCs/>
                <w:kern w:val="2"/>
                <w:szCs w:val="24"/>
                <w:lang w:val="en-US"/>
              </w:rPr>
            </w:pPr>
            <w:r>
              <w:rPr>
                <w:b/>
                <w:bCs/>
              </w:rPr>
              <w:t>10.1. Esminės Sutarties sąlygos</w:t>
            </w:r>
          </w:p>
        </w:tc>
        <w:tc>
          <w:tcPr>
            <w:tcW w:w="6831" w:type="dxa"/>
            <w:gridSpan w:val="2"/>
          </w:tcPr>
          <w:p w14:paraId="6B74403A" w14:textId="309E2E81" w:rsidR="00752CBB" w:rsidRDefault="00752CBB" w:rsidP="00752CBB">
            <w:pPr>
              <w:rPr>
                <w:color w:val="4472C4"/>
                <w:kern w:val="2"/>
                <w:szCs w:val="24"/>
              </w:rPr>
            </w:pPr>
            <w:r>
              <w:rPr>
                <w:color w:val="4472C4"/>
                <w:kern w:val="2"/>
                <w:szCs w:val="24"/>
              </w:rPr>
              <w:t>Netaikoma</w:t>
            </w:r>
          </w:p>
        </w:tc>
      </w:tr>
      <w:tr w:rsidR="00752CBB" w14:paraId="7EF5C7D9" w14:textId="77777777" w:rsidTr="00935781">
        <w:trPr>
          <w:trHeight w:val="300"/>
        </w:trPr>
        <w:tc>
          <w:tcPr>
            <w:tcW w:w="2704" w:type="dxa"/>
            <w:gridSpan w:val="2"/>
          </w:tcPr>
          <w:p w14:paraId="66A1F2DC" w14:textId="28F6BEDE" w:rsidR="00752CBB" w:rsidRDefault="00752CBB" w:rsidP="00752CBB">
            <w:pPr>
              <w:rPr>
                <w:b/>
                <w:bCs/>
                <w:kern w:val="2"/>
                <w:szCs w:val="24"/>
                <w:lang w:val="en-US"/>
              </w:rPr>
            </w:pPr>
            <w:r>
              <w:rPr>
                <w:b/>
                <w:bCs/>
                <w:kern w:val="2"/>
                <w:szCs w:val="24"/>
              </w:rPr>
              <w:t>10.2. Dideli arba nuolatiniai esminės Sutarties sąlygos vykdymo trūkumai</w:t>
            </w:r>
          </w:p>
        </w:tc>
        <w:tc>
          <w:tcPr>
            <w:tcW w:w="6831" w:type="dxa"/>
            <w:gridSpan w:val="2"/>
          </w:tcPr>
          <w:p w14:paraId="6DEED888" w14:textId="35EF7F54" w:rsidR="00752CBB" w:rsidRDefault="00752CBB" w:rsidP="00752CBB">
            <w:pPr>
              <w:rPr>
                <w:color w:val="4472C4"/>
                <w:kern w:val="2"/>
                <w:szCs w:val="24"/>
              </w:rPr>
            </w:pPr>
            <w:r>
              <w:rPr>
                <w:color w:val="4472C4"/>
                <w:kern w:val="2"/>
                <w:szCs w:val="24"/>
              </w:rPr>
              <w:t>Netaikoma</w:t>
            </w:r>
          </w:p>
        </w:tc>
      </w:tr>
      <w:tr w:rsidR="00905B6F" w14:paraId="0A3B1EB6" w14:textId="77777777" w:rsidTr="00935781">
        <w:trPr>
          <w:trHeight w:val="300"/>
        </w:trPr>
        <w:tc>
          <w:tcPr>
            <w:tcW w:w="9535" w:type="dxa"/>
            <w:gridSpan w:val="4"/>
          </w:tcPr>
          <w:p w14:paraId="37DBE709" w14:textId="287F69CF" w:rsidR="00905B6F" w:rsidRDefault="00752CBB" w:rsidP="00905B6F">
            <w:pPr>
              <w:jc w:val="center"/>
              <w:rPr>
                <w:b/>
                <w:bCs/>
                <w:kern w:val="2"/>
                <w:szCs w:val="24"/>
              </w:rPr>
            </w:pPr>
            <w:r>
              <w:rPr>
                <w:b/>
                <w:bCs/>
                <w:kern w:val="2"/>
                <w:szCs w:val="24"/>
              </w:rPr>
              <w:t>11</w:t>
            </w:r>
            <w:r w:rsidR="00905B6F">
              <w:rPr>
                <w:b/>
                <w:bCs/>
                <w:kern w:val="2"/>
                <w:szCs w:val="24"/>
              </w:rPr>
              <w:t>. SUTARTIES GALIOJIMAS IR KEITIMAS</w:t>
            </w:r>
          </w:p>
        </w:tc>
      </w:tr>
      <w:tr w:rsidR="00905B6F" w14:paraId="019C452A" w14:textId="77777777" w:rsidTr="00935781">
        <w:trPr>
          <w:trHeight w:val="300"/>
        </w:trPr>
        <w:tc>
          <w:tcPr>
            <w:tcW w:w="2704" w:type="dxa"/>
            <w:gridSpan w:val="2"/>
          </w:tcPr>
          <w:p w14:paraId="1915E8D0" w14:textId="3B0AE0E6" w:rsidR="00905B6F" w:rsidRDefault="00752CBB" w:rsidP="00905B6F">
            <w:pPr>
              <w:rPr>
                <w:b/>
                <w:bCs/>
                <w:kern w:val="2"/>
                <w:szCs w:val="24"/>
              </w:rPr>
            </w:pPr>
            <w:r>
              <w:rPr>
                <w:b/>
                <w:bCs/>
                <w:kern w:val="2"/>
                <w:szCs w:val="24"/>
              </w:rPr>
              <w:t>11</w:t>
            </w:r>
            <w:r w:rsidR="00905B6F">
              <w:rPr>
                <w:b/>
                <w:bCs/>
                <w:kern w:val="2"/>
                <w:szCs w:val="24"/>
              </w:rPr>
              <w:t>.1.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407BA9FD" w14:textId="0E5815E4"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p w14:paraId="63353855" w14:textId="77777777" w:rsidR="00905B6F" w:rsidRDefault="00905B6F" w:rsidP="00905B6F">
            <w:pPr>
              <w:rPr>
                <w:kern w:val="2"/>
                <w:szCs w:val="24"/>
              </w:rPr>
            </w:pPr>
          </w:p>
          <w:p w14:paraId="0BBF0487" w14:textId="617CC10F" w:rsidR="00905B6F" w:rsidRDefault="00905B6F" w:rsidP="00905B6F">
            <w:pPr>
              <w:rPr>
                <w:color w:val="FF0000"/>
                <w:kern w:val="2"/>
                <w:szCs w:val="24"/>
              </w:rPr>
            </w:pPr>
          </w:p>
          <w:p w14:paraId="3A1D54E2" w14:textId="77777777" w:rsidR="00905B6F" w:rsidRDefault="00905B6F" w:rsidP="00905B6F">
            <w:pPr>
              <w:rPr>
                <w:kern w:val="2"/>
                <w:szCs w:val="24"/>
              </w:rPr>
            </w:pPr>
          </w:p>
          <w:p w14:paraId="39BC2320" w14:textId="0A074D72" w:rsidR="00905B6F" w:rsidRDefault="00905B6F" w:rsidP="00905B6F">
            <w:pPr>
              <w:rPr>
                <w:color w:val="4472C4"/>
                <w:kern w:val="2"/>
                <w:szCs w:val="24"/>
              </w:rPr>
            </w:pPr>
          </w:p>
        </w:tc>
      </w:tr>
      <w:tr w:rsidR="00905B6F" w14:paraId="7E7DCA7B" w14:textId="77777777" w:rsidTr="00935781">
        <w:trPr>
          <w:trHeight w:val="300"/>
        </w:trPr>
        <w:tc>
          <w:tcPr>
            <w:tcW w:w="2704" w:type="dxa"/>
            <w:gridSpan w:val="2"/>
          </w:tcPr>
          <w:p w14:paraId="63161B1F" w14:textId="2B62A1F6" w:rsidR="00905B6F" w:rsidRDefault="00752CBB" w:rsidP="00905B6F">
            <w:pPr>
              <w:rPr>
                <w:b/>
                <w:bCs/>
                <w:kern w:val="2"/>
                <w:szCs w:val="24"/>
              </w:rPr>
            </w:pPr>
            <w:r>
              <w:rPr>
                <w:b/>
                <w:bCs/>
                <w:kern w:val="2"/>
                <w:szCs w:val="24"/>
              </w:rPr>
              <w:t>11</w:t>
            </w:r>
            <w:r w:rsidR="00905B6F">
              <w:rPr>
                <w:b/>
                <w:bCs/>
                <w:kern w:val="2"/>
                <w:szCs w:val="24"/>
              </w:rPr>
              <w:t>.2.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01EC1C02" w:rsidR="00905B6F" w:rsidRDefault="00752CBB" w:rsidP="00905B6F">
            <w:pPr>
              <w:jc w:val="center"/>
              <w:rPr>
                <w:b/>
                <w:bCs/>
                <w:kern w:val="2"/>
                <w:szCs w:val="24"/>
              </w:rPr>
            </w:pPr>
            <w:r>
              <w:rPr>
                <w:b/>
                <w:bCs/>
                <w:kern w:val="2"/>
                <w:szCs w:val="24"/>
              </w:rPr>
              <w:t>12</w:t>
            </w:r>
            <w:r w:rsidR="00905B6F">
              <w:rPr>
                <w:b/>
                <w:bCs/>
                <w:kern w:val="2"/>
                <w:szCs w:val="24"/>
              </w:rPr>
              <w:t>. SUTARTIES NUTRAUKIMAS</w:t>
            </w:r>
          </w:p>
        </w:tc>
      </w:tr>
      <w:tr w:rsidR="00905B6F" w14:paraId="3FD190FD" w14:textId="77777777" w:rsidTr="00935781">
        <w:trPr>
          <w:trHeight w:val="300"/>
        </w:trPr>
        <w:tc>
          <w:tcPr>
            <w:tcW w:w="2532" w:type="dxa"/>
          </w:tcPr>
          <w:p w14:paraId="423F453B" w14:textId="59FB30B2" w:rsidR="00905B6F" w:rsidRDefault="00752CBB" w:rsidP="00905B6F">
            <w:pPr>
              <w:rPr>
                <w:b/>
                <w:bCs/>
                <w:kern w:val="2"/>
                <w:szCs w:val="24"/>
              </w:rPr>
            </w:pPr>
            <w:r>
              <w:rPr>
                <w:b/>
                <w:bCs/>
                <w:kern w:val="2"/>
                <w:szCs w:val="24"/>
              </w:rPr>
              <w:t>12</w:t>
            </w:r>
            <w:r w:rsidR="00905B6F">
              <w:rPr>
                <w:b/>
                <w:bCs/>
                <w:kern w:val="2"/>
                <w:szCs w:val="24"/>
              </w:rPr>
              <w:t>.1.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148810CF" w:rsidR="00905B6F" w:rsidRPr="003F0B05" w:rsidRDefault="00752CBB" w:rsidP="00905B6F">
            <w:pPr>
              <w:rPr>
                <w:b/>
                <w:bCs/>
                <w:kern w:val="2"/>
                <w:szCs w:val="24"/>
              </w:rPr>
            </w:pPr>
            <w:r w:rsidRPr="003F0B05">
              <w:rPr>
                <w:b/>
                <w:bCs/>
                <w:kern w:val="2"/>
                <w:szCs w:val="24"/>
              </w:rPr>
              <w:t>1</w:t>
            </w:r>
            <w:r>
              <w:rPr>
                <w:b/>
                <w:bCs/>
                <w:kern w:val="2"/>
                <w:szCs w:val="24"/>
              </w:rPr>
              <w:t>2</w:t>
            </w:r>
            <w:r w:rsidR="00905B6F" w:rsidRPr="003F0B05">
              <w:rPr>
                <w:b/>
                <w:bCs/>
                <w:kern w:val="2"/>
                <w:szCs w:val="24"/>
              </w:rPr>
              <w:t>.2.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7443B2CE"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r w:rsidRPr="003F0B05">
              <w:rPr>
                <w:kern w:val="2"/>
                <w:szCs w:val="24"/>
              </w:rPr>
              <w:t>;</w:t>
            </w:r>
          </w:p>
          <w:p w14:paraId="23789F92" w14:textId="0A7BC67E"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 tampa nebereikaling</w:t>
            </w:r>
            <w:r w:rsidR="00B544A4">
              <w:rPr>
                <w:kern w:val="2"/>
                <w:szCs w:val="24"/>
              </w:rPr>
              <w:t>a</w:t>
            </w:r>
            <w:r w:rsidRPr="003F0B05">
              <w:rPr>
                <w:kern w:val="2"/>
                <w:szCs w:val="24"/>
              </w:rPr>
              <w:t>;</w:t>
            </w:r>
          </w:p>
          <w:p w14:paraId="221E505F" w14:textId="497A8845" w:rsidR="00905B6F" w:rsidRPr="003F0B05" w:rsidRDefault="00C44C45" w:rsidP="00CF2B03">
            <w:pPr>
              <w:rPr>
                <w:rFonts w:eastAsia="Arial"/>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tc>
      </w:tr>
      <w:tr w:rsidR="00905B6F" w14:paraId="11B172FE" w14:textId="77777777" w:rsidTr="00935781">
        <w:trPr>
          <w:trHeight w:val="300"/>
        </w:trPr>
        <w:tc>
          <w:tcPr>
            <w:tcW w:w="9535" w:type="dxa"/>
            <w:gridSpan w:val="4"/>
          </w:tcPr>
          <w:p w14:paraId="4F693209" w14:textId="42F98E25" w:rsidR="00905B6F" w:rsidRPr="003F0B05" w:rsidRDefault="00752CBB" w:rsidP="00905B6F">
            <w:pPr>
              <w:jc w:val="center"/>
              <w:rPr>
                <w:kern w:val="2"/>
                <w:szCs w:val="24"/>
              </w:rPr>
            </w:pPr>
            <w:r w:rsidRPr="003F0B05">
              <w:rPr>
                <w:b/>
                <w:bCs/>
                <w:kern w:val="2"/>
                <w:szCs w:val="24"/>
              </w:rPr>
              <w:t>1</w:t>
            </w:r>
            <w:r>
              <w:rPr>
                <w:b/>
                <w:bCs/>
                <w:kern w:val="2"/>
                <w:szCs w:val="24"/>
              </w:rPr>
              <w:t>3</w:t>
            </w:r>
            <w:r w:rsidR="00905B6F" w:rsidRPr="003F0B05">
              <w:rPr>
                <w:b/>
                <w:bCs/>
                <w:kern w:val="2"/>
                <w:szCs w:val="24"/>
              </w:rPr>
              <w:t xml:space="preserve">. APLINKOSAUGINIAI IR SOCIALINIAI KRITERIJAI </w:t>
            </w:r>
            <w:r w:rsidR="00905B6F"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ACEFD13" w:rsidR="00905B6F" w:rsidRPr="003F0B05" w:rsidRDefault="00752CBB" w:rsidP="00905B6F">
            <w:pPr>
              <w:rPr>
                <w:b/>
                <w:bCs/>
                <w:kern w:val="2"/>
                <w:szCs w:val="24"/>
              </w:rPr>
            </w:pPr>
            <w:r w:rsidRPr="003F0B05">
              <w:rPr>
                <w:b/>
                <w:bCs/>
                <w:kern w:val="2"/>
                <w:szCs w:val="24"/>
              </w:rPr>
              <w:t>1</w:t>
            </w:r>
            <w:r>
              <w:rPr>
                <w:b/>
                <w:bCs/>
                <w:kern w:val="2"/>
                <w:szCs w:val="24"/>
              </w:rPr>
              <w:t>3</w:t>
            </w:r>
            <w:r w:rsidR="00905B6F" w:rsidRPr="003F0B05">
              <w:rPr>
                <w:b/>
                <w:bCs/>
                <w:kern w:val="2"/>
                <w:szCs w:val="24"/>
              </w:rPr>
              <w:t>.1. Aplinkosauginių kriterijų nustatymo teisinis pagrindas</w:t>
            </w:r>
          </w:p>
        </w:tc>
        <w:tc>
          <w:tcPr>
            <w:tcW w:w="7003" w:type="dxa"/>
            <w:gridSpan w:val="3"/>
          </w:tcPr>
          <w:p w14:paraId="78091BEE" w14:textId="7CCA9741" w:rsidR="00905B6F" w:rsidRPr="003F0B05" w:rsidRDefault="00C44C45" w:rsidP="00905B6F">
            <w:pPr>
              <w:rPr>
                <w:b/>
                <w:bCs/>
                <w:kern w:val="2"/>
                <w:szCs w:val="24"/>
              </w:rPr>
            </w:pPr>
            <w:r w:rsidRPr="003F0B05">
              <w:rPr>
                <w:kern w:val="2"/>
                <w:szCs w:val="24"/>
                <w:shd w:val="clear" w:color="auto" w:fill="FFFFFF"/>
              </w:rPr>
              <w:t xml:space="preserve">Aplinkosauginiai kriterijai </w:t>
            </w:r>
            <w:r w:rsidR="00B544A4" w:rsidRPr="003F0B05">
              <w:rPr>
                <w:kern w:val="2"/>
                <w:szCs w:val="24"/>
                <w:shd w:val="clear" w:color="auto" w:fill="FFFFFF"/>
              </w:rPr>
              <w:t>Prek</w:t>
            </w:r>
            <w:r w:rsidR="00B544A4">
              <w:rPr>
                <w:kern w:val="2"/>
                <w:szCs w:val="24"/>
                <w:shd w:val="clear" w:color="auto" w:fill="FFFFFF"/>
              </w:rPr>
              <w:t>ei</w:t>
            </w:r>
            <w:r w:rsidR="00B544A4" w:rsidRPr="003F0B05">
              <w:rPr>
                <w:kern w:val="2"/>
                <w:szCs w:val="24"/>
                <w:shd w:val="clear" w:color="auto" w:fill="FFFFFF"/>
              </w:rPr>
              <w:t xml:space="preserve"> </w:t>
            </w:r>
            <w:r w:rsidRPr="003F0B05">
              <w:rPr>
                <w:kern w:val="2"/>
                <w:szCs w:val="24"/>
                <w:shd w:val="clear" w:color="auto" w:fill="FFFFFF"/>
              </w:rPr>
              <w:t xml:space="preserve">nustatomi vadovaujantis Aplinkos apsaugos kriterijų taikymo, vykdant žaliuosius pirkimus, tvarkos aprašo, patvirtinto </w:t>
            </w:r>
            <w:r w:rsidR="009028F4" w:rsidRPr="009028F4">
              <w:rPr>
                <w:kern w:val="2"/>
                <w:szCs w:val="24"/>
                <w:shd w:val="clear" w:color="auto" w:fill="FFFFFF"/>
              </w:rPr>
              <w:t xml:space="preserve">Lietuvos Respublikos aplinkos ministro </w:t>
            </w:r>
            <w:r w:rsidRPr="003F0B05">
              <w:rPr>
                <w:kern w:val="2"/>
                <w:szCs w:val="24"/>
                <w:shd w:val="clear" w:color="auto" w:fill="FFFFFF"/>
              </w:rPr>
              <w:t xml:space="preserve">2011 m. birželio 28 d. įsakymu D1-508 „Dėl Aplinkos apsaugos kriterijų taikymo, vykdant žaliuosius pirkimus, tvarkos aprašo patvirtinimo“ </w:t>
            </w:r>
            <w:r w:rsidR="00B2146C" w:rsidRPr="00B2146C">
              <w:rPr>
                <w:kern w:val="2"/>
                <w:szCs w:val="24"/>
                <w:shd w:val="clear" w:color="auto" w:fill="FFFFFF"/>
              </w:rPr>
              <w:t xml:space="preserve">(Lietuvos Respublikos aplinkos ministro 2022 m. gruodžio 13 d. </w:t>
            </w:r>
            <w:r w:rsidR="00B2146C" w:rsidRPr="00B2146C">
              <w:rPr>
                <w:kern w:val="2"/>
                <w:szCs w:val="24"/>
                <w:shd w:val="clear" w:color="auto" w:fill="FFFFFF"/>
              </w:rPr>
              <w:lastRenderedPageBreak/>
              <w:t xml:space="preserve">įsakymo Nr. D1-401 redakcija) (su visais aktualiais pakeitimais) </w:t>
            </w:r>
            <w:r w:rsidRPr="003F0B05">
              <w:rPr>
                <w:kern w:val="2"/>
                <w:szCs w:val="24"/>
                <w:shd w:val="clear" w:color="auto" w:fill="FFFFFF"/>
              </w:rPr>
              <w:t>(toliau – Tvarkos aprašas) 4.1 papunkčiu.</w:t>
            </w:r>
          </w:p>
        </w:tc>
      </w:tr>
      <w:tr w:rsidR="00905B6F" w14:paraId="215F2DF3" w14:textId="77777777" w:rsidTr="00935781">
        <w:trPr>
          <w:trHeight w:val="300"/>
        </w:trPr>
        <w:tc>
          <w:tcPr>
            <w:tcW w:w="2532" w:type="dxa"/>
          </w:tcPr>
          <w:p w14:paraId="62F8D802" w14:textId="4B2DEDEE" w:rsidR="00905B6F" w:rsidRDefault="00752CBB" w:rsidP="00905B6F">
            <w:pPr>
              <w:rPr>
                <w:b/>
                <w:bCs/>
                <w:kern w:val="2"/>
                <w:szCs w:val="24"/>
              </w:rPr>
            </w:pPr>
            <w:r>
              <w:rPr>
                <w:b/>
                <w:bCs/>
                <w:kern w:val="2"/>
                <w:szCs w:val="24"/>
              </w:rPr>
              <w:lastRenderedPageBreak/>
              <w:t>13</w:t>
            </w:r>
            <w:r w:rsidR="00905B6F">
              <w:rPr>
                <w:b/>
                <w:bCs/>
                <w:kern w:val="2"/>
                <w:szCs w:val="24"/>
              </w:rPr>
              <w:t>.</w:t>
            </w:r>
            <w:r>
              <w:rPr>
                <w:b/>
                <w:bCs/>
                <w:kern w:val="2"/>
                <w:szCs w:val="24"/>
              </w:rPr>
              <w:t>2</w:t>
            </w:r>
            <w:r w:rsidR="00905B6F">
              <w:rPr>
                <w:b/>
                <w:bCs/>
                <w:kern w:val="2"/>
                <w:szCs w:val="24"/>
              </w:rPr>
              <w:t>.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3C0DA8B1" w:rsidR="00905B6F" w:rsidRDefault="00752CBB" w:rsidP="00905B6F">
            <w:pPr>
              <w:jc w:val="center"/>
              <w:rPr>
                <w:b/>
                <w:bCs/>
                <w:kern w:val="2"/>
                <w:szCs w:val="24"/>
              </w:rPr>
            </w:pPr>
            <w:r>
              <w:rPr>
                <w:b/>
                <w:bCs/>
                <w:kern w:val="2"/>
                <w:szCs w:val="24"/>
              </w:rPr>
              <w:t>14</w:t>
            </w:r>
            <w:r w:rsidR="00905B6F">
              <w:rPr>
                <w:b/>
                <w:bCs/>
                <w:kern w:val="2"/>
                <w:szCs w:val="24"/>
              </w:rPr>
              <w:t xml:space="preserve">.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30D50FC" w:rsidR="00905B6F" w:rsidRDefault="00752CBB" w:rsidP="00905B6F">
            <w:pPr>
              <w:rPr>
                <w:b/>
                <w:bCs/>
                <w:kern w:val="2"/>
                <w:szCs w:val="24"/>
              </w:rPr>
            </w:pPr>
            <w:r>
              <w:rPr>
                <w:b/>
                <w:bCs/>
                <w:kern w:val="2"/>
                <w:szCs w:val="24"/>
              </w:rPr>
              <w:t>14</w:t>
            </w:r>
            <w:r w:rsidR="00905B6F">
              <w:rPr>
                <w:b/>
                <w:bCs/>
                <w:kern w:val="2"/>
                <w:szCs w:val="24"/>
              </w:rPr>
              <w:t xml:space="preserve">.1.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60E8C6B6" w:rsidR="00905B6F" w:rsidRDefault="00752CBB" w:rsidP="00905B6F">
            <w:pPr>
              <w:jc w:val="center"/>
              <w:rPr>
                <w:b/>
                <w:bCs/>
                <w:kern w:val="2"/>
                <w:szCs w:val="24"/>
              </w:rPr>
            </w:pPr>
            <w:r>
              <w:rPr>
                <w:b/>
                <w:bCs/>
                <w:kern w:val="2"/>
                <w:szCs w:val="24"/>
              </w:rPr>
              <w:t>15</w:t>
            </w:r>
            <w:r w:rsidR="00905B6F">
              <w:rPr>
                <w:b/>
                <w:bCs/>
                <w:kern w:val="2"/>
                <w:szCs w:val="24"/>
              </w:rPr>
              <w:t>.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415C26FC" w14:textId="77777777" w:rsidTr="00935781">
        <w:trPr>
          <w:trHeight w:val="300"/>
        </w:trPr>
        <w:tc>
          <w:tcPr>
            <w:tcW w:w="2532" w:type="dxa"/>
          </w:tcPr>
          <w:p w14:paraId="33655DC2" w14:textId="77777777" w:rsidR="00905B6F" w:rsidRDefault="00905B6F" w:rsidP="00905B6F">
            <w:pPr>
              <w:jc w:val="center"/>
              <w:rPr>
                <w:b/>
                <w:bCs/>
                <w:kern w:val="2"/>
                <w:szCs w:val="24"/>
              </w:rPr>
            </w:pPr>
            <w:r>
              <w:rPr>
                <w:b/>
                <w:bCs/>
                <w:kern w:val="2"/>
                <w:szCs w:val="24"/>
              </w:rPr>
              <w:t>14.3. Priedas Nr. 3</w:t>
            </w:r>
          </w:p>
        </w:tc>
        <w:tc>
          <w:tcPr>
            <w:tcW w:w="7003" w:type="dxa"/>
            <w:gridSpan w:val="3"/>
          </w:tcPr>
          <w:p w14:paraId="52CA98FE" w14:textId="6C773ADF" w:rsidR="00905B6F" w:rsidRDefault="00905B6F" w:rsidP="002511F5">
            <w:pPr>
              <w:rPr>
                <w:b/>
                <w:bCs/>
                <w:kern w:val="2"/>
                <w:szCs w:val="24"/>
              </w:rPr>
            </w:pPr>
          </w:p>
        </w:tc>
      </w:tr>
      <w:tr w:rsidR="00905B6F" w14:paraId="67E7EB58" w14:textId="77777777" w:rsidTr="00935781">
        <w:trPr>
          <w:trHeight w:val="300"/>
        </w:trPr>
        <w:tc>
          <w:tcPr>
            <w:tcW w:w="2532" w:type="dxa"/>
          </w:tcPr>
          <w:p w14:paraId="07505BCE" w14:textId="77777777" w:rsidR="00905B6F" w:rsidRDefault="00905B6F" w:rsidP="00905B6F">
            <w:pPr>
              <w:jc w:val="center"/>
              <w:rPr>
                <w:b/>
                <w:bCs/>
                <w:kern w:val="2"/>
                <w:szCs w:val="24"/>
              </w:rPr>
            </w:pPr>
            <w:r>
              <w:rPr>
                <w:b/>
                <w:bCs/>
                <w:kern w:val="2"/>
                <w:szCs w:val="24"/>
              </w:rPr>
              <w:t>14.4. Priedas Nr. 4</w:t>
            </w:r>
          </w:p>
        </w:tc>
        <w:tc>
          <w:tcPr>
            <w:tcW w:w="7003" w:type="dxa"/>
            <w:gridSpan w:val="3"/>
          </w:tcPr>
          <w:p w14:paraId="30DEA18A" w14:textId="77777777" w:rsidR="00905B6F" w:rsidRDefault="00905B6F" w:rsidP="00905B6F">
            <w:pPr>
              <w:jc w:val="center"/>
              <w:rPr>
                <w:b/>
                <w:bCs/>
                <w:kern w:val="2"/>
                <w:szCs w:val="24"/>
              </w:rPr>
            </w:pPr>
          </w:p>
        </w:tc>
      </w:tr>
      <w:tr w:rsidR="00905B6F" w14:paraId="7EDFB71D" w14:textId="77777777" w:rsidTr="00935781">
        <w:trPr>
          <w:trHeight w:val="300"/>
        </w:trPr>
        <w:tc>
          <w:tcPr>
            <w:tcW w:w="2532" w:type="dxa"/>
          </w:tcPr>
          <w:p w14:paraId="473C825C" w14:textId="77777777" w:rsidR="00905B6F" w:rsidRDefault="00905B6F" w:rsidP="00905B6F">
            <w:pPr>
              <w:jc w:val="center"/>
              <w:rPr>
                <w:b/>
                <w:bCs/>
                <w:kern w:val="2"/>
                <w:szCs w:val="24"/>
              </w:rPr>
            </w:pPr>
            <w:r>
              <w:rPr>
                <w:b/>
                <w:bCs/>
                <w:kern w:val="2"/>
                <w:szCs w:val="24"/>
              </w:rPr>
              <w:t>14.5. Priedas Nr. 5</w:t>
            </w:r>
          </w:p>
        </w:tc>
        <w:tc>
          <w:tcPr>
            <w:tcW w:w="7003" w:type="dxa"/>
            <w:gridSpan w:val="3"/>
          </w:tcPr>
          <w:p w14:paraId="7761D2C5" w14:textId="77777777" w:rsidR="00905B6F" w:rsidRDefault="00905B6F" w:rsidP="00905B6F">
            <w:pPr>
              <w:jc w:val="center"/>
              <w:rPr>
                <w:b/>
                <w:bCs/>
                <w:kern w:val="2"/>
                <w:szCs w:val="24"/>
              </w:rPr>
            </w:pPr>
          </w:p>
        </w:tc>
      </w:tr>
      <w:tr w:rsidR="00905B6F" w14:paraId="5475C956" w14:textId="77777777" w:rsidTr="00935781">
        <w:tc>
          <w:tcPr>
            <w:tcW w:w="9535" w:type="dxa"/>
            <w:gridSpan w:val="4"/>
          </w:tcPr>
          <w:p w14:paraId="6780D4EF" w14:textId="5D1C14FF" w:rsidR="00905B6F" w:rsidRDefault="00752CBB" w:rsidP="00905B6F">
            <w:pPr>
              <w:jc w:val="center"/>
              <w:rPr>
                <w:b/>
                <w:bCs/>
                <w:kern w:val="2"/>
                <w:szCs w:val="24"/>
              </w:rPr>
            </w:pPr>
            <w:r>
              <w:rPr>
                <w:b/>
                <w:bCs/>
                <w:kern w:val="2"/>
                <w:szCs w:val="24"/>
              </w:rPr>
              <w:t>16</w:t>
            </w:r>
            <w:r w:rsidR="00905B6F">
              <w:rPr>
                <w:b/>
                <w:bCs/>
                <w:kern w:val="2"/>
                <w:szCs w:val="24"/>
              </w:rPr>
              <w:t>.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42A1"/>
    <w:rsid w:val="0004629D"/>
    <w:rsid w:val="0006282C"/>
    <w:rsid w:val="00065864"/>
    <w:rsid w:val="0006734B"/>
    <w:rsid w:val="000A6958"/>
    <w:rsid w:val="000A7931"/>
    <w:rsid w:val="000E2388"/>
    <w:rsid w:val="000F4A57"/>
    <w:rsid w:val="00117DE6"/>
    <w:rsid w:val="0012028D"/>
    <w:rsid w:val="00134046"/>
    <w:rsid w:val="001438DB"/>
    <w:rsid w:val="00160B86"/>
    <w:rsid w:val="0019548A"/>
    <w:rsid w:val="001B069E"/>
    <w:rsid w:val="001B3047"/>
    <w:rsid w:val="001C1276"/>
    <w:rsid w:val="001C3F9E"/>
    <w:rsid w:val="001C677D"/>
    <w:rsid w:val="001F4C6C"/>
    <w:rsid w:val="00207FA1"/>
    <w:rsid w:val="00211D5B"/>
    <w:rsid w:val="00235A59"/>
    <w:rsid w:val="002511F5"/>
    <w:rsid w:val="002707E9"/>
    <w:rsid w:val="00275476"/>
    <w:rsid w:val="002C3640"/>
    <w:rsid w:val="003021DA"/>
    <w:rsid w:val="0030233F"/>
    <w:rsid w:val="00341D70"/>
    <w:rsid w:val="00344BD2"/>
    <w:rsid w:val="003656FA"/>
    <w:rsid w:val="003751F5"/>
    <w:rsid w:val="0038136B"/>
    <w:rsid w:val="00395183"/>
    <w:rsid w:val="003E113D"/>
    <w:rsid w:val="003E6DE3"/>
    <w:rsid w:val="003F0B05"/>
    <w:rsid w:val="00441E8E"/>
    <w:rsid w:val="004505F1"/>
    <w:rsid w:val="00457806"/>
    <w:rsid w:val="00466BBE"/>
    <w:rsid w:val="004951F1"/>
    <w:rsid w:val="00522E44"/>
    <w:rsid w:val="00531FC8"/>
    <w:rsid w:val="00573A53"/>
    <w:rsid w:val="0059234E"/>
    <w:rsid w:val="005940DA"/>
    <w:rsid w:val="005973E0"/>
    <w:rsid w:val="005A3156"/>
    <w:rsid w:val="005D32B0"/>
    <w:rsid w:val="006466EA"/>
    <w:rsid w:val="00673ADA"/>
    <w:rsid w:val="006A12C7"/>
    <w:rsid w:val="006D0FAD"/>
    <w:rsid w:val="006D3466"/>
    <w:rsid w:val="006D71CB"/>
    <w:rsid w:val="006E5BB6"/>
    <w:rsid w:val="00752CBB"/>
    <w:rsid w:val="00754A47"/>
    <w:rsid w:val="00765EB2"/>
    <w:rsid w:val="00777223"/>
    <w:rsid w:val="007A3C81"/>
    <w:rsid w:val="007D6DA5"/>
    <w:rsid w:val="007E099B"/>
    <w:rsid w:val="0082395E"/>
    <w:rsid w:val="00856978"/>
    <w:rsid w:val="0086112E"/>
    <w:rsid w:val="00892DFD"/>
    <w:rsid w:val="008A3143"/>
    <w:rsid w:val="008C303A"/>
    <w:rsid w:val="009028F4"/>
    <w:rsid w:val="00905B6F"/>
    <w:rsid w:val="0092000B"/>
    <w:rsid w:val="00935781"/>
    <w:rsid w:val="0094308A"/>
    <w:rsid w:val="00984956"/>
    <w:rsid w:val="009A269B"/>
    <w:rsid w:val="009D108D"/>
    <w:rsid w:val="00A02097"/>
    <w:rsid w:val="00A1262D"/>
    <w:rsid w:val="00A23E12"/>
    <w:rsid w:val="00A251CD"/>
    <w:rsid w:val="00A3028A"/>
    <w:rsid w:val="00A541C7"/>
    <w:rsid w:val="00A76CAA"/>
    <w:rsid w:val="00A9613B"/>
    <w:rsid w:val="00AC7874"/>
    <w:rsid w:val="00AD1CAC"/>
    <w:rsid w:val="00AD6396"/>
    <w:rsid w:val="00B2146C"/>
    <w:rsid w:val="00B50723"/>
    <w:rsid w:val="00B544A4"/>
    <w:rsid w:val="00B85CD3"/>
    <w:rsid w:val="00B94EB6"/>
    <w:rsid w:val="00BA073A"/>
    <w:rsid w:val="00BC21AD"/>
    <w:rsid w:val="00BC7D3A"/>
    <w:rsid w:val="00BD288D"/>
    <w:rsid w:val="00C03CE7"/>
    <w:rsid w:val="00C26D9C"/>
    <w:rsid w:val="00C32E2B"/>
    <w:rsid w:val="00C44C45"/>
    <w:rsid w:val="00C46E9D"/>
    <w:rsid w:val="00C540F8"/>
    <w:rsid w:val="00C72C59"/>
    <w:rsid w:val="00C951BD"/>
    <w:rsid w:val="00CA0496"/>
    <w:rsid w:val="00CC25E0"/>
    <w:rsid w:val="00CC744C"/>
    <w:rsid w:val="00CE567E"/>
    <w:rsid w:val="00CF18BC"/>
    <w:rsid w:val="00CF2B03"/>
    <w:rsid w:val="00D05FBE"/>
    <w:rsid w:val="00D17F99"/>
    <w:rsid w:val="00D24A79"/>
    <w:rsid w:val="00D628F2"/>
    <w:rsid w:val="00D67E00"/>
    <w:rsid w:val="00D90841"/>
    <w:rsid w:val="00D92DB3"/>
    <w:rsid w:val="00D9368D"/>
    <w:rsid w:val="00DA3FD5"/>
    <w:rsid w:val="00DE0D47"/>
    <w:rsid w:val="00E13C7A"/>
    <w:rsid w:val="00E21007"/>
    <w:rsid w:val="00E25FF9"/>
    <w:rsid w:val="00E5067E"/>
    <w:rsid w:val="00E529F2"/>
    <w:rsid w:val="00E52B12"/>
    <w:rsid w:val="00E72DE1"/>
    <w:rsid w:val="00E776F4"/>
    <w:rsid w:val="00EA03DC"/>
    <w:rsid w:val="00EC089B"/>
    <w:rsid w:val="00EF7DD5"/>
    <w:rsid w:val="00F12FA9"/>
    <w:rsid w:val="00F22575"/>
    <w:rsid w:val="00F3022C"/>
    <w:rsid w:val="00F53F3A"/>
    <w:rsid w:val="00F661D9"/>
    <w:rsid w:val="00F81E2E"/>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7937-0743-4263-8047-6DA2B98C5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61810</Words>
  <Characters>35232</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Vartotojas</cp:lastModifiedBy>
  <cp:revision>3</cp:revision>
  <cp:lastPrinted>2024-06-12T07:20:00Z</cp:lastPrinted>
  <dcterms:created xsi:type="dcterms:W3CDTF">2025-04-29T10:04:00Z</dcterms:created>
  <dcterms:modified xsi:type="dcterms:W3CDTF">2025-04-30T06:34:00Z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