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0D92D6AE"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809A8">
        <w:rPr>
          <w:rFonts w:eastAsia="Times New Roman"/>
          <w:szCs w:val="24"/>
        </w:rPr>
        <w:t xml:space="preserve">Pirkimo sąlygų </w:t>
      </w:r>
      <w:r w:rsidR="009775BD">
        <w:rPr>
          <w:rFonts w:eastAsia="Times New Roman"/>
          <w:szCs w:val="24"/>
        </w:rPr>
        <w:t>5</w:t>
      </w:r>
      <w:r w:rsidR="000809A8">
        <w:rPr>
          <w:rFonts w:eastAsia="Times New Roman"/>
          <w:szCs w:val="24"/>
        </w:rPr>
        <w:t xml:space="preserve"> priedas</w:t>
      </w:r>
    </w:p>
    <w:p w14:paraId="0DEC2158"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36C7E7F0" w14:textId="77777777" w:rsidR="00315F8C" w:rsidRPr="00315F8C" w:rsidRDefault="00315F8C" w:rsidP="00315F8C">
      <w:pPr>
        <w:autoSpaceDN w:val="0"/>
        <w:jc w:val="center"/>
        <w:textAlignment w:val="baseline"/>
        <w:rPr>
          <w:szCs w:val="24"/>
          <w:lang w:eastAsia="en-US"/>
        </w:rPr>
      </w:pPr>
    </w:p>
    <w:p w14:paraId="2E19BA28"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2C074D73"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315F8C" w:rsidRDefault="00315F8C" w:rsidP="00315F8C">
      <w:pPr>
        <w:autoSpaceDN w:val="0"/>
        <w:jc w:val="center"/>
        <w:textAlignment w:val="baseline"/>
        <w:rPr>
          <w:szCs w:val="24"/>
          <w:lang w:eastAsia="en-US"/>
        </w:rPr>
      </w:pPr>
    </w:p>
    <w:p w14:paraId="52E48AAB" w14:textId="77777777" w:rsidR="00E04F61" w:rsidRDefault="00E04F61" w:rsidP="00E04F61">
      <w:pPr>
        <w:autoSpaceDN w:val="0"/>
        <w:jc w:val="both"/>
        <w:textAlignment w:val="baseline"/>
        <w:rPr>
          <w:szCs w:val="24"/>
          <w:lang w:eastAsia="en-US"/>
        </w:rPr>
      </w:pPr>
      <w:r>
        <w:rPr>
          <w:szCs w:val="24"/>
          <w:lang w:eastAsia="en-US"/>
        </w:rPr>
        <w:t>__________________________</w:t>
      </w:r>
    </w:p>
    <w:p w14:paraId="24A89931"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7309A2D2" w14:textId="77777777" w:rsidR="00EA671F" w:rsidRDefault="00EA671F" w:rsidP="00E04F61">
      <w:pPr>
        <w:jc w:val="center"/>
        <w:rPr>
          <w:b/>
          <w:szCs w:val="24"/>
        </w:rPr>
      </w:pPr>
    </w:p>
    <w:p w14:paraId="53B85111" w14:textId="77777777" w:rsidR="00E04F61" w:rsidRDefault="00E04F61" w:rsidP="00E04F61">
      <w:pPr>
        <w:jc w:val="center"/>
        <w:rPr>
          <w:b/>
          <w:szCs w:val="24"/>
        </w:rPr>
      </w:pPr>
      <w:r>
        <w:rPr>
          <w:b/>
          <w:szCs w:val="24"/>
        </w:rPr>
        <w:t>PASIŪLYMAS</w:t>
      </w:r>
    </w:p>
    <w:p w14:paraId="610ADFE7" w14:textId="77777777" w:rsidR="00FB5E95" w:rsidRPr="00E97D56"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7F12F5">
        <w:rPr>
          <w:b/>
          <w:bCs/>
          <w:caps/>
          <w:color w:val="000000"/>
          <w:szCs w:val="24"/>
          <w:bdr w:val="none" w:sz="0" w:space="0" w:color="auto" w:frame="1"/>
          <w:lang w:eastAsia="lt-LT"/>
        </w:rPr>
        <w:t>ULTRAGARSO ĮRANGOS PIRKIMO</w:t>
      </w:r>
    </w:p>
    <w:p w14:paraId="793C7BE1" w14:textId="77777777" w:rsidR="00037BF8" w:rsidRPr="00037BF8" w:rsidRDefault="00037BF8" w:rsidP="00037BF8">
      <w:pPr>
        <w:jc w:val="center"/>
        <w:rPr>
          <w:b/>
          <w:color w:val="000000"/>
          <w:sz w:val="22"/>
        </w:rPr>
      </w:pPr>
      <w:r w:rsidRPr="00037BF8">
        <w:rPr>
          <w:b/>
          <w:color w:val="000000"/>
          <w:sz w:val="22"/>
        </w:rPr>
        <w:t>_______________</w:t>
      </w:r>
    </w:p>
    <w:p w14:paraId="20695436" w14:textId="77777777" w:rsidR="00037BF8" w:rsidRPr="00037BF8" w:rsidRDefault="00037BF8" w:rsidP="00037BF8">
      <w:pPr>
        <w:jc w:val="center"/>
        <w:rPr>
          <w:bCs/>
          <w:color w:val="000000"/>
          <w:szCs w:val="24"/>
        </w:rPr>
      </w:pPr>
      <w:r w:rsidRPr="00037BF8">
        <w:rPr>
          <w:bCs/>
          <w:color w:val="000000"/>
          <w:szCs w:val="24"/>
        </w:rPr>
        <w:t>(Data)</w:t>
      </w:r>
    </w:p>
    <w:p w14:paraId="03D05DA2"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BA4C44D"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2B0B9D82" w14:textId="77777777" w:rsidR="00CD0A15" w:rsidRPr="00037BF8" w:rsidRDefault="00CD0A15" w:rsidP="00037BF8">
      <w:pPr>
        <w:shd w:val="clear" w:color="auto" w:fill="FFFFFF"/>
        <w:jc w:val="center"/>
        <w:rPr>
          <w:bCs/>
          <w:color w:val="000000"/>
          <w:szCs w:val="24"/>
        </w:rPr>
      </w:pPr>
    </w:p>
    <w:p w14:paraId="77A64E7A"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055FEC1E"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4BF1EF7F"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F85F04" w:rsidRDefault="00F85F04" w:rsidP="00F85F04">
            <w:pPr>
              <w:snapToGrid w:val="0"/>
              <w:jc w:val="both"/>
              <w:rPr>
                <w:color w:val="000000"/>
              </w:rPr>
            </w:pPr>
          </w:p>
          <w:p w14:paraId="4385CA9C" w14:textId="77777777" w:rsidR="00F85F04" w:rsidRPr="00F85F04" w:rsidRDefault="001F16F4" w:rsidP="00F85F04">
            <w:pPr>
              <w:jc w:val="both"/>
              <w:rPr>
                <w:color w:val="000000"/>
              </w:rPr>
            </w:pPr>
            <w:r>
              <w:rPr>
                <w:color w:val="000000"/>
              </w:rPr>
              <w:t xml:space="preserve">                    </w:t>
            </w:r>
          </w:p>
        </w:tc>
      </w:tr>
      <w:tr w:rsidR="00AB5F41" w:rsidRPr="00C31B3E"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7AA20F9F"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F85F04" w:rsidRDefault="00AB5F41" w:rsidP="00F85F04">
            <w:pPr>
              <w:snapToGrid w:val="0"/>
              <w:jc w:val="both"/>
              <w:rPr>
                <w:color w:val="000000"/>
              </w:rPr>
            </w:pPr>
          </w:p>
        </w:tc>
      </w:tr>
      <w:tr w:rsidR="00FB65B4" w:rsidRPr="00C31B3E"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F85F04" w:rsidRDefault="00FB65B4" w:rsidP="00F85F04">
            <w:pPr>
              <w:snapToGrid w:val="0"/>
              <w:jc w:val="both"/>
              <w:rPr>
                <w:color w:val="000000"/>
              </w:rPr>
            </w:pPr>
          </w:p>
        </w:tc>
      </w:tr>
      <w:tr w:rsidR="00722225" w:rsidRPr="00C31B3E"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F85F04" w:rsidRDefault="00722225" w:rsidP="00722225">
            <w:pPr>
              <w:snapToGrid w:val="0"/>
              <w:jc w:val="both"/>
              <w:rPr>
                <w:color w:val="000000"/>
              </w:rPr>
            </w:pPr>
          </w:p>
        </w:tc>
      </w:tr>
      <w:tr w:rsidR="00722225" w:rsidRPr="00C31B3E"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Default="00722225" w:rsidP="00722225">
            <w:pPr>
              <w:snapToGrid w:val="0"/>
              <w:jc w:val="both"/>
              <w:rPr>
                <w:color w:val="000000"/>
                <w:szCs w:val="24"/>
              </w:rPr>
            </w:pPr>
            <w:r>
              <w:rPr>
                <w:color w:val="000000"/>
                <w:szCs w:val="24"/>
              </w:rPr>
              <w:t xml:space="preserve">1) įsipareigojimų pavadinimas </w:t>
            </w:r>
          </w:p>
          <w:p w14:paraId="2207A6DD"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F85F04" w:rsidRDefault="00722225" w:rsidP="00722225">
            <w:pPr>
              <w:snapToGrid w:val="0"/>
              <w:jc w:val="both"/>
              <w:rPr>
                <w:color w:val="000000"/>
              </w:rPr>
            </w:pPr>
          </w:p>
        </w:tc>
      </w:tr>
      <w:tr w:rsidR="00722225" w:rsidRPr="00C31B3E"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Default="00722225" w:rsidP="00722225">
            <w:pPr>
              <w:snapToGrid w:val="0"/>
              <w:jc w:val="both"/>
              <w:rPr>
                <w:color w:val="000000"/>
                <w:szCs w:val="24"/>
              </w:rPr>
            </w:pPr>
            <w:r>
              <w:rPr>
                <w:color w:val="000000"/>
                <w:szCs w:val="24"/>
              </w:rPr>
              <w:t>2) įsipareigojimų vertė Eur arba procentais</w:t>
            </w:r>
          </w:p>
          <w:p w14:paraId="674B437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F85F04" w:rsidRDefault="00722225" w:rsidP="00722225">
            <w:pPr>
              <w:snapToGrid w:val="0"/>
              <w:jc w:val="both"/>
              <w:rPr>
                <w:color w:val="000000"/>
              </w:rPr>
            </w:pPr>
          </w:p>
        </w:tc>
      </w:tr>
      <w:tr w:rsidR="00F85F04" w:rsidRPr="00C31B3E"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2FFC9F4C" w14:textId="77777777" w:rsidR="00EA671F" w:rsidRPr="00C441EF" w:rsidRDefault="00EA671F" w:rsidP="00F85F04">
            <w:pPr>
              <w:snapToGrid w:val="0"/>
              <w:jc w:val="both"/>
              <w:rPr>
                <w:b/>
                <w:bCs/>
                <w:color w:val="000000"/>
                <w:szCs w:val="24"/>
              </w:rPr>
            </w:pPr>
          </w:p>
          <w:p w14:paraId="0977FD4E"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F85F04" w:rsidRDefault="007C70D3" w:rsidP="00F85F04">
            <w:pPr>
              <w:snapToGrid w:val="0"/>
              <w:jc w:val="both"/>
              <w:rPr>
                <w:color w:val="000000"/>
              </w:rPr>
            </w:pPr>
          </w:p>
          <w:p w14:paraId="5AA16EC2" w14:textId="77777777" w:rsidR="00F85F04" w:rsidRPr="00F85F04" w:rsidRDefault="00F85F04" w:rsidP="00F85F04">
            <w:pPr>
              <w:snapToGrid w:val="0"/>
              <w:jc w:val="both"/>
              <w:rPr>
                <w:color w:val="000000"/>
              </w:rPr>
            </w:pPr>
          </w:p>
          <w:p w14:paraId="7E22ED54" w14:textId="77777777" w:rsidR="00F85F04" w:rsidRPr="00F85F04" w:rsidRDefault="00F85F04" w:rsidP="00F85F04">
            <w:pPr>
              <w:snapToGrid w:val="0"/>
              <w:jc w:val="both"/>
              <w:rPr>
                <w:color w:val="000000"/>
              </w:rPr>
            </w:pPr>
          </w:p>
          <w:p w14:paraId="1CF79C17" w14:textId="77777777" w:rsidR="00F85F04" w:rsidRPr="00F85F04" w:rsidRDefault="00F85F04" w:rsidP="00F85F04">
            <w:pPr>
              <w:snapToGrid w:val="0"/>
              <w:jc w:val="both"/>
              <w:rPr>
                <w:color w:val="000000"/>
              </w:rPr>
            </w:pPr>
          </w:p>
          <w:p w14:paraId="622BD979" w14:textId="77777777" w:rsidR="00F85F04" w:rsidRPr="00F85F04" w:rsidRDefault="00F85F04" w:rsidP="00F85F04">
            <w:pPr>
              <w:snapToGrid w:val="0"/>
              <w:jc w:val="both"/>
              <w:rPr>
                <w:color w:val="000000"/>
              </w:rPr>
            </w:pPr>
          </w:p>
          <w:p w14:paraId="4742DCDC" w14:textId="77777777" w:rsidR="00F85F04" w:rsidRPr="00F85F04" w:rsidRDefault="00F85F04" w:rsidP="00F85F04">
            <w:pPr>
              <w:snapToGrid w:val="0"/>
              <w:jc w:val="both"/>
              <w:rPr>
                <w:color w:val="000000"/>
              </w:rPr>
            </w:pPr>
          </w:p>
          <w:p w14:paraId="6B1FBEF5" w14:textId="77777777" w:rsidR="00F85F04" w:rsidRPr="00F85F04" w:rsidRDefault="00F85F04" w:rsidP="00F85F04">
            <w:pPr>
              <w:snapToGrid w:val="0"/>
              <w:jc w:val="both"/>
              <w:rPr>
                <w:color w:val="000000"/>
              </w:rPr>
            </w:pPr>
          </w:p>
        </w:tc>
      </w:tr>
    </w:tbl>
    <w:p w14:paraId="28BD2062"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w:t>
      </w:r>
      <w:proofErr w:type="spellStart"/>
      <w:r w:rsidRPr="001F16F4">
        <w:rPr>
          <w:i/>
          <w:iCs/>
        </w:rPr>
        <w:t>kvazisubtiekėj</w:t>
      </w:r>
      <w:r w:rsidR="00572A64">
        <w:rPr>
          <w:i/>
          <w:iCs/>
        </w:rPr>
        <w:t>us</w:t>
      </w:r>
      <w:proofErr w:type="spellEnd"/>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63A0A583"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F85F04" w:rsidRDefault="00F85F04" w:rsidP="00830234">
            <w:pPr>
              <w:snapToGrid w:val="0"/>
              <w:jc w:val="both"/>
              <w:rPr>
                <w:color w:val="000000"/>
                <w:szCs w:val="24"/>
                <w:lang w:eastAsia="zh-CN"/>
              </w:rPr>
            </w:pPr>
          </w:p>
          <w:p w14:paraId="3BA7C0E1" w14:textId="77777777" w:rsidR="00F85F04" w:rsidRPr="00F85F04" w:rsidRDefault="00F85F04" w:rsidP="00830234">
            <w:pPr>
              <w:snapToGrid w:val="0"/>
              <w:jc w:val="both"/>
              <w:rPr>
                <w:color w:val="000000"/>
                <w:szCs w:val="24"/>
                <w:lang w:eastAsia="zh-CN"/>
              </w:rPr>
            </w:pPr>
          </w:p>
        </w:tc>
      </w:tr>
      <w:tr w:rsidR="00454A8A" w:rsidRPr="00C31B3E"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5F6A05AA"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F85F04" w:rsidRDefault="00454A8A" w:rsidP="00F85F04">
            <w:pPr>
              <w:snapToGrid w:val="0"/>
              <w:jc w:val="both"/>
              <w:rPr>
                <w:color w:val="000000"/>
                <w:szCs w:val="24"/>
                <w:lang w:eastAsia="zh-CN"/>
              </w:rPr>
            </w:pPr>
          </w:p>
        </w:tc>
      </w:tr>
      <w:tr w:rsidR="00024B76" w:rsidRPr="00C31B3E"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F85F04" w:rsidRDefault="00024B76" w:rsidP="00F85F04">
            <w:pPr>
              <w:snapToGrid w:val="0"/>
              <w:jc w:val="both"/>
              <w:rPr>
                <w:color w:val="000000"/>
                <w:szCs w:val="24"/>
                <w:lang w:eastAsia="zh-CN"/>
              </w:rPr>
            </w:pPr>
          </w:p>
        </w:tc>
      </w:tr>
      <w:tr w:rsidR="00AB5F41" w:rsidRPr="00C31B3E"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7C70D3" w:rsidRDefault="00AB5F41" w:rsidP="00F85F04">
            <w:pPr>
              <w:snapToGrid w:val="0"/>
              <w:rPr>
                <w:color w:val="000000"/>
                <w:szCs w:val="24"/>
              </w:rPr>
            </w:pPr>
            <w:proofErr w:type="spellStart"/>
            <w:r w:rsidRPr="001F16F4">
              <w:rPr>
                <w:b/>
                <w:bCs/>
                <w:color w:val="000000"/>
                <w:spacing w:val="-4"/>
                <w:szCs w:val="24"/>
              </w:rPr>
              <w:lastRenderedPageBreak/>
              <w:t>Kvazisubtiekėjai</w:t>
            </w:r>
            <w:proofErr w:type="spellEnd"/>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F85F04" w:rsidRDefault="00AB5F41" w:rsidP="00F85F04">
            <w:pPr>
              <w:snapToGrid w:val="0"/>
              <w:jc w:val="both"/>
              <w:rPr>
                <w:color w:val="000000"/>
                <w:szCs w:val="24"/>
                <w:lang w:eastAsia="zh-CN"/>
              </w:rPr>
            </w:pPr>
          </w:p>
        </w:tc>
      </w:tr>
    </w:tbl>
    <w:p w14:paraId="5D977459"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165773F2"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3407B6D3"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664D166E"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F85F04" w:rsidRDefault="00454A8A">
            <w:pPr>
              <w:snapToGrid w:val="0"/>
              <w:jc w:val="both"/>
              <w:rPr>
                <w:color w:val="000000"/>
                <w:szCs w:val="24"/>
                <w:lang w:eastAsia="zh-CN"/>
              </w:rPr>
            </w:pPr>
          </w:p>
        </w:tc>
      </w:tr>
      <w:tr w:rsidR="00454A8A" w:rsidRPr="00C31B3E"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Default="00454A8A">
            <w:pPr>
              <w:snapToGrid w:val="0"/>
              <w:rPr>
                <w:b/>
                <w:bCs/>
                <w:color w:val="000000"/>
                <w:szCs w:val="24"/>
              </w:rPr>
            </w:pPr>
            <w:r w:rsidRPr="001F16F4">
              <w:rPr>
                <w:b/>
                <w:bCs/>
                <w:color w:val="000000"/>
                <w:szCs w:val="24"/>
              </w:rPr>
              <w:t>Adresas (-ai)</w:t>
            </w:r>
          </w:p>
          <w:p w14:paraId="160A107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F85F04" w:rsidRDefault="00454A8A">
            <w:pPr>
              <w:snapToGrid w:val="0"/>
              <w:jc w:val="both"/>
              <w:rPr>
                <w:color w:val="000000"/>
                <w:szCs w:val="24"/>
                <w:lang w:eastAsia="zh-CN"/>
              </w:rPr>
            </w:pPr>
          </w:p>
        </w:tc>
      </w:tr>
      <w:tr w:rsidR="00454A8A" w:rsidRPr="00C31B3E"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F85F04" w:rsidRDefault="00454A8A">
            <w:pPr>
              <w:snapToGrid w:val="0"/>
              <w:jc w:val="both"/>
              <w:rPr>
                <w:color w:val="000000"/>
                <w:szCs w:val="24"/>
                <w:lang w:eastAsia="zh-CN"/>
              </w:rPr>
            </w:pPr>
          </w:p>
        </w:tc>
      </w:tr>
    </w:tbl>
    <w:p w14:paraId="7673B7E1"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0623C3B" w14:textId="77777777" w:rsidR="00D816F8"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F85F04" w:rsidRPr="00C31B3E">
        <w:rPr>
          <w:kern w:val="2"/>
          <w:szCs w:val="24"/>
          <w:lang w:eastAsia="hi-IN" w:bidi="hi-IN"/>
        </w:rPr>
        <w:t>Šiuo pasiūlymu pažymime, kad sutinkame su visomis p</w:t>
      </w:r>
      <w:r w:rsidR="00611C0A">
        <w:rPr>
          <w:kern w:val="2"/>
          <w:szCs w:val="24"/>
          <w:lang w:eastAsia="hi-IN" w:bidi="hi-IN"/>
        </w:rPr>
        <w:t>irkimo sąlygomis, nustatytomis</w:t>
      </w:r>
      <w:r w:rsidR="00F85F04" w:rsidRPr="00C31B3E">
        <w:rPr>
          <w:kern w:val="2"/>
          <w:szCs w:val="24"/>
          <w:lang w:eastAsia="hi-IN" w:bidi="hi-IN"/>
        </w:rPr>
        <w:t xml:space="preserve"> pirkimo dokumentuose (jų paaiškinimuose, papildymuose).  </w:t>
      </w:r>
    </w:p>
    <w:p w14:paraId="63AD94CC" w14:textId="77777777" w:rsidR="00D816F8"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5324F7F" w14:textId="77777777" w:rsidR="00866840" w:rsidRDefault="00866840" w:rsidP="00866840">
      <w:pPr>
        <w:widowControl/>
        <w:suppressAutoHyphens w:val="0"/>
        <w:spacing w:after="240"/>
        <w:rPr>
          <w:rFonts w:eastAsia="Times New Roman"/>
          <w:color w:val="000000"/>
          <w:szCs w:val="24"/>
          <w:lang w:eastAsia="lt-LT"/>
        </w:rPr>
      </w:pPr>
      <w:r w:rsidRPr="00866840">
        <w:rPr>
          <w:rFonts w:eastAsia="Times New Roman"/>
          <w:b/>
          <w:bCs/>
          <w:i/>
          <w:iCs/>
          <w:color w:val="000000"/>
          <w:szCs w:val="24"/>
          <w:lang w:eastAsia="lt-LT"/>
        </w:rPr>
        <w:t>4 lentelė</w:t>
      </w:r>
      <w:r w:rsidRPr="00866840">
        <w:rPr>
          <w:rFonts w:eastAsia="Times New Roman"/>
          <w:i/>
          <w:iCs/>
          <w:color w:val="000000"/>
          <w:szCs w:val="24"/>
          <w:lang w:eastAsia="lt-LT"/>
        </w:rPr>
        <w:t>. </w:t>
      </w:r>
      <w:r w:rsidRPr="00866840">
        <w:rPr>
          <w:rFonts w:eastAsia="Times New Roman"/>
          <w:color w:val="000000"/>
          <w:szCs w:val="24"/>
          <w:lang w:eastAsia="lt-LT"/>
        </w:rPr>
        <w:t>Privalomas pašalinimo pagrindas (VPĮ 46 straipsnio 2¹ dalis)</w:t>
      </w:r>
    </w:p>
    <w:tbl>
      <w:tblPr>
        <w:tblW w:w="0" w:type="auto"/>
        <w:tblLayout w:type="fixed"/>
        <w:tblCellMar>
          <w:left w:w="0" w:type="dxa"/>
          <w:right w:w="0" w:type="dxa"/>
        </w:tblCellMar>
        <w:tblLook w:val="04A0" w:firstRow="1" w:lastRow="0" w:firstColumn="1" w:lastColumn="0" w:noHBand="0" w:noVBand="1"/>
      </w:tblPr>
      <w:tblGrid>
        <w:gridCol w:w="2518"/>
        <w:gridCol w:w="3686"/>
        <w:gridCol w:w="3510"/>
      </w:tblGrid>
      <w:tr w:rsidR="00E253C2" w:rsidRPr="00866840" w14:paraId="692179F7" w14:textId="77777777" w:rsidTr="00E253C2">
        <w:trPr>
          <w:trHeight w:val="2483"/>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07881"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szCs w:val="24"/>
                <w:lang w:eastAsia="lt-LT"/>
              </w:rPr>
              <w:t>Pašalinimo pagrindas:</w:t>
            </w:r>
          </w:p>
          <w:p w14:paraId="66BBBDA2"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b/>
                <w:bCs/>
                <w:szCs w:val="24"/>
                <w:lang w:eastAsia="lt-LT"/>
              </w:rPr>
              <w:t> </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66E8B6" w14:textId="77777777" w:rsidR="00866840" w:rsidRPr="00866840" w:rsidRDefault="00866840" w:rsidP="00EA2061">
            <w:pPr>
              <w:widowControl/>
              <w:suppressAutoHyphens w:val="0"/>
              <w:rPr>
                <w:rFonts w:eastAsia="Times New Roman"/>
                <w:kern w:val="24"/>
                <w:szCs w:val="24"/>
                <w:lang w:eastAsia="lt-LT"/>
              </w:rPr>
            </w:pPr>
            <w:r w:rsidRPr="00866840">
              <w:rPr>
                <w:rFonts w:eastAsia="Times New Roman"/>
                <w:i/>
                <w:iCs/>
                <w:kern w:val="24"/>
                <w:szCs w:val="24"/>
                <w:lang w:eastAsia="lt-LT"/>
              </w:rPr>
              <w:t>Pildo tiekėjas:</w:t>
            </w:r>
          </w:p>
          <w:p w14:paraId="45FA676F" w14:textId="77777777" w:rsidR="00866840" w:rsidRPr="00866840" w:rsidRDefault="00866840" w:rsidP="00E253C2">
            <w:pPr>
              <w:suppressAutoHyphens w:val="0"/>
              <w:rPr>
                <w:rFonts w:eastAsia="Times New Roman"/>
                <w:kern w:val="24"/>
                <w:szCs w:val="24"/>
                <w:lang w:eastAsia="lt-LT"/>
              </w:rPr>
            </w:pPr>
            <w:r w:rsidRPr="00866840">
              <w:rPr>
                <w:rFonts w:eastAsia="Times New Roman"/>
                <w:i/>
                <w:iCs/>
                <w:kern w:val="24"/>
                <w:szCs w:val="24"/>
                <w:lang w:eastAsia="lt-LT"/>
              </w:rPr>
              <w:t>Jei tiekėjas neturi lentelės </w:t>
            </w:r>
            <w:r w:rsidR="00E253C2" w:rsidRPr="00E253C2">
              <w:rPr>
                <w:rFonts w:eastAsia="Times New Roman"/>
                <w:b/>
                <w:i/>
                <w:iCs/>
                <w:kern w:val="24"/>
                <w:szCs w:val="24"/>
                <w:lang w:eastAsia="lt-LT"/>
              </w:rPr>
              <w:t>1-ame</w:t>
            </w:r>
            <w:r w:rsidR="00E253C2">
              <w:rPr>
                <w:rFonts w:eastAsia="Times New Roman"/>
                <w:i/>
                <w:iCs/>
                <w:kern w:val="24"/>
                <w:szCs w:val="24"/>
                <w:lang w:eastAsia="lt-LT"/>
              </w:rPr>
              <w:t xml:space="preserve"> </w:t>
            </w:r>
            <w:r w:rsidRPr="00866840">
              <w:rPr>
                <w:rFonts w:eastAsia="Times New Roman"/>
                <w:i/>
                <w:iCs/>
                <w:kern w:val="24"/>
                <w:szCs w:val="24"/>
                <w:lang w:eastAsia="lt-LT"/>
              </w:rPr>
              <w:t xml:space="preserve"> stulpelyje nurodyto pašalinimo iš pirkimo procedūros pagrindo, t. y. </w:t>
            </w:r>
            <w:r w:rsidR="00E253C2">
              <w:rPr>
                <w:rFonts w:eastAsia="Times New Roman"/>
                <w:i/>
                <w:iCs/>
                <w:kern w:val="24"/>
                <w:szCs w:val="24"/>
                <w:lang w:eastAsia="lt-LT"/>
              </w:rPr>
              <w:t xml:space="preserve">Teismo sprendimu </w:t>
            </w:r>
            <w:r w:rsidR="00E253C2">
              <w:rPr>
                <w:rFonts w:eastAsia="Times New Roman"/>
                <w:b/>
                <w:i/>
                <w:iCs/>
                <w:kern w:val="24"/>
                <w:szCs w:val="24"/>
                <w:lang w:eastAsia="lt-LT"/>
              </w:rPr>
              <w:t xml:space="preserve">juridiniam </w:t>
            </w:r>
            <w:r w:rsidRPr="00866840">
              <w:rPr>
                <w:rFonts w:eastAsia="Times New Roman"/>
                <w:i/>
                <w:iCs/>
                <w:kern w:val="24"/>
                <w:szCs w:val="24"/>
                <w:lang w:eastAsia="lt-LT"/>
              </w:rPr>
              <w:t> asmeniui </w:t>
            </w:r>
            <w:r w:rsidRPr="00866840">
              <w:rPr>
                <w:rFonts w:eastAsia="Times New Roman"/>
                <w:b/>
                <w:bCs/>
                <w:i/>
                <w:iCs/>
                <w:kern w:val="24"/>
                <w:szCs w:val="24"/>
                <w:lang w:eastAsia="lt-LT"/>
              </w:rPr>
              <w:t>nėra</w:t>
            </w:r>
            <w:r w:rsidRPr="00866840">
              <w:rPr>
                <w:rFonts w:eastAsia="Times New Roman"/>
                <w:i/>
                <w:iCs/>
                <w:kern w:val="24"/>
                <w:szCs w:val="24"/>
                <w:lang w:eastAsia="lt-LT"/>
              </w:rPr>
              <w:t> uždrausta dalyvauti viešuosiuose pirkimuose, šiame lentelės stulpelyje įrašo žodelį </w:t>
            </w:r>
            <w:r w:rsidRPr="00866840">
              <w:rPr>
                <w:rFonts w:eastAsia="Times New Roman"/>
                <w:b/>
                <w:bCs/>
                <w:kern w:val="24"/>
                <w:szCs w:val="24"/>
                <w:lang w:eastAsia="lt-LT"/>
              </w:rPr>
              <w:t>NE</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ED495" w14:textId="77777777" w:rsidR="00866840" w:rsidRPr="00866840" w:rsidRDefault="00866840" w:rsidP="00EA2061">
            <w:pPr>
              <w:widowControl/>
              <w:suppressAutoHyphens w:val="0"/>
              <w:rPr>
                <w:rFonts w:eastAsia="Times New Roman"/>
                <w:kern w:val="24"/>
                <w:szCs w:val="24"/>
                <w:lang w:eastAsia="lt-LT"/>
              </w:rPr>
            </w:pPr>
            <w:r w:rsidRPr="00866840">
              <w:rPr>
                <w:rFonts w:eastAsia="Times New Roman"/>
                <w:i/>
                <w:iCs/>
                <w:kern w:val="24"/>
                <w:szCs w:val="24"/>
                <w:lang w:eastAsia="lt-LT"/>
              </w:rPr>
              <w:t>Pildo tiekėjas:</w:t>
            </w:r>
          </w:p>
          <w:p w14:paraId="7B0E2800" w14:textId="77777777" w:rsidR="00866840" w:rsidRPr="00866840" w:rsidRDefault="00E253C2" w:rsidP="00E253C2">
            <w:pPr>
              <w:widowControl/>
              <w:suppressAutoHyphens w:val="0"/>
              <w:rPr>
                <w:rFonts w:eastAsia="Times New Roman"/>
                <w:kern w:val="24"/>
                <w:szCs w:val="24"/>
                <w:lang w:eastAsia="lt-LT"/>
              </w:rPr>
            </w:pPr>
            <w:r w:rsidRPr="00866840">
              <w:rPr>
                <w:rFonts w:eastAsia="Times New Roman"/>
                <w:i/>
                <w:iCs/>
                <w:kern w:val="24"/>
                <w:szCs w:val="24"/>
                <w:lang w:eastAsia="lt-LT"/>
              </w:rPr>
              <w:t>Jei tiekėjas neturi lentelės </w:t>
            </w:r>
            <w:r w:rsidRPr="00E253C2">
              <w:rPr>
                <w:rFonts w:eastAsia="Times New Roman"/>
                <w:b/>
                <w:i/>
                <w:iCs/>
                <w:kern w:val="24"/>
                <w:szCs w:val="24"/>
                <w:lang w:eastAsia="lt-LT"/>
              </w:rPr>
              <w:t>1-ame</w:t>
            </w:r>
            <w:r>
              <w:rPr>
                <w:rFonts w:eastAsia="Times New Roman"/>
                <w:i/>
                <w:iCs/>
                <w:kern w:val="24"/>
                <w:szCs w:val="24"/>
                <w:lang w:eastAsia="lt-LT"/>
              </w:rPr>
              <w:t xml:space="preserve"> </w:t>
            </w:r>
            <w:r w:rsidRPr="00866840">
              <w:rPr>
                <w:rFonts w:eastAsia="Times New Roman"/>
                <w:i/>
                <w:iCs/>
                <w:kern w:val="24"/>
                <w:szCs w:val="24"/>
                <w:lang w:eastAsia="lt-LT"/>
              </w:rPr>
              <w:t> </w:t>
            </w:r>
            <w:r w:rsidR="00866840" w:rsidRPr="00866840">
              <w:rPr>
                <w:rFonts w:eastAsia="Times New Roman"/>
                <w:i/>
                <w:iCs/>
                <w:kern w:val="24"/>
                <w:szCs w:val="24"/>
                <w:lang w:eastAsia="lt-LT"/>
              </w:rPr>
              <w:t xml:space="preserve"> stulpelyje nurodytą  pašalinimo iš pirkimo procedūros pagrindą, t. y. </w:t>
            </w:r>
            <w:r>
              <w:rPr>
                <w:rFonts w:eastAsia="Times New Roman"/>
                <w:i/>
                <w:iCs/>
                <w:kern w:val="24"/>
                <w:szCs w:val="24"/>
                <w:lang w:eastAsia="lt-LT"/>
              </w:rPr>
              <w:t xml:space="preserve">Teismo sprendimu </w:t>
            </w:r>
            <w:r>
              <w:rPr>
                <w:rFonts w:eastAsia="Times New Roman"/>
                <w:b/>
                <w:i/>
                <w:iCs/>
                <w:kern w:val="24"/>
                <w:szCs w:val="24"/>
                <w:lang w:eastAsia="lt-LT"/>
              </w:rPr>
              <w:t>juridiniam</w:t>
            </w:r>
            <w:r w:rsidRPr="00866840">
              <w:rPr>
                <w:rFonts w:eastAsia="Times New Roman"/>
                <w:i/>
                <w:iCs/>
                <w:kern w:val="24"/>
                <w:szCs w:val="24"/>
                <w:lang w:eastAsia="lt-LT"/>
              </w:rPr>
              <w:t xml:space="preserve"> </w:t>
            </w:r>
            <w:r w:rsidR="00866840" w:rsidRPr="00866840">
              <w:rPr>
                <w:rFonts w:eastAsia="Times New Roman"/>
                <w:i/>
                <w:iCs/>
                <w:kern w:val="24"/>
                <w:szCs w:val="24"/>
                <w:lang w:eastAsia="lt-LT"/>
              </w:rPr>
              <w:t>asmeniui </w:t>
            </w:r>
            <w:r w:rsidR="00866840" w:rsidRPr="00866840">
              <w:rPr>
                <w:rFonts w:eastAsia="Times New Roman"/>
                <w:b/>
                <w:bCs/>
                <w:i/>
                <w:iCs/>
                <w:kern w:val="24"/>
                <w:szCs w:val="24"/>
                <w:lang w:eastAsia="lt-LT"/>
              </w:rPr>
              <w:t>yra</w:t>
            </w:r>
            <w:r w:rsidR="00866840" w:rsidRPr="00866840">
              <w:rPr>
                <w:rFonts w:eastAsia="Times New Roman"/>
                <w:i/>
                <w:iCs/>
                <w:kern w:val="24"/>
                <w:szCs w:val="24"/>
                <w:lang w:eastAsia="lt-LT"/>
              </w:rPr>
              <w:t xml:space="preserve"> uždrausta dalyvauti viešuosiuose pirkimuose,  šiame lentelės stulpelyje </w:t>
            </w:r>
            <w:r w:rsidRPr="00866840">
              <w:rPr>
                <w:rFonts w:eastAsia="Times New Roman"/>
                <w:i/>
                <w:iCs/>
                <w:kern w:val="24"/>
                <w:szCs w:val="24"/>
                <w:lang w:eastAsia="lt-LT"/>
              </w:rPr>
              <w:t xml:space="preserve">įrašo žodelį  </w:t>
            </w:r>
            <w:r w:rsidR="00866840" w:rsidRPr="00866840">
              <w:rPr>
                <w:rFonts w:eastAsia="Times New Roman"/>
                <w:i/>
                <w:iCs/>
                <w:kern w:val="24"/>
                <w:szCs w:val="24"/>
                <w:lang w:eastAsia="lt-LT"/>
              </w:rPr>
              <w:t> </w:t>
            </w:r>
            <w:r w:rsidR="00866840" w:rsidRPr="00866840">
              <w:rPr>
                <w:rFonts w:eastAsia="Times New Roman"/>
                <w:b/>
                <w:bCs/>
                <w:kern w:val="24"/>
                <w:szCs w:val="24"/>
                <w:lang w:eastAsia="lt-LT"/>
              </w:rPr>
              <w:t>TAIP</w:t>
            </w:r>
          </w:p>
        </w:tc>
      </w:tr>
      <w:tr w:rsidR="00E253C2" w:rsidRPr="00866840" w14:paraId="0AEDE553" w14:textId="77777777" w:rsidTr="00E253C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0DD36"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i/>
                <w:iCs/>
                <w:szCs w:val="24"/>
                <w:lang w:eastAsia="lt-LT"/>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D432A58"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i/>
                <w:iCs/>
                <w:szCs w:val="24"/>
                <w:lang w:eastAsia="lt-LT"/>
              </w:rPr>
              <w:t>2</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BC67FB" w14:textId="77777777" w:rsidR="00866840" w:rsidRPr="00866840" w:rsidRDefault="00866840" w:rsidP="00EA2061">
            <w:pPr>
              <w:widowControl/>
              <w:suppressAutoHyphens w:val="0"/>
              <w:rPr>
                <w:rFonts w:eastAsia="Times New Roman"/>
                <w:szCs w:val="24"/>
                <w:lang w:eastAsia="lt-LT"/>
              </w:rPr>
            </w:pPr>
            <w:r w:rsidRPr="00866840">
              <w:rPr>
                <w:rFonts w:eastAsia="Times New Roman"/>
                <w:b/>
                <w:bCs/>
                <w:i/>
                <w:iCs/>
                <w:szCs w:val="24"/>
                <w:lang w:eastAsia="lt-LT"/>
              </w:rPr>
              <w:t>3</w:t>
            </w:r>
          </w:p>
        </w:tc>
      </w:tr>
      <w:tr w:rsidR="00E253C2" w:rsidRPr="00866840" w14:paraId="39DF43D5" w14:textId="77777777" w:rsidTr="00E253C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34C29"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szCs w:val="24"/>
                <w:lang w:eastAsia="lt-LT"/>
              </w:rPr>
              <w:t>Tiekėjas yra neatlikęs jam paskirtos baudžiamojo poveikio priemonės – uždraudimo juridiniam asmeniui dalyvauti viešuosiuose pirkimuose.</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3F0DA4C6"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szCs w:val="24"/>
                <w:lang w:eastAsia="lt-LT"/>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771EA5" w14:textId="77777777" w:rsidR="00866840" w:rsidRPr="00866840" w:rsidRDefault="00866840" w:rsidP="00866840">
            <w:pPr>
              <w:widowControl/>
              <w:suppressAutoHyphens w:val="0"/>
              <w:spacing w:after="240"/>
              <w:rPr>
                <w:rFonts w:eastAsia="Times New Roman"/>
                <w:szCs w:val="24"/>
                <w:lang w:eastAsia="lt-LT"/>
              </w:rPr>
            </w:pPr>
            <w:r w:rsidRPr="00866840">
              <w:rPr>
                <w:rFonts w:eastAsia="Times New Roman"/>
                <w:szCs w:val="24"/>
                <w:lang w:eastAsia="lt-LT"/>
              </w:rPr>
              <w:t> </w:t>
            </w:r>
          </w:p>
        </w:tc>
      </w:tr>
    </w:tbl>
    <w:p w14:paraId="453A1C71" w14:textId="77777777" w:rsidR="00F85F04" w:rsidRPr="00E96179" w:rsidRDefault="00F85F04" w:rsidP="00037BF8">
      <w:pPr>
        <w:jc w:val="both"/>
        <w:rPr>
          <w:b/>
          <w:szCs w:val="24"/>
        </w:rPr>
      </w:pPr>
    </w:p>
    <w:p w14:paraId="616201A0" w14:textId="77777777" w:rsidR="00E253C2" w:rsidRDefault="00E253C2" w:rsidP="00123F2C">
      <w:pPr>
        <w:ind w:firstLine="720"/>
        <w:jc w:val="both"/>
        <w:rPr>
          <w:b/>
          <w:szCs w:val="24"/>
        </w:rPr>
      </w:pPr>
    </w:p>
    <w:p w14:paraId="07E54A85" w14:textId="77777777" w:rsidR="00E253C2" w:rsidRDefault="00E253C2" w:rsidP="00123F2C">
      <w:pPr>
        <w:ind w:firstLine="720"/>
        <w:jc w:val="both"/>
        <w:rPr>
          <w:b/>
          <w:szCs w:val="24"/>
        </w:rPr>
      </w:pPr>
    </w:p>
    <w:p w14:paraId="0268794E" w14:textId="77777777" w:rsidR="007F12F5" w:rsidRPr="00BC4FEE" w:rsidRDefault="007F12F5" w:rsidP="007F12F5">
      <w:pPr>
        <w:ind w:firstLine="720"/>
        <w:jc w:val="both"/>
        <w:rPr>
          <w:szCs w:val="24"/>
        </w:rPr>
      </w:pPr>
      <w:r w:rsidRPr="00BC4FEE">
        <w:rPr>
          <w:b/>
          <w:szCs w:val="24"/>
        </w:rPr>
        <w:t>Mes siūlome</w:t>
      </w:r>
      <w:r w:rsidRPr="00BC4FEE">
        <w:rPr>
          <w:szCs w:val="24"/>
        </w:rPr>
        <w:t>:</w:t>
      </w:r>
    </w:p>
    <w:p w14:paraId="7D026685" w14:textId="771F9BD5" w:rsidR="007F12F5" w:rsidRPr="00BC4FEE" w:rsidRDefault="007F12F5" w:rsidP="006F6ED5">
      <w:pPr>
        <w:tabs>
          <w:tab w:val="left" w:pos="-1407"/>
        </w:tabs>
        <w:rPr>
          <w:color w:val="000000"/>
          <w:kern w:val="2"/>
          <w:szCs w:val="24"/>
          <w:lang w:eastAsia="hi-IN" w:bidi="hi-IN"/>
        </w:rPr>
      </w:pPr>
      <w:r w:rsidRPr="00BC4FEE">
        <w:rPr>
          <w:color w:val="000000"/>
          <w:kern w:val="2"/>
          <w:szCs w:val="24"/>
          <w:lang w:eastAsia="hi-IN" w:bidi="hi-IN"/>
        </w:rPr>
        <w:tab/>
        <w:t>Bendrą pasiūlymo kainą su PVM  __________________________________________Eur.</w:t>
      </w:r>
    </w:p>
    <w:p w14:paraId="6023FD92" w14:textId="77777777" w:rsidR="007F12F5" w:rsidRPr="00BC4FEE" w:rsidRDefault="007F12F5" w:rsidP="007F12F5">
      <w:pPr>
        <w:tabs>
          <w:tab w:val="left" w:pos="-1407"/>
        </w:tabs>
        <w:jc w:val="both"/>
        <w:rPr>
          <w:i/>
          <w:color w:val="000000"/>
          <w:kern w:val="2"/>
          <w:szCs w:val="24"/>
          <w:lang w:eastAsia="hi-IN" w:bidi="hi-IN"/>
        </w:rPr>
      </w:pPr>
      <w:r w:rsidRPr="00BC4FEE">
        <w:rPr>
          <w:color w:val="000000"/>
          <w:kern w:val="2"/>
          <w:szCs w:val="24"/>
          <w:lang w:eastAsia="hi-IN" w:bidi="hi-IN"/>
        </w:rPr>
        <w:lastRenderedPageBreak/>
        <w:tab/>
      </w:r>
      <w:r w:rsidRPr="00BC4FEE">
        <w:rPr>
          <w:i/>
          <w:color w:val="000000"/>
          <w:kern w:val="2"/>
          <w:szCs w:val="24"/>
          <w:lang w:eastAsia="hi-IN" w:bidi="hi-IN"/>
        </w:rPr>
        <w:t>(bendrą pasiūlymo kainą  su PVM Eur nurodyti skaičiais ir žodžiais)</w:t>
      </w:r>
    </w:p>
    <w:p w14:paraId="5FC3A12E" w14:textId="77777777" w:rsidR="007F12F5" w:rsidRPr="00BC4FEE" w:rsidRDefault="007F12F5" w:rsidP="007F12F5">
      <w:pPr>
        <w:tabs>
          <w:tab w:val="left" w:pos="-1407"/>
        </w:tabs>
        <w:jc w:val="both"/>
        <w:rPr>
          <w:color w:val="000000"/>
          <w:kern w:val="2"/>
          <w:szCs w:val="24"/>
          <w:lang w:eastAsia="hi-IN" w:bidi="hi-IN"/>
        </w:rPr>
      </w:pPr>
    </w:p>
    <w:p w14:paraId="6F0B4510"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1E657179" w14:textId="77777777" w:rsidR="007F12F5" w:rsidRPr="004B4209" w:rsidRDefault="007F12F5" w:rsidP="007F12F5">
      <w:pPr>
        <w:tabs>
          <w:tab w:val="left" w:pos="-1407"/>
        </w:tabs>
        <w:jc w:val="both"/>
        <w:rPr>
          <w:color w:val="000000"/>
          <w:kern w:val="2"/>
          <w:szCs w:val="24"/>
          <w:lang w:eastAsia="hi-IN" w:bidi="hi-IN"/>
        </w:rPr>
      </w:pPr>
    </w:p>
    <w:p w14:paraId="34BEEFC5"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1C0136FB" w14:textId="77777777" w:rsidR="007F12F5" w:rsidRPr="004B4209" w:rsidRDefault="007F12F5" w:rsidP="007F12F5">
      <w:pPr>
        <w:tabs>
          <w:tab w:val="left" w:pos="-1407"/>
        </w:tabs>
        <w:jc w:val="both"/>
        <w:rPr>
          <w:color w:val="000000"/>
          <w:kern w:val="2"/>
          <w:szCs w:val="24"/>
          <w:lang w:eastAsia="hi-IN" w:bidi="hi-IN"/>
        </w:rPr>
      </w:pPr>
    </w:p>
    <w:p w14:paraId="75A6E990"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1F5B23DD" w14:textId="77777777" w:rsidR="005F6579" w:rsidRDefault="005F6579" w:rsidP="005F6579">
      <w:pPr>
        <w:jc w:val="both"/>
        <w:rPr>
          <w:szCs w:val="24"/>
        </w:rPr>
      </w:pPr>
    </w:p>
    <w:p w14:paraId="067B9427" w14:textId="77777777" w:rsidR="007F12F5" w:rsidRPr="00F213FF" w:rsidRDefault="007F12F5" w:rsidP="007F12F5">
      <w:pPr>
        <w:jc w:val="both"/>
        <w:rPr>
          <w:b/>
          <w:i/>
          <w:szCs w:val="24"/>
        </w:rPr>
      </w:pPr>
      <w:r>
        <w:rPr>
          <w:b/>
          <w:i/>
          <w:szCs w:val="24"/>
        </w:rPr>
        <w:t xml:space="preserve">     </w:t>
      </w:r>
      <w:r w:rsidR="00D5770B" w:rsidRPr="00D5770B">
        <w:rPr>
          <w:b/>
          <w:szCs w:val="24"/>
        </w:rPr>
        <w:t xml:space="preserve">5 lentelė. </w:t>
      </w:r>
      <w:r w:rsidRPr="00EF659C">
        <w:rPr>
          <w:b/>
          <w:i/>
          <w:szCs w:val="24"/>
        </w:rPr>
        <w:t xml:space="preserve">Siūloma įranga atitinka </w:t>
      </w:r>
      <w:r>
        <w:rPr>
          <w:b/>
          <w:i/>
          <w:szCs w:val="24"/>
        </w:rPr>
        <w:t xml:space="preserve">5 </w:t>
      </w:r>
      <w:r w:rsidRPr="00EF659C">
        <w:rPr>
          <w:b/>
          <w:i/>
          <w:szCs w:val="24"/>
        </w:rPr>
        <w:t>lentelėje nurodytus reikalavimus (</w:t>
      </w:r>
      <w:r>
        <w:rPr>
          <w:b/>
          <w:szCs w:val="24"/>
        </w:rPr>
        <w:t>kartu pateikiami siūlomos įrangos aprašymai, brošiūros ar kiti dokumentai, patvirtinantys atitiktį nurodytiems privalomiems reikalavimams</w:t>
      </w:r>
      <w:r>
        <w:rPr>
          <w:b/>
          <w:i/>
          <w:szCs w:val="24"/>
        </w:rPr>
        <w:t xml:space="preserve">) </w:t>
      </w:r>
      <w:r w:rsidRPr="00B75DDD">
        <w:rPr>
          <w:b/>
          <w:i/>
          <w:u w:val="single"/>
        </w:rPr>
        <w:t xml:space="preserve"> pateikiant nuorodas į konkrečius prie pasiūlymo pridedamų dokumentų puslapius</w:t>
      </w:r>
      <w:r w:rsidRPr="0019561C">
        <w:rPr>
          <w:b/>
          <w:i/>
          <w:szCs w:val="24"/>
          <w:u w:val="single"/>
        </w:rPr>
        <w:t>)</w:t>
      </w:r>
      <w:r>
        <w:rPr>
          <w:b/>
          <w:i/>
          <w:szCs w:val="24"/>
          <w:u w:val="single"/>
        </w:rPr>
        <w:t>:</w:t>
      </w:r>
    </w:p>
    <w:p w14:paraId="4DEF5EDB" w14:textId="77777777" w:rsidR="007F12F5" w:rsidRDefault="00D5770B" w:rsidP="005F6579">
      <w:pPr>
        <w:jc w:val="both"/>
        <w:rPr>
          <w:szCs w:val="24"/>
        </w:rPr>
      </w:pPr>
      <w:r>
        <w:rPr>
          <w:szCs w:val="24"/>
        </w:rPr>
        <w:t xml:space="preserve"> </w:t>
      </w:r>
    </w:p>
    <w:tbl>
      <w:tblPr>
        <w:tblW w:w="10173" w:type="dxa"/>
        <w:tblLayout w:type="fixed"/>
        <w:tblCellMar>
          <w:left w:w="10" w:type="dxa"/>
          <w:right w:w="10" w:type="dxa"/>
        </w:tblCellMar>
        <w:tblLook w:val="04A0" w:firstRow="1" w:lastRow="0" w:firstColumn="1" w:lastColumn="0" w:noHBand="0" w:noVBand="1"/>
      </w:tblPr>
      <w:tblGrid>
        <w:gridCol w:w="817"/>
        <w:gridCol w:w="1985"/>
        <w:gridCol w:w="4110"/>
        <w:gridCol w:w="3261"/>
      </w:tblGrid>
      <w:tr w:rsidR="00F35AEF" w:rsidRPr="00F35AEF" w14:paraId="2F153EB7"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6C45B" w14:textId="77777777" w:rsidR="00F35AEF" w:rsidRPr="00F35AEF" w:rsidRDefault="00F35AEF" w:rsidP="00F35AEF">
            <w:pPr>
              <w:autoSpaceDN w:val="0"/>
              <w:spacing w:line="276" w:lineRule="auto"/>
              <w:jc w:val="center"/>
              <w:textAlignment w:val="baseline"/>
              <w:rPr>
                <w:rFonts w:eastAsia="Times New Roman"/>
                <w:b/>
                <w:sz w:val="22"/>
                <w:szCs w:val="22"/>
                <w:lang w:eastAsia="lt-LT"/>
              </w:rPr>
            </w:pPr>
            <w:r w:rsidRPr="00F35AEF">
              <w:rPr>
                <w:rFonts w:eastAsia="Times New Roman"/>
                <w:b/>
                <w:sz w:val="22"/>
                <w:szCs w:val="22"/>
                <w:lang w:eastAsia="lt-LT"/>
              </w:rPr>
              <w:t>Eil.</w:t>
            </w:r>
          </w:p>
          <w:p w14:paraId="4B77DE3B" w14:textId="77777777" w:rsidR="00F35AEF" w:rsidRPr="00F35AEF" w:rsidRDefault="00F35AEF" w:rsidP="00F35AEF">
            <w:pPr>
              <w:autoSpaceDN w:val="0"/>
              <w:spacing w:line="276" w:lineRule="auto"/>
              <w:jc w:val="center"/>
              <w:textAlignment w:val="baseline"/>
              <w:rPr>
                <w:rFonts w:eastAsia="Times New Roman"/>
                <w:b/>
                <w:sz w:val="22"/>
                <w:szCs w:val="22"/>
                <w:lang w:eastAsia="lt-LT"/>
              </w:rPr>
            </w:pPr>
            <w:r w:rsidRPr="00F35AEF">
              <w:rPr>
                <w:rFonts w:eastAsia="Times New Roman"/>
                <w:b/>
                <w:sz w:val="22"/>
                <w:szCs w:val="22"/>
                <w:lang w:eastAsia="lt-LT"/>
              </w:rPr>
              <w:t>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54AFC" w14:textId="77777777" w:rsidR="00F35AEF" w:rsidRPr="00F35AEF" w:rsidRDefault="00F35AEF" w:rsidP="00F35AEF">
            <w:pPr>
              <w:autoSpaceDN w:val="0"/>
              <w:spacing w:line="276" w:lineRule="auto"/>
              <w:jc w:val="center"/>
              <w:textAlignment w:val="baseline"/>
              <w:rPr>
                <w:rFonts w:eastAsia="Times New Roman"/>
                <w:b/>
                <w:sz w:val="22"/>
                <w:szCs w:val="22"/>
                <w:lang w:eastAsia="lt-LT"/>
              </w:rPr>
            </w:pPr>
            <w:r w:rsidRPr="00F35AEF">
              <w:rPr>
                <w:rFonts w:eastAsia="Times New Roman"/>
                <w:b/>
                <w:sz w:val="22"/>
                <w:szCs w:val="22"/>
                <w:lang w:eastAsia="lt-LT"/>
              </w:rPr>
              <w:t>Parametras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7F51" w14:textId="77777777" w:rsidR="00F35AEF" w:rsidRPr="00F35AEF" w:rsidRDefault="00F35AEF" w:rsidP="00F35AEF">
            <w:pPr>
              <w:autoSpaceDN w:val="0"/>
              <w:spacing w:line="276" w:lineRule="auto"/>
              <w:ind w:right="-104"/>
              <w:jc w:val="center"/>
              <w:textAlignment w:val="baseline"/>
              <w:rPr>
                <w:rFonts w:eastAsia="Times New Roman"/>
                <w:b/>
                <w:bCs/>
                <w:sz w:val="22"/>
                <w:szCs w:val="22"/>
                <w:lang w:eastAsia="lt-LT"/>
              </w:rPr>
            </w:pPr>
            <w:r w:rsidRPr="00F35AEF">
              <w:rPr>
                <w:rFonts w:eastAsia="Times New Roman"/>
                <w:b/>
                <w:bCs/>
                <w:sz w:val="22"/>
                <w:szCs w:val="22"/>
                <w:lang w:eastAsia="lt-LT"/>
              </w:rPr>
              <w:t>Reikalaujama parametro reikšmė</w:t>
            </w:r>
          </w:p>
        </w:tc>
        <w:tc>
          <w:tcPr>
            <w:tcW w:w="3261" w:type="dxa"/>
            <w:tcBorders>
              <w:top w:val="single" w:sz="4" w:space="0" w:color="000000"/>
              <w:left w:val="single" w:sz="4" w:space="0" w:color="000000"/>
              <w:bottom w:val="single" w:sz="4" w:space="0" w:color="000000"/>
              <w:right w:val="single" w:sz="4" w:space="0" w:color="000000"/>
            </w:tcBorders>
          </w:tcPr>
          <w:p w14:paraId="3DD1F22E" w14:textId="77777777" w:rsidR="00F35AEF" w:rsidRDefault="00F35AEF" w:rsidP="00F35AEF">
            <w:pPr>
              <w:autoSpaceDN w:val="0"/>
              <w:spacing w:line="276" w:lineRule="auto"/>
              <w:ind w:right="-104"/>
              <w:jc w:val="center"/>
              <w:textAlignment w:val="baseline"/>
              <w:rPr>
                <w:rFonts w:eastAsia="Times New Roman"/>
                <w:b/>
                <w:bCs/>
                <w:sz w:val="22"/>
                <w:szCs w:val="22"/>
                <w:lang w:eastAsia="lt-LT"/>
              </w:rPr>
            </w:pPr>
            <w:r>
              <w:rPr>
                <w:rFonts w:eastAsia="Times New Roman"/>
                <w:b/>
                <w:bCs/>
                <w:sz w:val="22"/>
                <w:szCs w:val="22"/>
                <w:lang w:eastAsia="lt-LT"/>
              </w:rPr>
              <w:t>Siūloma</w:t>
            </w:r>
            <w:r w:rsidRPr="0020788D">
              <w:rPr>
                <w:rFonts w:eastAsia="Times New Roman"/>
                <w:b/>
                <w:bCs/>
                <w:sz w:val="22"/>
                <w:szCs w:val="22"/>
                <w:lang w:eastAsia="lt-LT"/>
              </w:rPr>
              <w:t xml:space="preserve"> parametro reikšmė</w:t>
            </w:r>
          </w:p>
          <w:p w14:paraId="32A2EAC4" w14:textId="039F161D" w:rsidR="00E94859" w:rsidRPr="00E94859" w:rsidRDefault="00E94859" w:rsidP="00F35AEF">
            <w:pPr>
              <w:autoSpaceDN w:val="0"/>
              <w:spacing w:line="276" w:lineRule="auto"/>
              <w:ind w:right="-104"/>
              <w:jc w:val="center"/>
              <w:textAlignment w:val="baseline"/>
              <w:rPr>
                <w:rFonts w:eastAsia="Times New Roman"/>
                <w:i/>
                <w:iCs/>
                <w:sz w:val="22"/>
                <w:szCs w:val="22"/>
                <w:lang w:eastAsia="lt-LT"/>
              </w:rPr>
            </w:pPr>
            <w:r w:rsidRPr="00E94859">
              <w:rPr>
                <w:rFonts w:eastAsia="Times New Roman"/>
                <w:i/>
                <w:iCs/>
                <w:sz w:val="22"/>
                <w:szCs w:val="22"/>
                <w:lang w:eastAsia="lt-LT"/>
              </w:rPr>
              <w:t>(Pildo tiekėjas)</w:t>
            </w:r>
          </w:p>
        </w:tc>
      </w:tr>
      <w:tr w:rsidR="00F35AEF" w:rsidRPr="00F35AEF" w14:paraId="3FBFFCB9" w14:textId="77777777" w:rsidTr="00F35AEF">
        <w:tc>
          <w:tcPr>
            <w:tcW w:w="817"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D13C054"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4C27"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Sistemos struktūra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54C1" w14:textId="77777777" w:rsidR="00F35AEF" w:rsidRPr="00F35AEF" w:rsidRDefault="00F35AEF" w:rsidP="00F35AEF">
            <w:pPr>
              <w:autoSpaceDN w:val="0"/>
              <w:spacing w:line="276" w:lineRule="auto"/>
              <w:ind w:left="74" w:right="-39"/>
              <w:textAlignment w:val="baseline"/>
              <w:rPr>
                <w:rFonts w:ascii="Calibri" w:eastAsia="Calibri" w:hAnsi="Calibri"/>
                <w:sz w:val="22"/>
                <w:szCs w:val="22"/>
                <w:lang w:eastAsia="en-US"/>
              </w:rPr>
            </w:pPr>
            <w:r w:rsidRPr="00F35AEF">
              <w:rPr>
                <w:rFonts w:eastAsia="Times New Roman"/>
                <w:sz w:val="22"/>
                <w:szCs w:val="22"/>
                <w:lang w:eastAsia="lt-LT"/>
              </w:rPr>
              <w:t>1. Pilnai skaitmeninis ultragarsinio spindulio formavimas;</w:t>
            </w:r>
          </w:p>
          <w:p w14:paraId="4F1428C2" w14:textId="77777777" w:rsidR="00F35AEF" w:rsidRPr="00F35AEF" w:rsidRDefault="00F35AEF" w:rsidP="00F35AEF">
            <w:pPr>
              <w:autoSpaceDN w:val="0"/>
              <w:spacing w:line="276" w:lineRule="auto"/>
              <w:ind w:left="74" w:right="-39"/>
              <w:textAlignment w:val="baseline"/>
              <w:rPr>
                <w:rFonts w:ascii="Calibri" w:eastAsia="Calibri" w:hAnsi="Calibri"/>
                <w:sz w:val="22"/>
                <w:szCs w:val="22"/>
                <w:lang w:eastAsia="en-US"/>
              </w:rPr>
            </w:pPr>
            <w:r w:rsidRPr="00F35AEF">
              <w:rPr>
                <w:rFonts w:eastAsia="Times New Roman"/>
                <w:sz w:val="22"/>
                <w:szCs w:val="22"/>
                <w:lang w:eastAsia="lt-LT"/>
              </w:rPr>
              <w:t>2. Valdymo panelėje integruotas liečiamas ekranas, kurio įstrižainė ne mažesnė kaip 12 colių;</w:t>
            </w:r>
          </w:p>
          <w:p w14:paraId="536C809A" w14:textId="77777777" w:rsidR="00F35AEF" w:rsidRPr="00F35AEF" w:rsidRDefault="00F35AEF" w:rsidP="00F35AEF">
            <w:pPr>
              <w:autoSpaceDN w:val="0"/>
              <w:spacing w:line="276" w:lineRule="auto"/>
              <w:ind w:left="74" w:right="-39"/>
              <w:textAlignment w:val="baseline"/>
              <w:rPr>
                <w:rFonts w:ascii="Calibri" w:eastAsia="Calibri" w:hAnsi="Calibri"/>
                <w:sz w:val="22"/>
                <w:szCs w:val="22"/>
                <w:lang w:eastAsia="en-US"/>
              </w:rPr>
            </w:pPr>
            <w:r w:rsidRPr="00F35AEF">
              <w:rPr>
                <w:rFonts w:eastAsia="Times New Roman"/>
                <w:sz w:val="22"/>
                <w:szCs w:val="22"/>
                <w:lang w:eastAsia="lt-LT"/>
              </w:rPr>
              <w:t>3. Valdymo panelė kilnojama aukštyn ir žemyn, pasukama į šonus;</w:t>
            </w:r>
          </w:p>
          <w:p w14:paraId="048E83E4" w14:textId="5029E862" w:rsidR="00F35AEF" w:rsidRPr="00F35AEF" w:rsidRDefault="00F35AEF" w:rsidP="00F35AEF">
            <w:pPr>
              <w:autoSpaceDN w:val="0"/>
              <w:spacing w:line="276" w:lineRule="auto"/>
              <w:ind w:left="74" w:right="-39"/>
              <w:textAlignment w:val="baseline"/>
              <w:rPr>
                <w:rFonts w:ascii="Calibri" w:eastAsia="Calibri" w:hAnsi="Calibri"/>
                <w:sz w:val="22"/>
                <w:szCs w:val="22"/>
                <w:lang w:eastAsia="en-US"/>
              </w:rPr>
            </w:pPr>
            <w:r w:rsidRPr="00F35AEF">
              <w:rPr>
                <w:rFonts w:eastAsia="Times New Roman"/>
                <w:sz w:val="22"/>
                <w:szCs w:val="22"/>
                <w:lang w:eastAsia="lt-LT"/>
              </w:rPr>
              <w:t>4.</w:t>
            </w:r>
            <w:r w:rsidR="00E94859">
              <w:rPr>
                <w:rFonts w:eastAsia="Times New Roman"/>
                <w:sz w:val="22"/>
                <w:szCs w:val="22"/>
                <w:lang w:eastAsia="lt-LT"/>
              </w:rPr>
              <w:t xml:space="preserve"> N</w:t>
            </w:r>
            <w:r w:rsidRPr="00F35AEF">
              <w:rPr>
                <w:rFonts w:eastAsia="Times New Roman"/>
                <w:sz w:val="22"/>
                <w:szCs w:val="22"/>
                <w:lang w:eastAsia="lt-LT"/>
              </w:rPr>
              <w:t xml:space="preserve">e mažesnis kaip 23 colio įstrižainės vaizdo monitorius; </w:t>
            </w:r>
          </w:p>
          <w:p w14:paraId="6A66838A" w14:textId="77777777" w:rsidR="00F35AEF" w:rsidRPr="00F35AEF" w:rsidRDefault="00F35AEF" w:rsidP="00F35AEF">
            <w:pPr>
              <w:autoSpaceDN w:val="0"/>
              <w:spacing w:line="276" w:lineRule="auto"/>
              <w:ind w:left="74" w:right="-39"/>
              <w:textAlignment w:val="baseline"/>
              <w:rPr>
                <w:rFonts w:ascii="Calibri" w:eastAsia="Calibri" w:hAnsi="Calibri"/>
                <w:sz w:val="22"/>
                <w:szCs w:val="22"/>
                <w:lang w:eastAsia="en-US"/>
              </w:rPr>
            </w:pPr>
            <w:r w:rsidRPr="00F35AEF">
              <w:rPr>
                <w:rFonts w:eastAsia="Times New Roman"/>
                <w:sz w:val="22"/>
                <w:szCs w:val="22"/>
                <w:lang w:eastAsia="lt-LT"/>
              </w:rPr>
              <w:t>5. Vaizdo monitorius kilnojamas aukštyn ir žemyn, pasukamas į šonus;</w:t>
            </w:r>
          </w:p>
          <w:p w14:paraId="79D12A6F" w14:textId="77777777" w:rsidR="00F35AEF" w:rsidRPr="00F35AEF" w:rsidRDefault="00F35AEF" w:rsidP="00F35AEF">
            <w:pPr>
              <w:autoSpaceDN w:val="0"/>
              <w:spacing w:line="276" w:lineRule="auto"/>
              <w:ind w:left="74" w:right="-39"/>
              <w:textAlignment w:val="baseline"/>
              <w:rPr>
                <w:rFonts w:ascii="Calibri" w:eastAsia="Calibri" w:hAnsi="Calibri"/>
                <w:sz w:val="22"/>
                <w:szCs w:val="22"/>
                <w:lang w:eastAsia="en-US"/>
              </w:rPr>
            </w:pPr>
            <w:r w:rsidRPr="00F35AEF">
              <w:rPr>
                <w:rFonts w:eastAsia="Times New Roman"/>
                <w:sz w:val="22"/>
                <w:szCs w:val="22"/>
                <w:lang w:eastAsia="lt-LT"/>
              </w:rPr>
              <w:t>6. Integruotas ultragarsinio gelio šildytuvas.</w:t>
            </w:r>
          </w:p>
        </w:tc>
        <w:tc>
          <w:tcPr>
            <w:tcW w:w="3261" w:type="dxa"/>
            <w:tcBorders>
              <w:top w:val="single" w:sz="4" w:space="0" w:color="000000"/>
              <w:left w:val="single" w:sz="4" w:space="0" w:color="000000"/>
              <w:bottom w:val="single" w:sz="4" w:space="0" w:color="000000"/>
              <w:right w:val="single" w:sz="4" w:space="0" w:color="000000"/>
            </w:tcBorders>
          </w:tcPr>
          <w:p w14:paraId="6855D457" w14:textId="77777777" w:rsidR="00F35AEF" w:rsidRPr="00F35AEF" w:rsidRDefault="00F35AEF" w:rsidP="00F35AEF">
            <w:pPr>
              <w:autoSpaceDN w:val="0"/>
              <w:spacing w:line="276" w:lineRule="auto"/>
              <w:ind w:left="74" w:right="-39"/>
              <w:textAlignment w:val="baseline"/>
              <w:rPr>
                <w:rFonts w:eastAsia="Times New Roman"/>
                <w:sz w:val="22"/>
                <w:szCs w:val="22"/>
                <w:lang w:eastAsia="lt-LT"/>
              </w:rPr>
            </w:pPr>
          </w:p>
        </w:tc>
      </w:tr>
      <w:tr w:rsidR="00F35AEF" w:rsidRPr="00F35AEF" w14:paraId="72DC6E3E" w14:textId="77777777" w:rsidTr="00F35AEF">
        <w:tc>
          <w:tcPr>
            <w:tcW w:w="817"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34F2D5C"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E854"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Ultragarsinių tyrimų tipai</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CA6A" w14:textId="77777777" w:rsidR="00F35AEF" w:rsidRPr="00F35AEF" w:rsidRDefault="00F35AEF" w:rsidP="00F35AEF">
            <w:pPr>
              <w:autoSpaceDN w:val="0"/>
              <w:spacing w:line="276" w:lineRule="auto"/>
              <w:ind w:left="92" w:right="-39"/>
              <w:textAlignment w:val="baseline"/>
              <w:rPr>
                <w:rFonts w:ascii="Calibri" w:eastAsia="Calibri" w:hAnsi="Calibri"/>
                <w:sz w:val="22"/>
                <w:szCs w:val="22"/>
                <w:lang w:eastAsia="en-US"/>
              </w:rPr>
            </w:pPr>
            <w:r w:rsidRPr="00F35AEF">
              <w:rPr>
                <w:rFonts w:eastAsia="Times New Roman"/>
                <w:sz w:val="22"/>
                <w:szCs w:val="22"/>
                <w:lang w:eastAsia="lt-LT"/>
              </w:rPr>
              <w:t>1. Pilvo organų tyrimai;</w:t>
            </w:r>
          </w:p>
          <w:p w14:paraId="13CE0D91" w14:textId="77777777" w:rsidR="00F35AEF" w:rsidRPr="00F35AEF" w:rsidRDefault="00F35AEF" w:rsidP="00F35AEF">
            <w:pPr>
              <w:autoSpaceDN w:val="0"/>
              <w:spacing w:line="276" w:lineRule="auto"/>
              <w:ind w:left="92" w:right="-39"/>
              <w:textAlignment w:val="baseline"/>
              <w:rPr>
                <w:rFonts w:ascii="Calibri" w:eastAsia="Calibri" w:hAnsi="Calibri"/>
                <w:sz w:val="22"/>
                <w:szCs w:val="22"/>
                <w:lang w:eastAsia="en-US"/>
              </w:rPr>
            </w:pPr>
            <w:r w:rsidRPr="00F35AEF">
              <w:rPr>
                <w:rFonts w:eastAsia="Times New Roman"/>
                <w:sz w:val="22"/>
                <w:szCs w:val="22"/>
                <w:lang w:eastAsia="lt-LT"/>
              </w:rPr>
              <w:t>2. Paviršinių struktūrų tyrimai.</w:t>
            </w:r>
          </w:p>
        </w:tc>
        <w:tc>
          <w:tcPr>
            <w:tcW w:w="3261" w:type="dxa"/>
            <w:tcBorders>
              <w:top w:val="single" w:sz="4" w:space="0" w:color="000000"/>
              <w:left w:val="single" w:sz="4" w:space="0" w:color="000000"/>
              <w:bottom w:val="single" w:sz="4" w:space="0" w:color="000000"/>
              <w:right w:val="single" w:sz="4" w:space="0" w:color="000000"/>
            </w:tcBorders>
          </w:tcPr>
          <w:p w14:paraId="62EB2AF9" w14:textId="77777777" w:rsidR="00F35AEF" w:rsidRPr="00F35AEF" w:rsidRDefault="00F35AEF" w:rsidP="00F35AEF">
            <w:pPr>
              <w:autoSpaceDN w:val="0"/>
              <w:spacing w:line="276" w:lineRule="auto"/>
              <w:ind w:left="92" w:right="-39"/>
              <w:textAlignment w:val="baseline"/>
              <w:rPr>
                <w:rFonts w:eastAsia="Times New Roman"/>
                <w:sz w:val="22"/>
                <w:szCs w:val="22"/>
                <w:lang w:eastAsia="lt-LT"/>
              </w:rPr>
            </w:pPr>
          </w:p>
        </w:tc>
      </w:tr>
      <w:tr w:rsidR="00F35AEF" w:rsidRPr="00F35AEF" w14:paraId="54FED301" w14:textId="77777777" w:rsidTr="00F35AEF">
        <w:tc>
          <w:tcPr>
            <w:tcW w:w="817"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0D7E2DEC"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471B4"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Skenavimo režimai:</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DE5B" w14:textId="77777777" w:rsidR="00F35AEF" w:rsidRPr="00F35AEF" w:rsidRDefault="00F35AEF" w:rsidP="00F35AEF">
            <w:pPr>
              <w:tabs>
                <w:tab w:val="left" w:pos="364"/>
              </w:tabs>
              <w:autoSpaceDN w:val="0"/>
              <w:snapToGrid w:val="0"/>
              <w:spacing w:line="276" w:lineRule="auto"/>
              <w:textAlignment w:val="baseline"/>
              <w:rPr>
                <w:rFonts w:eastAsia="Times New Roman"/>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Pr>
          <w:p w14:paraId="11B12C57" w14:textId="77777777" w:rsidR="00F35AEF" w:rsidRPr="00F35AEF" w:rsidRDefault="00F35AEF" w:rsidP="00F35AEF">
            <w:pPr>
              <w:tabs>
                <w:tab w:val="left" w:pos="364"/>
              </w:tabs>
              <w:autoSpaceDN w:val="0"/>
              <w:snapToGrid w:val="0"/>
              <w:spacing w:line="276" w:lineRule="auto"/>
              <w:textAlignment w:val="baseline"/>
              <w:rPr>
                <w:rFonts w:eastAsia="Times New Roman"/>
                <w:sz w:val="22"/>
                <w:szCs w:val="22"/>
                <w:lang w:eastAsia="lt-LT"/>
              </w:rPr>
            </w:pPr>
          </w:p>
        </w:tc>
      </w:tr>
      <w:tr w:rsidR="00F35AEF" w:rsidRPr="00F35AEF" w14:paraId="228EC8E3" w14:textId="77777777" w:rsidTr="00F35AEF">
        <w:tc>
          <w:tcPr>
            <w:tcW w:w="817"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4EF1BF8E"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E7D88"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B režimas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A72A" w14:textId="77777777" w:rsidR="00F35AEF" w:rsidRPr="00F35AEF" w:rsidRDefault="00F35AEF" w:rsidP="00F35AEF">
            <w:pPr>
              <w:tabs>
                <w:tab w:val="left" w:pos="654"/>
              </w:tabs>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 xml:space="preserve">1. </w:t>
            </w:r>
            <w:r w:rsidRPr="00F35AEF">
              <w:rPr>
                <w:rFonts w:eastAsia="Calibri"/>
                <w:color w:val="000000"/>
                <w:sz w:val="22"/>
                <w:szCs w:val="22"/>
                <w:lang w:eastAsia="en-US"/>
              </w:rPr>
              <w:t>Maksimalus skenavimo gylis ne mažiau kaip 50 cm;</w:t>
            </w:r>
          </w:p>
          <w:p w14:paraId="1B43F184" w14:textId="77777777" w:rsidR="00F35AEF" w:rsidRPr="00F35AEF" w:rsidRDefault="00F35AEF" w:rsidP="00F35AEF">
            <w:pPr>
              <w:widowControl/>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2</w:t>
            </w:r>
            <w:r w:rsidRPr="00F35AEF">
              <w:rPr>
                <w:rFonts w:eastAsia="Times New Roman"/>
                <w:sz w:val="22"/>
                <w:szCs w:val="22"/>
                <w:lang w:val="en-US" w:eastAsia="lt-LT"/>
              </w:rPr>
              <w:t xml:space="preserve">. </w:t>
            </w:r>
            <w:r w:rsidRPr="00F35AEF">
              <w:rPr>
                <w:rFonts w:eastAsia="Calibri"/>
                <w:color w:val="000000"/>
                <w:sz w:val="22"/>
                <w:szCs w:val="22"/>
                <w:lang w:eastAsia="en-US"/>
              </w:rPr>
              <w:t>Specialūs programiniai algoritmai triukšmams ir artefaktams mažinti: vaizdų sumavimo režimas, kuriame vaizdas sudaromas iš kelių vaizdų, gaunamų kreipiant skenavimo spindulį keliais skirtingais kampais;</w:t>
            </w:r>
          </w:p>
          <w:p w14:paraId="18952727" w14:textId="77777777" w:rsidR="00F35AEF" w:rsidRPr="00F35AEF" w:rsidRDefault="00F35AEF" w:rsidP="00F35AEF">
            <w:pPr>
              <w:widowControl/>
              <w:autoSpaceDN w:val="0"/>
              <w:spacing w:line="276" w:lineRule="auto"/>
              <w:textAlignment w:val="baseline"/>
              <w:rPr>
                <w:rFonts w:ascii="Calibri" w:eastAsia="Calibri" w:hAnsi="Calibri"/>
                <w:sz w:val="22"/>
                <w:szCs w:val="22"/>
                <w:lang w:eastAsia="en-US"/>
              </w:rPr>
            </w:pPr>
            <w:r w:rsidRPr="00F35AEF">
              <w:rPr>
                <w:rFonts w:eastAsia="Calibri"/>
                <w:color w:val="000000"/>
                <w:sz w:val="22"/>
                <w:szCs w:val="22"/>
                <w:lang w:eastAsia="en-US"/>
              </w:rPr>
              <w:t>3. Stiprinimo kompensacija (</w:t>
            </w:r>
            <w:r w:rsidRPr="00F35AEF">
              <w:rPr>
                <w:rFonts w:eastAsia="Calibri"/>
                <w:i/>
                <w:iCs/>
                <w:color w:val="000000"/>
                <w:sz w:val="22"/>
                <w:szCs w:val="22"/>
                <w:lang w:eastAsia="en-US"/>
              </w:rPr>
              <w:t>angl. TGC</w:t>
            </w:r>
            <w:r w:rsidRPr="00F35AEF">
              <w:rPr>
                <w:rFonts w:eastAsia="Calibri"/>
                <w:color w:val="000000"/>
                <w:sz w:val="22"/>
                <w:szCs w:val="22"/>
                <w:lang w:eastAsia="en-US"/>
              </w:rPr>
              <w:t>) ne mažiau kaip 8 pakopų;</w:t>
            </w:r>
          </w:p>
          <w:p w14:paraId="2D0BC09C" w14:textId="77777777" w:rsidR="00F35AEF" w:rsidRPr="00F35AEF" w:rsidRDefault="00F35AEF" w:rsidP="00F35AEF">
            <w:pPr>
              <w:widowControl/>
              <w:autoSpaceDN w:val="0"/>
              <w:spacing w:line="276" w:lineRule="auto"/>
              <w:textAlignment w:val="baseline"/>
              <w:rPr>
                <w:rFonts w:ascii="Calibri" w:eastAsia="Calibri" w:hAnsi="Calibri"/>
                <w:sz w:val="22"/>
                <w:szCs w:val="22"/>
                <w:lang w:eastAsia="en-US"/>
              </w:rPr>
            </w:pPr>
            <w:r w:rsidRPr="00F35AEF">
              <w:rPr>
                <w:rFonts w:eastAsia="Calibri"/>
                <w:color w:val="000000"/>
                <w:sz w:val="22"/>
                <w:szCs w:val="22"/>
                <w:lang w:eastAsia="en-US"/>
              </w:rPr>
              <w:t xml:space="preserve">4. </w:t>
            </w:r>
            <w:r w:rsidRPr="00F35AEF">
              <w:rPr>
                <w:rFonts w:eastAsia="Times New Roman"/>
                <w:spacing w:val="2"/>
                <w:sz w:val="22"/>
                <w:szCs w:val="22"/>
                <w:lang w:eastAsia="lt-LT"/>
              </w:rPr>
              <w:t xml:space="preserve"> B rėžimo konfigūruojami parametrai - </w:t>
            </w:r>
            <w:r w:rsidRPr="00F35AEF">
              <w:rPr>
                <w:rFonts w:eastAsia="Times New Roman"/>
                <w:sz w:val="22"/>
                <w:szCs w:val="22"/>
                <w:lang w:eastAsia="lt-LT"/>
              </w:rPr>
              <w:t xml:space="preserve"> automatiniam pilkosios skalės parametrų optimizavimui, vieno mygtuko paspaudimu.</w:t>
            </w:r>
          </w:p>
        </w:tc>
        <w:tc>
          <w:tcPr>
            <w:tcW w:w="3261" w:type="dxa"/>
            <w:tcBorders>
              <w:top w:val="single" w:sz="4" w:space="0" w:color="000000"/>
              <w:left w:val="single" w:sz="4" w:space="0" w:color="000000"/>
              <w:bottom w:val="single" w:sz="4" w:space="0" w:color="000000"/>
              <w:right w:val="single" w:sz="4" w:space="0" w:color="000000"/>
            </w:tcBorders>
          </w:tcPr>
          <w:p w14:paraId="36E8F86A"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p>
        </w:tc>
      </w:tr>
      <w:tr w:rsidR="00F35AEF" w:rsidRPr="00F35AEF" w14:paraId="5450B679" w14:textId="77777777" w:rsidTr="00F35AEF">
        <w:tc>
          <w:tcPr>
            <w:tcW w:w="817"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5ABD5FCA"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B27C" w14:textId="77777777" w:rsidR="00F35AEF" w:rsidRPr="00F35AEF" w:rsidRDefault="00F35AEF" w:rsidP="00F35AEF">
            <w:pPr>
              <w:tabs>
                <w:tab w:val="left" w:pos="364"/>
              </w:tabs>
              <w:autoSpaceDN w:val="0"/>
              <w:snapToGrid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Audinių harmonikų vaizdavimas;</w:t>
            </w:r>
          </w:p>
          <w:p w14:paraId="519BFA50" w14:textId="77777777" w:rsidR="00F35AEF" w:rsidRPr="00F35AEF" w:rsidRDefault="00F35AEF" w:rsidP="00F35AEF">
            <w:pPr>
              <w:autoSpaceDN w:val="0"/>
              <w:spacing w:line="276" w:lineRule="auto"/>
              <w:textAlignment w:val="baseline"/>
              <w:rPr>
                <w:rFonts w:eastAsia="Calibri"/>
                <w:sz w:val="22"/>
                <w:szCs w:val="22"/>
                <w:lang w:eastAsia="en-US"/>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C2E6" w14:textId="0583B821" w:rsidR="00F35AEF" w:rsidRPr="00F35AEF" w:rsidRDefault="00F35AEF" w:rsidP="00F35AEF">
            <w:pPr>
              <w:tabs>
                <w:tab w:val="left" w:pos="364"/>
              </w:tabs>
              <w:autoSpaceDN w:val="0"/>
              <w:snapToGrid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Turi audinių harmonikų vaizdavimo režimą</w:t>
            </w:r>
            <w:r w:rsidR="00E94859">
              <w:rPr>
                <w:rFonts w:eastAsia="Times New Roman"/>
                <w:sz w:val="22"/>
                <w:szCs w:val="22"/>
                <w:lang w:eastAsia="lt-LT"/>
              </w:rPr>
              <w:t>.</w:t>
            </w:r>
          </w:p>
          <w:p w14:paraId="67E7EAB6" w14:textId="77777777" w:rsidR="00F35AEF" w:rsidRPr="00F35AEF" w:rsidRDefault="00F35AEF" w:rsidP="00F35AEF">
            <w:pPr>
              <w:tabs>
                <w:tab w:val="left" w:pos="364"/>
              </w:tabs>
              <w:autoSpaceDN w:val="0"/>
              <w:spacing w:line="276" w:lineRule="auto"/>
              <w:textAlignment w:val="baseline"/>
              <w:rPr>
                <w:rFonts w:eastAsia="Calibri"/>
                <w:sz w:val="22"/>
                <w:szCs w:val="22"/>
                <w:lang w:eastAsia="en-US"/>
              </w:rPr>
            </w:pPr>
          </w:p>
        </w:tc>
        <w:tc>
          <w:tcPr>
            <w:tcW w:w="3261" w:type="dxa"/>
            <w:tcBorders>
              <w:top w:val="single" w:sz="4" w:space="0" w:color="000000"/>
              <w:left w:val="single" w:sz="4" w:space="0" w:color="000000"/>
              <w:bottom w:val="single" w:sz="4" w:space="0" w:color="000000"/>
              <w:right w:val="single" w:sz="4" w:space="0" w:color="000000"/>
            </w:tcBorders>
          </w:tcPr>
          <w:p w14:paraId="47243D4E" w14:textId="77777777" w:rsidR="00F35AEF" w:rsidRPr="00F35AEF" w:rsidRDefault="00F35AEF" w:rsidP="00F35AEF">
            <w:pPr>
              <w:tabs>
                <w:tab w:val="left" w:pos="364"/>
              </w:tabs>
              <w:autoSpaceDN w:val="0"/>
              <w:snapToGrid w:val="0"/>
              <w:spacing w:line="276" w:lineRule="auto"/>
              <w:textAlignment w:val="baseline"/>
              <w:rPr>
                <w:rFonts w:eastAsia="Times New Roman"/>
                <w:sz w:val="22"/>
                <w:szCs w:val="22"/>
                <w:lang w:eastAsia="lt-LT"/>
              </w:rPr>
            </w:pPr>
          </w:p>
        </w:tc>
      </w:tr>
      <w:tr w:rsidR="00F35AEF" w:rsidRPr="00F35AEF" w14:paraId="133B1E70" w14:textId="77777777" w:rsidTr="00F35AEF">
        <w:tc>
          <w:tcPr>
            <w:tcW w:w="817"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37751154"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lastRenderedPageBreak/>
              <w:t>3.3.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6A766"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 xml:space="preserve">Spalvinis </w:t>
            </w:r>
            <w:proofErr w:type="spellStart"/>
            <w:r w:rsidRPr="00F35AEF">
              <w:rPr>
                <w:rFonts w:eastAsia="Times New Roman"/>
                <w:sz w:val="22"/>
                <w:szCs w:val="22"/>
                <w:lang w:eastAsia="lt-LT"/>
              </w:rPr>
              <w:t>dopleris</w:t>
            </w:r>
            <w:proofErr w:type="spellEnd"/>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AC66"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1. Lango kampo keitimas;</w:t>
            </w:r>
          </w:p>
          <w:p w14:paraId="4612B5AC" w14:textId="7130CC32" w:rsidR="00F35AEF" w:rsidRPr="00F35AEF" w:rsidRDefault="00F35AEF" w:rsidP="00F35AEF">
            <w:pPr>
              <w:tabs>
                <w:tab w:val="left" w:pos="654"/>
              </w:tabs>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 xml:space="preserve">2. </w:t>
            </w:r>
            <w:r w:rsidRPr="00F35AEF">
              <w:rPr>
                <w:rFonts w:eastAsia="Calibri"/>
                <w:sz w:val="22"/>
                <w:szCs w:val="22"/>
                <w:lang w:eastAsia="en-US"/>
              </w:rPr>
              <w:t xml:space="preserve">PRF </w:t>
            </w:r>
            <w:r w:rsidRPr="00F35AEF">
              <w:rPr>
                <w:rFonts w:eastAsia="Calibri"/>
                <w:color w:val="000000"/>
                <w:sz w:val="22"/>
                <w:szCs w:val="22"/>
                <w:lang w:eastAsia="en-US"/>
              </w:rPr>
              <w:t xml:space="preserve"> ne </w:t>
            </w:r>
            <w:r w:rsidR="00031B41">
              <w:rPr>
                <w:rFonts w:eastAsia="Calibri"/>
                <w:color w:val="000000"/>
                <w:sz w:val="22"/>
                <w:szCs w:val="22"/>
                <w:lang w:eastAsia="en-US"/>
              </w:rPr>
              <w:t>siauresnis</w:t>
            </w:r>
            <w:r w:rsidRPr="00F35AEF">
              <w:rPr>
                <w:rFonts w:eastAsia="Calibri"/>
                <w:color w:val="000000"/>
                <w:sz w:val="22"/>
                <w:szCs w:val="22"/>
                <w:lang w:eastAsia="en-US"/>
              </w:rPr>
              <w:t xml:space="preserve"> kaip  0,</w:t>
            </w:r>
            <w:r w:rsidR="00031B41">
              <w:rPr>
                <w:rFonts w:eastAsia="Calibri"/>
                <w:color w:val="000000"/>
                <w:sz w:val="22"/>
                <w:szCs w:val="22"/>
                <w:lang w:eastAsia="en-US"/>
              </w:rPr>
              <w:t>5</w:t>
            </w:r>
            <w:r w:rsidR="00E94859">
              <w:rPr>
                <w:rFonts w:eastAsia="Calibri"/>
                <w:color w:val="000000"/>
                <w:sz w:val="22"/>
                <w:szCs w:val="22"/>
                <w:lang w:eastAsia="en-US"/>
              </w:rPr>
              <w:t>-</w:t>
            </w:r>
            <w:r w:rsidR="00031B41">
              <w:rPr>
                <w:rFonts w:eastAsia="Calibri"/>
                <w:color w:val="000000"/>
                <w:sz w:val="22"/>
                <w:szCs w:val="22"/>
                <w:lang w:eastAsia="en-US"/>
              </w:rPr>
              <w:t>24</w:t>
            </w:r>
            <w:r w:rsidRPr="00F35AEF">
              <w:rPr>
                <w:rFonts w:eastAsia="Calibri"/>
                <w:color w:val="000000"/>
                <w:sz w:val="22"/>
                <w:szCs w:val="22"/>
                <w:lang w:eastAsia="en-US"/>
              </w:rPr>
              <w:t xml:space="preserve">,0 </w:t>
            </w:r>
            <w:proofErr w:type="spellStart"/>
            <w:r w:rsidRPr="00F35AEF">
              <w:rPr>
                <w:rFonts w:eastAsia="Calibri"/>
                <w:color w:val="000000"/>
                <w:sz w:val="22"/>
                <w:szCs w:val="22"/>
                <w:lang w:eastAsia="en-US"/>
              </w:rPr>
              <w:t>KHz</w:t>
            </w:r>
            <w:proofErr w:type="spellEnd"/>
            <w:r w:rsidRPr="00F35AEF">
              <w:rPr>
                <w:rFonts w:eastAsia="Calibri"/>
                <w:color w:val="000000"/>
                <w:sz w:val="22"/>
                <w:szCs w:val="22"/>
                <w:lang w:eastAsia="en-US"/>
              </w:rPr>
              <w:t>.</w:t>
            </w:r>
          </w:p>
        </w:tc>
        <w:tc>
          <w:tcPr>
            <w:tcW w:w="3261" w:type="dxa"/>
            <w:tcBorders>
              <w:top w:val="single" w:sz="4" w:space="0" w:color="000000"/>
              <w:left w:val="single" w:sz="4" w:space="0" w:color="000000"/>
              <w:bottom w:val="single" w:sz="4" w:space="0" w:color="000000"/>
              <w:right w:val="single" w:sz="4" w:space="0" w:color="000000"/>
            </w:tcBorders>
          </w:tcPr>
          <w:p w14:paraId="56D0618C"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p>
        </w:tc>
      </w:tr>
      <w:tr w:rsidR="00F35AEF" w:rsidRPr="00F35AEF" w14:paraId="1AA2F98F" w14:textId="77777777" w:rsidTr="00F35AEF">
        <w:tc>
          <w:tcPr>
            <w:tcW w:w="817"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5E0B7BB6"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 xml:space="preserve">3.4.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5EAD4"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 xml:space="preserve">Spalvinis galios </w:t>
            </w:r>
            <w:proofErr w:type="spellStart"/>
            <w:r w:rsidRPr="00F35AEF">
              <w:rPr>
                <w:rFonts w:eastAsia="Times New Roman"/>
                <w:sz w:val="22"/>
                <w:szCs w:val="22"/>
                <w:lang w:eastAsia="lt-LT"/>
              </w:rPr>
              <w:t>dopleris</w:t>
            </w:r>
            <w:proofErr w:type="spellEnd"/>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AE92" w14:textId="78167D71"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 xml:space="preserve">Turi spalvinio galios </w:t>
            </w:r>
            <w:proofErr w:type="spellStart"/>
            <w:r w:rsidRPr="00F35AEF">
              <w:rPr>
                <w:rFonts w:eastAsia="Times New Roman"/>
                <w:sz w:val="22"/>
                <w:szCs w:val="22"/>
                <w:lang w:eastAsia="lt-LT"/>
              </w:rPr>
              <w:t>doplerio</w:t>
            </w:r>
            <w:proofErr w:type="spellEnd"/>
            <w:r w:rsidRPr="00F35AEF">
              <w:rPr>
                <w:rFonts w:eastAsia="Times New Roman"/>
                <w:sz w:val="22"/>
                <w:szCs w:val="22"/>
                <w:lang w:eastAsia="lt-LT"/>
              </w:rPr>
              <w:t xml:space="preserve"> režimą</w:t>
            </w:r>
            <w:r w:rsidR="00E94859">
              <w:rPr>
                <w:rFonts w:eastAsia="Times New Roman"/>
                <w:sz w:val="22"/>
                <w:szCs w:val="22"/>
                <w:lang w:eastAsia="lt-LT"/>
              </w:rPr>
              <w:t>.</w:t>
            </w:r>
          </w:p>
        </w:tc>
        <w:tc>
          <w:tcPr>
            <w:tcW w:w="3261" w:type="dxa"/>
            <w:tcBorders>
              <w:top w:val="single" w:sz="4" w:space="0" w:color="000000"/>
              <w:left w:val="single" w:sz="4" w:space="0" w:color="000000"/>
              <w:bottom w:val="single" w:sz="4" w:space="0" w:color="000000"/>
              <w:right w:val="single" w:sz="4" w:space="0" w:color="000000"/>
            </w:tcBorders>
          </w:tcPr>
          <w:p w14:paraId="565BCBB6"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p>
        </w:tc>
      </w:tr>
      <w:tr w:rsidR="00F35AEF" w:rsidRPr="00F35AEF" w14:paraId="76E3B1FC" w14:textId="77777777" w:rsidTr="00F35AEF">
        <w:tc>
          <w:tcPr>
            <w:tcW w:w="817"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794CA0C3"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536D"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 xml:space="preserve"> Pulsinės bangos spektrinis </w:t>
            </w:r>
            <w:proofErr w:type="spellStart"/>
            <w:r w:rsidRPr="00F35AEF">
              <w:rPr>
                <w:rFonts w:eastAsia="Times New Roman"/>
                <w:sz w:val="22"/>
                <w:szCs w:val="22"/>
                <w:lang w:eastAsia="lt-LT"/>
              </w:rPr>
              <w:t>doplerinis</w:t>
            </w:r>
            <w:proofErr w:type="spellEnd"/>
            <w:r w:rsidRPr="00F35AEF">
              <w:rPr>
                <w:rFonts w:eastAsia="Times New Roman"/>
                <w:sz w:val="22"/>
                <w:szCs w:val="22"/>
                <w:lang w:eastAsia="lt-LT"/>
              </w:rPr>
              <w:t xml:space="preserve"> vaizdavimo režimas;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D365D"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 xml:space="preserve">Pulsinės bangos </w:t>
            </w:r>
            <w:proofErr w:type="spellStart"/>
            <w:r w:rsidRPr="00F35AEF">
              <w:rPr>
                <w:rFonts w:eastAsia="Times New Roman"/>
                <w:sz w:val="22"/>
                <w:szCs w:val="22"/>
                <w:lang w:eastAsia="lt-LT"/>
              </w:rPr>
              <w:t>doplerio</w:t>
            </w:r>
            <w:proofErr w:type="spellEnd"/>
            <w:r w:rsidRPr="00F35AEF">
              <w:rPr>
                <w:rFonts w:eastAsia="Times New Roman"/>
                <w:sz w:val="22"/>
                <w:szCs w:val="22"/>
                <w:lang w:eastAsia="lt-LT"/>
              </w:rPr>
              <w:t xml:space="preserve"> konfigūruojami parametrai:</w:t>
            </w:r>
          </w:p>
          <w:p w14:paraId="692B8FB5" w14:textId="77777777" w:rsidR="00F35AEF" w:rsidRPr="00F35AEF" w:rsidRDefault="00F35AEF" w:rsidP="00F35AEF">
            <w:pPr>
              <w:tabs>
                <w:tab w:val="left" w:pos="654"/>
              </w:tabs>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1. Automatinis spektrinių kreivių matavimas realiame laike;</w:t>
            </w:r>
          </w:p>
          <w:p w14:paraId="473511C2" w14:textId="77777777" w:rsidR="00F35AEF" w:rsidRPr="00F35AEF" w:rsidRDefault="00F35AEF" w:rsidP="00F35AEF">
            <w:pPr>
              <w:tabs>
                <w:tab w:val="left" w:pos="654"/>
              </w:tabs>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2. Automatinis parametrų optimizavimas.</w:t>
            </w:r>
          </w:p>
        </w:tc>
        <w:tc>
          <w:tcPr>
            <w:tcW w:w="3261" w:type="dxa"/>
            <w:tcBorders>
              <w:top w:val="single" w:sz="4" w:space="0" w:color="000000"/>
              <w:left w:val="single" w:sz="4" w:space="0" w:color="000000"/>
              <w:bottom w:val="single" w:sz="4" w:space="0" w:color="000000"/>
              <w:right w:val="single" w:sz="4" w:space="0" w:color="000000"/>
            </w:tcBorders>
          </w:tcPr>
          <w:p w14:paraId="59F714BE"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p>
        </w:tc>
      </w:tr>
      <w:tr w:rsidR="00F35AEF" w:rsidRPr="00F35AEF" w14:paraId="18A987BD" w14:textId="77777777" w:rsidTr="00F35AEF">
        <w:tc>
          <w:tcPr>
            <w:tcW w:w="817"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tcPr>
          <w:p w14:paraId="182FFF25"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3.6.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BE5D1"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 xml:space="preserve">Praplėsto lauko (trapecinio vaizdavimo) režimas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C3F51" w14:textId="77777777" w:rsidR="00F35AEF" w:rsidRPr="00F35AEF" w:rsidRDefault="00F35AEF" w:rsidP="00F35AEF">
            <w:pPr>
              <w:tabs>
                <w:tab w:val="left" w:pos="654"/>
              </w:tabs>
              <w:autoSpaceDN w:val="0"/>
              <w:snapToGrid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Praplėsto lauko (trapecinio vaizdavimo) režimas veikiantis su linijiniu davikliu.</w:t>
            </w:r>
          </w:p>
        </w:tc>
        <w:tc>
          <w:tcPr>
            <w:tcW w:w="3261" w:type="dxa"/>
            <w:tcBorders>
              <w:top w:val="single" w:sz="4" w:space="0" w:color="000000"/>
              <w:left w:val="single" w:sz="4" w:space="0" w:color="000000"/>
              <w:bottom w:val="single" w:sz="4" w:space="0" w:color="000000"/>
              <w:right w:val="single" w:sz="4" w:space="0" w:color="000000"/>
            </w:tcBorders>
          </w:tcPr>
          <w:p w14:paraId="2365EFB4" w14:textId="77777777" w:rsidR="00F35AEF" w:rsidRPr="00F35AEF" w:rsidRDefault="00F35AEF" w:rsidP="00F35AEF">
            <w:pPr>
              <w:tabs>
                <w:tab w:val="left" w:pos="654"/>
              </w:tabs>
              <w:autoSpaceDN w:val="0"/>
              <w:snapToGrid w:val="0"/>
              <w:spacing w:line="276" w:lineRule="auto"/>
              <w:textAlignment w:val="baseline"/>
              <w:rPr>
                <w:rFonts w:eastAsia="Times New Roman"/>
                <w:sz w:val="22"/>
                <w:szCs w:val="22"/>
                <w:lang w:eastAsia="lt-LT"/>
              </w:rPr>
            </w:pPr>
          </w:p>
        </w:tc>
      </w:tr>
      <w:tr w:rsidR="00F35AEF" w:rsidRPr="00F35AEF" w14:paraId="2503CEB5"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90BBE"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3.7.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446B3"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proofErr w:type="spellStart"/>
            <w:r w:rsidRPr="00F35AEF">
              <w:rPr>
                <w:rFonts w:eastAsia="Times New Roman"/>
                <w:sz w:val="22"/>
                <w:szCs w:val="22"/>
                <w:lang w:eastAsia="lt-LT"/>
              </w:rPr>
              <w:t>Tripleksinis</w:t>
            </w:r>
            <w:proofErr w:type="spellEnd"/>
            <w:r w:rsidRPr="00F35AEF">
              <w:rPr>
                <w:rFonts w:eastAsia="Times New Roman"/>
                <w:sz w:val="22"/>
                <w:szCs w:val="22"/>
                <w:lang w:eastAsia="lt-LT"/>
              </w:rPr>
              <w:t xml:space="preserve"> režimas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103A" w14:textId="77777777" w:rsidR="00F35AEF" w:rsidRPr="00F35AEF" w:rsidRDefault="00F35AEF" w:rsidP="00F35AEF">
            <w:pPr>
              <w:tabs>
                <w:tab w:val="left" w:pos="654"/>
              </w:tabs>
              <w:autoSpaceDN w:val="0"/>
              <w:spacing w:line="276" w:lineRule="auto"/>
              <w:textAlignment w:val="baseline"/>
              <w:rPr>
                <w:rFonts w:ascii="Calibri" w:eastAsia="Calibri" w:hAnsi="Calibri"/>
                <w:sz w:val="22"/>
                <w:szCs w:val="22"/>
                <w:lang w:eastAsia="en-US"/>
              </w:rPr>
            </w:pPr>
            <w:proofErr w:type="spellStart"/>
            <w:r w:rsidRPr="00F35AEF">
              <w:rPr>
                <w:rFonts w:eastAsia="Times New Roman"/>
                <w:sz w:val="22"/>
                <w:szCs w:val="22"/>
                <w:lang w:eastAsia="lt-LT"/>
              </w:rPr>
              <w:t>Tripleksinis</w:t>
            </w:r>
            <w:proofErr w:type="spellEnd"/>
            <w:r w:rsidRPr="00F35AEF">
              <w:rPr>
                <w:rFonts w:eastAsia="Times New Roman"/>
                <w:sz w:val="22"/>
                <w:szCs w:val="22"/>
                <w:lang w:eastAsia="lt-LT"/>
              </w:rPr>
              <w:t xml:space="preserve"> režimas, veikiantis su visais spalvinio ir spektrinio </w:t>
            </w:r>
            <w:proofErr w:type="spellStart"/>
            <w:r w:rsidRPr="00F35AEF">
              <w:rPr>
                <w:rFonts w:eastAsia="Times New Roman"/>
                <w:sz w:val="22"/>
                <w:szCs w:val="22"/>
                <w:lang w:eastAsia="lt-LT"/>
              </w:rPr>
              <w:t>doplerio</w:t>
            </w:r>
            <w:proofErr w:type="spellEnd"/>
            <w:r w:rsidRPr="00F35AEF">
              <w:rPr>
                <w:rFonts w:eastAsia="Times New Roman"/>
                <w:sz w:val="22"/>
                <w:szCs w:val="22"/>
                <w:lang w:eastAsia="lt-LT"/>
              </w:rPr>
              <w:t xml:space="preserve"> režimais.</w:t>
            </w:r>
          </w:p>
        </w:tc>
        <w:tc>
          <w:tcPr>
            <w:tcW w:w="3261" w:type="dxa"/>
            <w:tcBorders>
              <w:top w:val="single" w:sz="4" w:space="0" w:color="000000"/>
              <w:left w:val="single" w:sz="4" w:space="0" w:color="000000"/>
              <w:bottom w:val="single" w:sz="4" w:space="0" w:color="000000"/>
              <w:right w:val="single" w:sz="4" w:space="0" w:color="000000"/>
            </w:tcBorders>
          </w:tcPr>
          <w:p w14:paraId="67E05AAF"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p>
        </w:tc>
      </w:tr>
      <w:tr w:rsidR="00F35AEF" w:rsidRPr="00F35AEF" w14:paraId="1067F88A"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B525"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B198A"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 xml:space="preserve">Jungtys davikliams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BFD0" w14:textId="11D74BD1" w:rsidR="00F35AEF" w:rsidRPr="00F35AEF" w:rsidRDefault="00F35AEF" w:rsidP="00F35AEF">
            <w:pPr>
              <w:tabs>
                <w:tab w:val="left" w:pos="654"/>
              </w:tabs>
              <w:autoSpaceDN w:val="0"/>
              <w:snapToGrid w:val="0"/>
              <w:spacing w:line="276" w:lineRule="auto"/>
              <w:textAlignment w:val="baseline"/>
              <w:rPr>
                <w:rFonts w:ascii="Calibri" w:eastAsia="Calibri" w:hAnsi="Calibri"/>
                <w:sz w:val="22"/>
                <w:szCs w:val="22"/>
                <w:lang w:eastAsia="en-US"/>
              </w:rPr>
            </w:pPr>
            <w:r w:rsidRPr="00F35AEF">
              <w:rPr>
                <w:rFonts w:eastAsia="Symbol"/>
                <w:sz w:val="22"/>
                <w:szCs w:val="22"/>
                <w:lang w:eastAsia="lt-LT"/>
              </w:rPr>
              <w:t>Ne mažiau kaip</w:t>
            </w:r>
            <w:r w:rsidRPr="00F35AEF">
              <w:rPr>
                <w:rFonts w:eastAsia="Times New Roman"/>
                <w:sz w:val="22"/>
                <w:szCs w:val="22"/>
                <w:lang w:eastAsia="lt-LT"/>
              </w:rPr>
              <w:t xml:space="preserve"> 4 aktyvios jungtys</w:t>
            </w:r>
            <w:r w:rsidR="00E94859">
              <w:rPr>
                <w:rFonts w:eastAsia="Times New Roman"/>
                <w:sz w:val="22"/>
                <w:szCs w:val="22"/>
                <w:lang w:eastAsia="lt-LT"/>
              </w:rPr>
              <w:t>.</w:t>
            </w:r>
          </w:p>
        </w:tc>
        <w:tc>
          <w:tcPr>
            <w:tcW w:w="3261" w:type="dxa"/>
            <w:tcBorders>
              <w:top w:val="single" w:sz="4" w:space="0" w:color="000000"/>
              <w:left w:val="single" w:sz="4" w:space="0" w:color="000000"/>
              <w:bottom w:val="single" w:sz="4" w:space="0" w:color="000000"/>
              <w:right w:val="single" w:sz="4" w:space="0" w:color="000000"/>
            </w:tcBorders>
          </w:tcPr>
          <w:p w14:paraId="64FE71FE" w14:textId="77777777" w:rsidR="00F35AEF" w:rsidRPr="00F35AEF" w:rsidRDefault="00F35AEF" w:rsidP="00F35AEF">
            <w:pPr>
              <w:tabs>
                <w:tab w:val="left" w:pos="654"/>
              </w:tabs>
              <w:autoSpaceDN w:val="0"/>
              <w:snapToGrid w:val="0"/>
              <w:spacing w:line="276" w:lineRule="auto"/>
              <w:textAlignment w:val="baseline"/>
              <w:rPr>
                <w:rFonts w:eastAsia="Symbol"/>
                <w:sz w:val="22"/>
                <w:szCs w:val="22"/>
                <w:lang w:eastAsia="lt-LT"/>
              </w:rPr>
            </w:pPr>
          </w:p>
        </w:tc>
      </w:tr>
      <w:tr w:rsidR="00F35AEF" w:rsidRPr="00F35AEF" w14:paraId="0D635255"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82BF"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2D792"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Pacientų duomenų archyvas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4AB05" w14:textId="77777777" w:rsidR="00F35AEF" w:rsidRPr="00F35AEF" w:rsidRDefault="00F35AEF" w:rsidP="00F35AEF">
            <w:pPr>
              <w:tabs>
                <w:tab w:val="left" w:pos="325"/>
              </w:tabs>
              <w:autoSpaceDN w:val="0"/>
              <w:snapToGrid w:val="0"/>
              <w:spacing w:line="276" w:lineRule="auto"/>
              <w:ind w:left="92"/>
              <w:textAlignment w:val="baseline"/>
              <w:rPr>
                <w:rFonts w:ascii="Calibri" w:eastAsia="Calibri" w:hAnsi="Calibri"/>
                <w:sz w:val="22"/>
                <w:szCs w:val="22"/>
                <w:lang w:eastAsia="en-US"/>
              </w:rPr>
            </w:pPr>
            <w:r w:rsidRPr="00F35AEF">
              <w:rPr>
                <w:rFonts w:eastAsia="Times New Roman"/>
                <w:sz w:val="22"/>
                <w:szCs w:val="22"/>
                <w:lang w:eastAsia="lt-LT"/>
              </w:rPr>
              <w:t>1. Vidinis kietasis diskas pacientų duomenų įrašymui;</w:t>
            </w:r>
          </w:p>
          <w:p w14:paraId="01B1B463" w14:textId="77777777" w:rsidR="00F35AEF" w:rsidRPr="00F35AEF" w:rsidRDefault="00F35AEF" w:rsidP="00F35AEF">
            <w:pPr>
              <w:tabs>
                <w:tab w:val="left" w:pos="325"/>
              </w:tabs>
              <w:autoSpaceDN w:val="0"/>
              <w:snapToGrid w:val="0"/>
              <w:spacing w:line="276" w:lineRule="auto"/>
              <w:ind w:left="92"/>
              <w:textAlignment w:val="baseline"/>
              <w:rPr>
                <w:rFonts w:ascii="Calibri" w:eastAsia="Calibri" w:hAnsi="Calibri"/>
                <w:sz w:val="22"/>
                <w:szCs w:val="22"/>
                <w:lang w:eastAsia="en-US"/>
              </w:rPr>
            </w:pPr>
            <w:r w:rsidRPr="00F35AEF">
              <w:rPr>
                <w:rFonts w:eastAsia="Times New Roman"/>
                <w:sz w:val="22"/>
                <w:szCs w:val="22"/>
                <w:lang w:eastAsia="lt-LT"/>
              </w:rPr>
              <w:t>2. Įrašymas į USB atmintines;</w:t>
            </w:r>
          </w:p>
          <w:p w14:paraId="1961FE14" w14:textId="77777777" w:rsidR="00F35AEF" w:rsidRPr="00F35AEF" w:rsidRDefault="00F35AEF" w:rsidP="00F35AEF">
            <w:pPr>
              <w:tabs>
                <w:tab w:val="left" w:pos="325"/>
              </w:tabs>
              <w:autoSpaceDN w:val="0"/>
              <w:snapToGrid w:val="0"/>
              <w:spacing w:line="276" w:lineRule="auto"/>
              <w:ind w:left="92"/>
              <w:textAlignment w:val="baseline"/>
              <w:rPr>
                <w:rFonts w:ascii="Calibri" w:eastAsia="Calibri" w:hAnsi="Calibri"/>
                <w:sz w:val="22"/>
                <w:szCs w:val="22"/>
                <w:lang w:eastAsia="en-US"/>
              </w:rPr>
            </w:pPr>
            <w:r w:rsidRPr="00F35AEF">
              <w:rPr>
                <w:rFonts w:eastAsia="Times New Roman"/>
                <w:sz w:val="22"/>
                <w:szCs w:val="22"/>
                <w:lang w:eastAsia="lt-LT"/>
              </w:rPr>
              <w:t xml:space="preserve">3. DICOM standarto palaikomos funkcijos: </w:t>
            </w:r>
            <w:proofErr w:type="spellStart"/>
            <w:r w:rsidRPr="00F35AEF">
              <w:rPr>
                <w:rFonts w:eastAsia="Times New Roman"/>
                <w:sz w:val="22"/>
                <w:szCs w:val="22"/>
                <w:lang w:eastAsia="lt-LT"/>
              </w:rPr>
              <w:t>Storage</w:t>
            </w:r>
            <w:proofErr w:type="spellEnd"/>
            <w:r w:rsidRPr="00F35AEF">
              <w:rPr>
                <w:rFonts w:eastAsia="Times New Roman"/>
                <w:sz w:val="22"/>
                <w:szCs w:val="22"/>
                <w:lang w:eastAsia="lt-LT"/>
              </w:rPr>
              <w:t xml:space="preserve"> (arba lygiavertė), </w:t>
            </w:r>
            <w:proofErr w:type="spellStart"/>
            <w:r w:rsidRPr="00F35AEF">
              <w:rPr>
                <w:rFonts w:eastAsia="Times New Roman"/>
                <w:sz w:val="22"/>
                <w:szCs w:val="22"/>
                <w:lang w:eastAsia="lt-LT"/>
              </w:rPr>
              <w:t>Modality</w:t>
            </w:r>
            <w:proofErr w:type="spellEnd"/>
            <w:r w:rsidRPr="00F35AEF">
              <w:rPr>
                <w:rFonts w:eastAsia="Times New Roman"/>
                <w:sz w:val="22"/>
                <w:szCs w:val="22"/>
                <w:lang w:eastAsia="lt-LT"/>
              </w:rPr>
              <w:t xml:space="preserve"> </w:t>
            </w:r>
            <w:proofErr w:type="spellStart"/>
            <w:r w:rsidRPr="00F35AEF">
              <w:rPr>
                <w:rFonts w:eastAsia="Times New Roman"/>
                <w:sz w:val="22"/>
                <w:szCs w:val="22"/>
                <w:lang w:eastAsia="lt-LT"/>
              </w:rPr>
              <w:t>Worklist</w:t>
            </w:r>
            <w:proofErr w:type="spellEnd"/>
            <w:r w:rsidRPr="00F35AEF">
              <w:rPr>
                <w:rFonts w:eastAsia="Times New Roman"/>
                <w:sz w:val="22"/>
                <w:szCs w:val="22"/>
                <w:lang w:eastAsia="lt-LT"/>
              </w:rPr>
              <w:t xml:space="preserve"> (arba lygiavertė), </w:t>
            </w:r>
            <w:proofErr w:type="spellStart"/>
            <w:r w:rsidRPr="00F35AEF">
              <w:rPr>
                <w:rFonts w:eastAsia="Times New Roman"/>
                <w:sz w:val="22"/>
                <w:szCs w:val="22"/>
                <w:lang w:eastAsia="lt-LT"/>
              </w:rPr>
              <w:t>Query</w:t>
            </w:r>
            <w:proofErr w:type="spellEnd"/>
            <w:r w:rsidRPr="00F35AEF">
              <w:rPr>
                <w:rFonts w:eastAsia="Times New Roman"/>
                <w:sz w:val="22"/>
                <w:szCs w:val="22"/>
                <w:lang w:eastAsia="lt-LT"/>
              </w:rPr>
              <w:t>/</w:t>
            </w:r>
            <w:proofErr w:type="spellStart"/>
            <w:r w:rsidRPr="00F35AEF">
              <w:rPr>
                <w:rFonts w:eastAsia="Times New Roman"/>
                <w:sz w:val="22"/>
                <w:szCs w:val="22"/>
                <w:lang w:eastAsia="lt-LT"/>
              </w:rPr>
              <w:t>Retrieve</w:t>
            </w:r>
            <w:proofErr w:type="spellEnd"/>
            <w:r w:rsidRPr="00F35AEF">
              <w:rPr>
                <w:rFonts w:eastAsia="Times New Roman"/>
                <w:sz w:val="22"/>
                <w:szCs w:val="22"/>
                <w:lang w:eastAsia="lt-LT"/>
              </w:rPr>
              <w:t xml:space="preserve"> (arba lygiavertė).</w:t>
            </w:r>
          </w:p>
        </w:tc>
        <w:tc>
          <w:tcPr>
            <w:tcW w:w="3261" w:type="dxa"/>
            <w:tcBorders>
              <w:top w:val="single" w:sz="4" w:space="0" w:color="000000"/>
              <w:left w:val="single" w:sz="4" w:space="0" w:color="000000"/>
              <w:bottom w:val="single" w:sz="4" w:space="0" w:color="000000"/>
              <w:right w:val="single" w:sz="4" w:space="0" w:color="000000"/>
            </w:tcBorders>
          </w:tcPr>
          <w:p w14:paraId="5F5CFD03" w14:textId="77777777" w:rsidR="00F35AEF" w:rsidRPr="00F35AEF" w:rsidRDefault="00F35AEF" w:rsidP="00F35AEF">
            <w:pPr>
              <w:tabs>
                <w:tab w:val="left" w:pos="325"/>
              </w:tabs>
              <w:autoSpaceDN w:val="0"/>
              <w:snapToGrid w:val="0"/>
              <w:spacing w:line="276" w:lineRule="auto"/>
              <w:ind w:left="92"/>
              <w:textAlignment w:val="baseline"/>
              <w:rPr>
                <w:rFonts w:eastAsia="Times New Roman"/>
                <w:sz w:val="22"/>
                <w:szCs w:val="22"/>
                <w:lang w:eastAsia="lt-LT"/>
              </w:rPr>
            </w:pPr>
          </w:p>
        </w:tc>
      </w:tr>
      <w:tr w:rsidR="00F35AEF" w:rsidRPr="00F35AEF" w14:paraId="62F8B7E1"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2C1F" w14:textId="77777777" w:rsidR="00F35AEF" w:rsidRPr="00F35AEF" w:rsidRDefault="00F35AEF" w:rsidP="00F35AEF">
            <w:pPr>
              <w:autoSpaceDN w:val="0"/>
              <w:spacing w:line="276" w:lineRule="auto"/>
              <w:textAlignment w:val="baseline"/>
              <w:rPr>
                <w:rFonts w:eastAsia="Times New Roman"/>
                <w:sz w:val="22"/>
                <w:szCs w:val="22"/>
                <w:lang w:val="en-US" w:eastAsia="lt-LT"/>
              </w:rPr>
            </w:pPr>
            <w:r w:rsidRPr="00F35AEF">
              <w:rPr>
                <w:rFonts w:eastAsia="Times New Roman"/>
                <w:sz w:val="22"/>
                <w:szCs w:val="22"/>
                <w:lang w:val="en-US" w:eastAsia="lt-LT"/>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5F4E"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Komplektacija: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F61A" w14:textId="77777777" w:rsidR="00F35AEF" w:rsidRPr="00F35AEF" w:rsidRDefault="00F35AEF" w:rsidP="00F35AEF">
            <w:pPr>
              <w:tabs>
                <w:tab w:val="left" w:pos="654"/>
              </w:tabs>
              <w:autoSpaceDN w:val="0"/>
              <w:snapToGrid w:val="0"/>
              <w:spacing w:line="276" w:lineRule="auto"/>
              <w:textAlignment w:val="baseline"/>
              <w:rPr>
                <w:rFonts w:eastAsia="Times New Roman"/>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Pr>
          <w:p w14:paraId="4DE4F0DA" w14:textId="77777777" w:rsidR="00F35AEF" w:rsidRPr="00F35AEF" w:rsidRDefault="00F35AEF" w:rsidP="00F35AEF">
            <w:pPr>
              <w:tabs>
                <w:tab w:val="left" w:pos="654"/>
              </w:tabs>
              <w:autoSpaceDN w:val="0"/>
              <w:snapToGrid w:val="0"/>
              <w:spacing w:line="276" w:lineRule="auto"/>
              <w:textAlignment w:val="baseline"/>
              <w:rPr>
                <w:rFonts w:eastAsia="Times New Roman"/>
                <w:sz w:val="22"/>
                <w:szCs w:val="22"/>
                <w:lang w:eastAsia="lt-LT"/>
              </w:rPr>
            </w:pPr>
          </w:p>
        </w:tc>
      </w:tr>
      <w:tr w:rsidR="00F35AEF" w:rsidRPr="00F35AEF" w14:paraId="58AC3076"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32706"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6.1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D0DC9"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proofErr w:type="spellStart"/>
            <w:r w:rsidRPr="00F35AEF">
              <w:rPr>
                <w:rFonts w:eastAsia="Times New Roman"/>
                <w:sz w:val="22"/>
                <w:szCs w:val="22"/>
                <w:lang w:eastAsia="lt-LT"/>
              </w:rPr>
              <w:t>Konveksinis</w:t>
            </w:r>
            <w:proofErr w:type="spellEnd"/>
            <w:r w:rsidRPr="00F35AEF">
              <w:rPr>
                <w:rFonts w:eastAsia="Times New Roman"/>
                <w:sz w:val="22"/>
                <w:szCs w:val="22"/>
                <w:lang w:eastAsia="lt-LT"/>
              </w:rPr>
              <w:t xml:space="preserve"> daviklis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6B48F" w14:textId="77777777" w:rsidR="00F35AEF" w:rsidRPr="00F35AEF" w:rsidRDefault="00F35AEF" w:rsidP="00F35AEF">
            <w:pPr>
              <w:tabs>
                <w:tab w:val="left" w:pos="-1843"/>
                <w:tab w:val="left" w:pos="654"/>
              </w:tabs>
              <w:autoSpaceDN w:val="0"/>
              <w:snapToGrid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1. Apžiūros kampas ne mažesnis kaip 65</w:t>
            </w:r>
            <w:r w:rsidRPr="00F35AEF">
              <w:rPr>
                <w:rFonts w:eastAsia="Times New Roman"/>
                <w:sz w:val="22"/>
                <w:szCs w:val="22"/>
                <w:vertAlign w:val="superscript"/>
                <w:lang w:eastAsia="lt-LT"/>
              </w:rPr>
              <w:t>o</w:t>
            </w:r>
            <w:r w:rsidRPr="00F35AEF">
              <w:rPr>
                <w:rFonts w:eastAsia="Times New Roman"/>
                <w:sz w:val="22"/>
                <w:szCs w:val="22"/>
                <w:lang w:eastAsia="lt-LT"/>
              </w:rPr>
              <w:t>;</w:t>
            </w:r>
          </w:p>
          <w:p w14:paraId="77B991EF" w14:textId="6E8C9536" w:rsidR="00F35AEF" w:rsidRPr="00F35AEF" w:rsidRDefault="00F35AEF" w:rsidP="00F35AEF">
            <w:pPr>
              <w:tabs>
                <w:tab w:val="left" w:pos="-1843"/>
                <w:tab w:val="left" w:pos="654"/>
              </w:tabs>
              <w:autoSpaceDN w:val="0"/>
              <w:snapToGrid w:val="0"/>
              <w:spacing w:line="276" w:lineRule="auto"/>
              <w:textAlignment w:val="baseline"/>
              <w:rPr>
                <w:rFonts w:eastAsia="Times New Roman"/>
                <w:sz w:val="22"/>
                <w:szCs w:val="22"/>
                <w:lang w:eastAsia="lt-LT"/>
              </w:rPr>
            </w:pPr>
            <w:r w:rsidRPr="00F35AEF">
              <w:rPr>
                <w:rFonts w:eastAsia="Times New Roman"/>
                <w:sz w:val="22"/>
                <w:szCs w:val="22"/>
                <w:lang w:eastAsia="lt-LT"/>
              </w:rPr>
              <w:t xml:space="preserve">2. Dažnio diapazonas ne </w:t>
            </w:r>
            <w:r w:rsidR="00031B41">
              <w:rPr>
                <w:rFonts w:eastAsia="Times New Roman"/>
                <w:sz w:val="22"/>
                <w:szCs w:val="22"/>
                <w:lang w:eastAsia="lt-LT"/>
              </w:rPr>
              <w:t>siauresnis</w:t>
            </w:r>
            <w:r w:rsidRPr="00F35AEF">
              <w:rPr>
                <w:rFonts w:eastAsia="Times New Roman"/>
                <w:sz w:val="22"/>
                <w:szCs w:val="22"/>
                <w:lang w:eastAsia="lt-LT"/>
              </w:rPr>
              <w:t xml:space="preserve"> kaip  </w:t>
            </w:r>
            <w:r w:rsidR="00031B41">
              <w:rPr>
                <w:rFonts w:eastAsia="Times New Roman"/>
                <w:sz w:val="22"/>
                <w:szCs w:val="22"/>
                <w:lang w:eastAsia="lt-LT"/>
              </w:rPr>
              <w:t>2</w:t>
            </w:r>
            <w:r w:rsidRPr="00F35AEF">
              <w:rPr>
                <w:rFonts w:eastAsia="Times New Roman"/>
                <w:sz w:val="22"/>
                <w:szCs w:val="22"/>
                <w:lang w:eastAsia="lt-LT"/>
              </w:rPr>
              <w:t>,0-</w:t>
            </w:r>
            <w:r w:rsidR="00031B41">
              <w:rPr>
                <w:rFonts w:eastAsia="Times New Roman"/>
                <w:sz w:val="22"/>
                <w:szCs w:val="22"/>
                <w:lang w:eastAsia="lt-LT"/>
              </w:rPr>
              <w:t>5</w:t>
            </w:r>
            <w:r w:rsidRPr="00F35AEF">
              <w:rPr>
                <w:rFonts w:eastAsia="Times New Roman"/>
                <w:sz w:val="22"/>
                <w:szCs w:val="22"/>
                <w:lang w:eastAsia="lt-LT"/>
              </w:rPr>
              <w:t>,0 MHz</w:t>
            </w:r>
            <w:r w:rsidR="00E94859">
              <w:rPr>
                <w:rFonts w:eastAsia="Times New Roman"/>
                <w:sz w:val="22"/>
                <w:szCs w:val="22"/>
                <w:lang w:eastAsia="lt-LT"/>
              </w:rPr>
              <w:t>;</w:t>
            </w:r>
          </w:p>
          <w:p w14:paraId="252082AD" w14:textId="22453513" w:rsidR="00F35AEF" w:rsidRPr="00F35AEF" w:rsidRDefault="00F35AEF" w:rsidP="00F35AEF">
            <w:pPr>
              <w:tabs>
                <w:tab w:val="left" w:pos="-1843"/>
                <w:tab w:val="left" w:pos="654"/>
              </w:tabs>
              <w:autoSpaceDN w:val="0"/>
              <w:snapToGrid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 xml:space="preserve">3. </w:t>
            </w:r>
            <w:r w:rsidRPr="00F35AEF">
              <w:rPr>
                <w:rFonts w:eastAsia="Calibri"/>
                <w:color w:val="000000"/>
                <w:sz w:val="22"/>
                <w:szCs w:val="22"/>
                <w:lang w:eastAsia="en-US"/>
              </w:rPr>
              <w:t>Darbinių elementų skaičius ne mažesnis kaip 190</w:t>
            </w:r>
            <w:r w:rsidR="00E94859">
              <w:rPr>
                <w:rFonts w:eastAsia="Calibri"/>
                <w:color w:val="000000"/>
                <w:sz w:val="22"/>
                <w:szCs w:val="22"/>
                <w:lang w:eastAsia="en-US"/>
              </w:rPr>
              <w:t>.</w:t>
            </w:r>
          </w:p>
        </w:tc>
        <w:tc>
          <w:tcPr>
            <w:tcW w:w="3261" w:type="dxa"/>
            <w:tcBorders>
              <w:top w:val="single" w:sz="4" w:space="0" w:color="000000"/>
              <w:left w:val="single" w:sz="4" w:space="0" w:color="000000"/>
              <w:bottom w:val="single" w:sz="4" w:space="0" w:color="000000"/>
              <w:right w:val="single" w:sz="4" w:space="0" w:color="000000"/>
            </w:tcBorders>
          </w:tcPr>
          <w:p w14:paraId="6B41DC45" w14:textId="77777777" w:rsidR="00F35AEF" w:rsidRPr="00F35AEF" w:rsidRDefault="00F35AEF" w:rsidP="00F35AEF">
            <w:pPr>
              <w:tabs>
                <w:tab w:val="left" w:pos="-1843"/>
                <w:tab w:val="left" w:pos="654"/>
              </w:tabs>
              <w:autoSpaceDN w:val="0"/>
              <w:snapToGrid w:val="0"/>
              <w:spacing w:line="276" w:lineRule="auto"/>
              <w:textAlignment w:val="baseline"/>
              <w:rPr>
                <w:rFonts w:eastAsia="Times New Roman"/>
                <w:sz w:val="22"/>
                <w:szCs w:val="22"/>
                <w:lang w:eastAsia="lt-LT"/>
              </w:rPr>
            </w:pPr>
          </w:p>
        </w:tc>
      </w:tr>
      <w:tr w:rsidR="00F35AEF" w:rsidRPr="00F35AEF" w14:paraId="5FF5715E"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0033"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6.2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7C7F"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Linijinis daviklis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D10E" w14:textId="77777777" w:rsidR="00F35AEF" w:rsidRPr="00F35AEF" w:rsidRDefault="00F35AEF" w:rsidP="00F35AEF">
            <w:pPr>
              <w:tabs>
                <w:tab w:val="left" w:pos="-1843"/>
                <w:tab w:val="left" w:pos="654"/>
              </w:tabs>
              <w:autoSpaceDN w:val="0"/>
              <w:snapToGrid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1. Paviršiaus ilgis ne mažesnis kaip 38 mm;</w:t>
            </w:r>
          </w:p>
          <w:p w14:paraId="5774D369" w14:textId="5FD66FE5" w:rsidR="00F35AEF" w:rsidRPr="00F35AEF" w:rsidRDefault="00F35AEF" w:rsidP="00F35AEF">
            <w:pPr>
              <w:tabs>
                <w:tab w:val="left" w:pos="-1843"/>
                <w:tab w:val="left" w:pos="654"/>
              </w:tabs>
              <w:autoSpaceDN w:val="0"/>
              <w:snapToGrid w:val="0"/>
              <w:spacing w:line="276" w:lineRule="auto"/>
              <w:textAlignment w:val="baseline"/>
              <w:rPr>
                <w:rFonts w:eastAsia="Times New Roman"/>
                <w:sz w:val="22"/>
                <w:szCs w:val="22"/>
                <w:lang w:eastAsia="lt-LT"/>
              </w:rPr>
            </w:pPr>
            <w:r w:rsidRPr="00F35AEF">
              <w:rPr>
                <w:rFonts w:eastAsia="Times New Roman"/>
                <w:sz w:val="22"/>
                <w:szCs w:val="22"/>
                <w:lang w:eastAsia="lt-LT"/>
              </w:rPr>
              <w:t xml:space="preserve">2. Dažnio diapazonas ne </w:t>
            </w:r>
            <w:r w:rsidR="00031B41">
              <w:rPr>
                <w:rFonts w:eastAsia="Times New Roman"/>
                <w:sz w:val="22"/>
                <w:szCs w:val="22"/>
                <w:lang w:eastAsia="lt-LT"/>
              </w:rPr>
              <w:t>siauresnis</w:t>
            </w:r>
            <w:r w:rsidRPr="00F35AEF">
              <w:rPr>
                <w:rFonts w:eastAsia="Times New Roman"/>
                <w:sz w:val="22"/>
                <w:szCs w:val="22"/>
                <w:lang w:eastAsia="lt-LT"/>
              </w:rPr>
              <w:t xml:space="preserve"> kaip</w:t>
            </w:r>
            <w:r w:rsidR="00031B41">
              <w:rPr>
                <w:rFonts w:eastAsia="Times New Roman"/>
                <w:sz w:val="22"/>
                <w:szCs w:val="22"/>
                <w:lang w:eastAsia="lt-LT"/>
              </w:rPr>
              <w:t xml:space="preserve"> 5</w:t>
            </w:r>
            <w:r w:rsidRPr="00F35AEF">
              <w:rPr>
                <w:rFonts w:eastAsia="Times New Roman"/>
                <w:sz w:val="22"/>
                <w:szCs w:val="22"/>
                <w:lang w:eastAsia="lt-LT"/>
              </w:rPr>
              <w:t>,0-</w:t>
            </w:r>
            <w:r w:rsidR="00031B41">
              <w:rPr>
                <w:rFonts w:eastAsia="Times New Roman"/>
                <w:sz w:val="22"/>
                <w:szCs w:val="22"/>
                <w:lang w:eastAsia="lt-LT"/>
              </w:rPr>
              <w:t>12</w:t>
            </w:r>
            <w:r w:rsidRPr="00F35AEF">
              <w:rPr>
                <w:rFonts w:eastAsia="Times New Roman"/>
                <w:sz w:val="22"/>
                <w:szCs w:val="22"/>
                <w:lang w:eastAsia="lt-LT"/>
              </w:rPr>
              <w:t>,0 MHz</w:t>
            </w:r>
            <w:r w:rsidR="00E94859">
              <w:rPr>
                <w:rFonts w:eastAsia="Times New Roman"/>
                <w:sz w:val="22"/>
                <w:szCs w:val="22"/>
                <w:lang w:eastAsia="lt-LT"/>
              </w:rPr>
              <w:t>;</w:t>
            </w:r>
          </w:p>
          <w:p w14:paraId="37DF4E5E" w14:textId="408F8D77" w:rsidR="00F35AEF" w:rsidRPr="00F35AEF" w:rsidRDefault="00F35AEF" w:rsidP="00F35AEF">
            <w:pPr>
              <w:tabs>
                <w:tab w:val="left" w:pos="-1843"/>
                <w:tab w:val="left" w:pos="654"/>
              </w:tabs>
              <w:autoSpaceDN w:val="0"/>
              <w:snapToGrid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 xml:space="preserve">3. </w:t>
            </w:r>
            <w:r w:rsidRPr="00F35AEF">
              <w:rPr>
                <w:rFonts w:eastAsia="Calibri"/>
                <w:color w:val="000000"/>
                <w:sz w:val="22"/>
                <w:szCs w:val="22"/>
                <w:lang w:eastAsia="en-US"/>
              </w:rPr>
              <w:t>Darbinių elementų skaičius ne mažesnis kaip 190</w:t>
            </w:r>
            <w:r w:rsidR="00E94859">
              <w:rPr>
                <w:rFonts w:eastAsia="Calibri"/>
                <w:color w:val="000000"/>
                <w:sz w:val="22"/>
                <w:szCs w:val="22"/>
                <w:lang w:eastAsia="en-US"/>
              </w:rPr>
              <w:t>.</w:t>
            </w:r>
          </w:p>
        </w:tc>
        <w:tc>
          <w:tcPr>
            <w:tcW w:w="3261" w:type="dxa"/>
            <w:tcBorders>
              <w:top w:val="single" w:sz="4" w:space="0" w:color="000000"/>
              <w:left w:val="single" w:sz="4" w:space="0" w:color="000000"/>
              <w:bottom w:val="single" w:sz="4" w:space="0" w:color="000000"/>
              <w:right w:val="single" w:sz="4" w:space="0" w:color="000000"/>
            </w:tcBorders>
          </w:tcPr>
          <w:p w14:paraId="0CCE4338" w14:textId="77777777" w:rsidR="00F35AEF" w:rsidRPr="00F35AEF" w:rsidRDefault="00F35AEF" w:rsidP="00F35AEF">
            <w:pPr>
              <w:tabs>
                <w:tab w:val="left" w:pos="-1843"/>
                <w:tab w:val="left" w:pos="654"/>
              </w:tabs>
              <w:autoSpaceDN w:val="0"/>
              <w:snapToGrid w:val="0"/>
              <w:spacing w:line="276" w:lineRule="auto"/>
              <w:textAlignment w:val="baseline"/>
              <w:rPr>
                <w:rFonts w:eastAsia="Times New Roman"/>
                <w:sz w:val="22"/>
                <w:szCs w:val="22"/>
                <w:lang w:eastAsia="lt-LT"/>
              </w:rPr>
            </w:pPr>
          </w:p>
        </w:tc>
      </w:tr>
      <w:tr w:rsidR="00F35AEF" w:rsidRPr="00F35AEF" w14:paraId="38B10001" w14:textId="77777777" w:rsidTr="00F35AEF">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FB90" w14:textId="77777777" w:rsidR="00F35AEF" w:rsidRPr="00F35AEF" w:rsidRDefault="00F35AEF" w:rsidP="00F35AEF">
            <w:pPr>
              <w:autoSpaceDN w:val="0"/>
              <w:spacing w:line="276" w:lineRule="auto"/>
              <w:textAlignment w:val="baseline"/>
              <w:rPr>
                <w:rFonts w:eastAsia="Times New Roman"/>
                <w:sz w:val="22"/>
                <w:szCs w:val="22"/>
                <w:lang w:eastAsia="lt-LT"/>
              </w:rPr>
            </w:pPr>
            <w:r w:rsidRPr="00F35AEF">
              <w:rPr>
                <w:rFonts w:eastAsia="Times New Roman"/>
                <w:sz w:val="22"/>
                <w:szCs w:val="22"/>
                <w:lang w:eastAsia="lt-LT"/>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1AA0A" w14:textId="77777777" w:rsidR="00F35AEF" w:rsidRPr="00F35AEF" w:rsidRDefault="00F35AEF" w:rsidP="00F35AEF">
            <w:pPr>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Ultragarsinio aparato maitinimo šaltinis</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51C99" w14:textId="632B9EA1" w:rsidR="00F35AEF" w:rsidRPr="00F35AEF" w:rsidRDefault="00F35AEF" w:rsidP="00F35AEF">
            <w:pPr>
              <w:tabs>
                <w:tab w:val="left" w:pos="654"/>
              </w:tabs>
              <w:autoSpaceDN w:val="0"/>
              <w:spacing w:line="276" w:lineRule="auto"/>
              <w:textAlignment w:val="baseline"/>
              <w:rPr>
                <w:rFonts w:ascii="Calibri" w:eastAsia="Calibri" w:hAnsi="Calibri"/>
                <w:sz w:val="22"/>
                <w:szCs w:val="22"/>
                <w:lang w:eastAsia="en-US"/>
              </w:rPr>
            </w:pPr>
            <w:r w:rsidRPr="00F35AEF">
              <w:rPr>
                <w:rFonts w:eastAsia="Times New Roman"/>
                <w:sz w:val="22"/>
                <w:szCs w:val="22"/>
                <w:lang w:eastAsia="lt-LT"/>
              </w:rPr>
              <w:t>~220 ± 10% V, 50Hz elektros tinklas</w:t>
            </w:r>
            <w:r w:rsidR="00E94859">
              <w:rPr>
                <w:rFonts w:eastAsia="Times New Roman"/>
                <w:sz w:val="22"/>
                <w:szCs w:val="22"/>
                <w:lang w:eastAsia="lt-LT"/>
              </w:rPr>
              <w:t>.</w:t>
            </w:r>
          </w:p>
          <w:p w14:paraId="0BE6E0B1" w14:textId="77777777" w:rsidR="00F35AEF" w:rsidRPr="00F35AEF" w:rsidRDefault="00F35AEF" w:rsidP="00F35AEF">
            <w:pPr>
              <w:tabs>
                <w:tab w:val="left" w:pos="233"/>
              </w:tabs>
              <w:autoSpaceDN w:val="0"/>
              <w:spacing w:line="276" w:lineRule="auto"/>
              <w:textAlignment w:val="baseline"/>
              <w:rPr>
                <w:rFonts w:eastAsia="Times New Roman"/>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Pr>
          <w:p w14:paraId="3346A83D" w14:textId="77777777" w:rsidR="00F35AEF" w:rsidRPr="00F35AEF" w:rsidRDefault="00F35AEF" w:rsidP="00F35AEF">
            <w:pPr>
              <w:tabs>
                <w:tab w:val="left" w:pos="654"/>
              </w:tabs>
              <w:autoSpaceDN w:val="0"/>
              <w:spacing w:line="276" w:lineRule="auto"/>
              <w:textAlignment w:val="baseline"/>
              <w:rPr>
                <w:rFonts w:eastAsia="Times New Roman"/>
                <w:sz w:val="22"/>
                <w:szCs w:val="22"/>
                <w:lang w:eastAsia="lt-LT"/>
              </w:rPr>
            </w:pPr>
          </w:p>
        </w:tc>
      </w:tr>
    </w:tbl>
    <w:p w14:paraId="34CCE218" w14:textId="77777777" w:rsidR="00D5770B" w:rsidRDefault="00D5770B" w:rsidP="005F6579">
      <w:pPr>
        <w:jc w:val="both"/>
        <w:rPr>
          <w:szCs w:val="24"/>
        </w:rPr>
      </w:pPr>
    </w:p>
    <w:p w14:paraId="330A78ED" w14:textId="77777777" w:rsidR="005F6579" w:rsidRDefault="00D5770B" w:rsidP="005F6579">
      <w:pPr>
        <w:jc w:val="both"/>
        <w:rPr>
          <w:szCs w:val="24"/>
        </w:rPr>
      </w:pPr>
      <w:r>
        <w:rPr>
          <w:szCs w:val="24"/>
        </w:rPr>
        <w:t>Siūloma</w:t>
      </w:r>
      <w:r w:rsidR="00CA085C">
        <w:rPr>
          <w:szCs w:val="24"/>
        </w:rPr>
        <w:t xml:space="preserve"> </w:t>
      </w:r>
      <w:r>
        <w:rPr>
          <w:szCs w:val="24"/>
        </w:rPr>
        <w:t>įranga</w:t>
      </w:r>
      <w:r w:rsidR="00CA085C">
        <w:rPr>
          <w:szCs w:val="24"/>
        </w:rPr>
        <w:t xml:space="preserve"> </w:t>
      </w:r>
      <w:r w:rsidR="005F6579">
        <w:rPr>
          <w:szCs w:val="24"/>
        </w:rPr>
        <w:t>visiškai atitinka pirkimo doku</w:t>
      </w:r>
      <w:r>
        <w:rPr>
          <w:szCs w:val="24"/>
        </w:rPr>
        <w:t>mentuose nurodytus reikalavimus.</w:t>
      </w:r>
    </w:p>
    <w:p w14:paraId="33CDFD81" w14:textId="77777777" w:rsidR="005F6579" w:rsidRPr="003F3B49" w:rsidRDefault="005F6579" w:rsidP="00E04F61">
      <w:pPr>
        <w:jc w:val="both"/>
        <w:rPr>
          <w:szCs w:val="24"/>
        </w:rPr>
      </w:pPr>
    </w:p>
    <w:p w14:paraId="00831CCD" w14:textId="77777777" w:rsidR="0068682B" w:rsidRDefault="00D5770B" w:rsidP="0068682B">
      <w:pPr>
        <w:ind w:firstLine="720"/>
        <w:jc w:val="both"/>
        <w:rPr>
          <w:szCs w:val="24"/>
        </w:rPr>
      </w:pPr>
      <w:r>
        <w:rPr>
          <w:b/>
          <w:iCs/>
          <w:szCs w:val="24"/>
        </w:rPr>
        <w:t>6</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0F49D45"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Default="00E04F61" w:rsidP="00554B09">
            <w:pPr>
              <w:snapToGrid w:val="0"/>
              <w:jc w:val="center"/>
              <w:rPr>
                <w:szCs w:val="24"/>
              </w:rPr>
            </w:pPr>
            <w:r>
              <w:rPr>
                <w:szCs w:val="24"/>
              </w:rPr>
              <w:t>Dokumento lapų skaičius</w:t>
            </w:r>
          </w:p>
        </w:tc>
      </w:tr>
      <w:tr w:rsidR="00E04F61"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Default="00E04F61" w:rsidP="00554B09">
            <w:pPr>
              <w:snapToGrid w:val="0"/>
              <w:jc w:val="center"/>
              <w:rPr>
                <w:szCs w:val="24"/>
              </w:rPr>
            </w:pPr>
          </w:p>
        </w:tc>
      </w:tr>
      <w:tr w:rsidR="007C0CAA"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Default="007C0CAA" w:rsidP="00554B09">
            <w:pPr>
              <w:snapToGrid w:val="0"/>
              <w:jc w:val="center"/>
              <w:rPr>
                <w:szCs w:val="24"/>
              </w:rPr>
            </w:pPr>
          </w:p>
        </w:tc>
      </w:tr>
      <w:tr w:rsidR="00E04F61"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Default="008316F5" w:rsidP="00554B09">
            <w:pPr>
              <w:snapToGrid w:val="0"/>
              <w:ind w:right="-108"/>
              <w:jc w:val="both"/>
              <w:rPr>
                <w:szCs w:val="24"/>
              </w:rPr>
            </w:pPr>
            <w:r>
              <w:rPr>
                <w:szCs w:val="24"/>
              </w:rPr>
              <w:t xml:space="preserve">         </w:t>
            </w:r>
          </w:p>
          <w:p w14:paraId="0C743C0E" w14:textId="77777777" w:rsidR="0068682B" w:rsidRDefault="005401D2" w:rsidP="0068682B">
            <w:pPr>
              <w:snapToGrid w:val="0"/>
              <w:ind w:right="-108"/>
              <w:jc w:val="both"/>
              <w:rPr>
                <w:szCs w:val="24"/>
              </w:rPr>
            </w:pPr>
            <w:r>
              <w:rPr>
                <w:szCs w:val="24"/>
              </w:rPr>
              <w:t xml:space="preserve">       </w:t>
            </w:r>
            <w:r w:rsidR="008316F5">
              <w:rPr>
                <w:b/>
                <w:iCs/>
                <w:szCs w:val="24"/>
              </w:rPr>
              <w:t xml:space="preserve">  </w:t>
            </w:r>
            <w:r w:rsidR="00D5770B">
              <w:rPr>
                <w:b/>
                <w:iCs/>
                <w:szCs w:val="24"/>
              </w:rPr>
              <w:t>7</w:t>
            </w:r>
            <w:r w:rsidR="00E04F61" w:rsidRPr="008316F5">
              <w:rPr>
                <w:b/>
                <w:iCs/>
                <w:szCs w:val="24"/>
              </w:rPr>
              <w:t xml:space="preserve"> lentelė</w:t>
            </w:r>
            <w:r w:rsidR="0068682B">
              <w:rPr>
                <w:szCs w:val="24"/>
              </w:rPr>
              <w:t xml:space="preserve"> Ši pasiūlyme nurodyta informacija yra konfidenciali:</w:t>
            </w:r>
          </w:p>
          <w:p w14:paraId="62308FB8"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Default="00211187" w:rsidP="00211187">
                  <w:pPr>
                    <w:snapToGrid w:val="0"/>
                    <w:ind w:right="-108"/>
                    <w:jc w:val="both"/>
                    <w:rPr>
                      <w:rFonts w:eastAsia="Times New Roman"/>
                      <w:szCs w:val="24"/>
                    </w:rPr>
                  </w:pPr>
                  <w:proofErr w:type="spellStart"/>
                  <w:r>
                    <w:rPr>
                      <w:rFonts w:eastAsia="Times New Roman"/>
                      <w:szCs w:val="24"/>
                    </w:rPr>
                    <w:t>Eil.Nr</w:t>
                  </w:r>
                  <w:proofErr w:type="spellEnd"/>
                  <w:r>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Default="00211187" w:rsidP="00211187">
                  <w:pPr>
                    <w:snapToGrid w:val="0"/>
                    <w:ind w:right="-108"/>
                    <w:jc w:val="both"/>
                    <w:rPr>
                      <w:rFonts w:eastAsia="Times New Roman"/>
                      <w:szCs w:val="24"/>
                    </w:rPr>
                  </w:pPr>
                </w:p>
              </w:tc>
            </w:tr>
            <w:tr w:rsidR="007C0CAA"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Default="007C0CAA" w:rsidP="00211187">
                  <w:pPr>
                    <w:snapToGrid w:val="0"/>
                    <w:ind w:right="-108"/>
                    <w:jc w:val="both"/>
                    <w:rPr>
                      <w:rFonts w:eastAsia="Times New Roman"/>
                      <w:szCs w:val="24"/>
                    </w:rPr>
                  </w:pPr>
                </w:p>
              </w:tc>
            </w:tr>
          </w:tbl>
          <w:p w14:paraId="4A0DB8AB"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7E1779D7" w14:textId="77777777" w:rsidTr="00E253C2">
        <w:tblPrEx>
          <w:tblCellMar>
            <w:left w:w="0" w:type="dxa"/>
            <w:right w:w="0" w:type="dxa"/>
          </w:tblCellMar>
        </w:tblPrEx>
        <w:trPr>
          <w:trHeight w:val="324"/>
        </w:trPr>
        <w:tc>
          <w:tcPr>
            <w:tcW w:w="9943" w:type="dxa"/>
            <w:gridSpan w:val="5"/>
          </w:tcPr>
          <w:p w14:paraId="39BBDB3D" w14:textId="77777777" w:rsidR="008316F5" w:rsidRPr="00805945" w:rsidRDefault="008316F5" w:rsidP="008316F5">
            <w:pPr>
              <w:spacing w:before="120"/>
              <w:jc w:val="both"/>
              <w:rPr>
                <w:lang w:eastAsia="lt-LT"/>
              </w:rPr>
            </w:pPr>
            <w:r>
              <w:rPr>
                <w:color w:val="000000"/>
                <w:kern w:val="3"/>
                <w:lang w:eastAsia="hi-IN" w:bidi="hi-IN"/>
              </w:rPr>
              <w:lastRenderedPageBreak/>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Default="008316F5" w:rsidP="008316F5">
            <w:pPr>
              <w:ind w:firstLine="851"/>
              <w:jc w:val="both"/>
              <w:rPr>
                <w:szCs w:val="24"/>
              </w:rPr>
            </w:pPr>
          </w:p>
          <w:p w14:paraId="21957789" w14:textId="77777777" w:rsidR="008316F5" w:rsidRDefault="008316F5" w:rsidP="00554B09">
            <w:pPr>
              <w:snapToGrid w:val="0"/>
              <w:ind w:right="-108"/>
              <w:jc w:val="both"/>
              <w:rPr>
                <w:szCs w:val="24"/>
              </w:rPr>
            </w:pPr>
          </w:p>
        </w:tc>
      </w:tr>
      <w:tr w:rsidR="008316F5" w14:paraId="49C1C23D" w14:textId="77777777" w:rsidTr="00E253C2">
        <w:tblPrEx>
          <w:tblCellMar>
            <w:left w:w="0" w:type="dxa"/>
            <w:right w:w="0" w:type="dxa"/>
          </w:tblCellMar>
        </w:tblPrEx>
        <w:trPr>
          <w:trHeight w:val="324"/>
        </w:trPr>
        <w:tc>
          <w:tcPr>
            <w:tcW w:w="9943" w:type="dxa"/>
            <w:gridSpan w:val="5"/>
          </w:tcPr>
          <w:p w14:paraId="65AA1A59" w14:textId="77777777" w:rsidR="008316F5" w:rsidRDefault="008316F5" w:rsidP="00554B09">
            <w:pPr>
              <w:snapToGrid w:val="0"/>
              <w:ind w:right="-108"/>
              <w:jc w:val="both"/>
              <w:rPr>
                <w:szCs w:val="24"/>
              </w:rPr>
            </w:pPr>
          </w:p>
        </w:tc>
      </w:tr>
    </w:tbl>
    <w:p w14:paraId="29458C4E"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Default="00E04F61" w:rsidP="00554B09">
            <w:pPr>
              <w:snapToGrid w:val="0"/>
              <w:ind w:right="-1"/>
              <w:rPr>
                <w:szCs w:val="24"/>
              </w:rPr>
            </w:pPr>
          </w:p>
        </w:tc>
        <w:tc>
          <w:tcPr>
            <w:tcW w:w="604" w:type="dxa"/>
          </w:tcPr>
          <w:p w14:paraId="4B81DD3E"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Default="00E04F61" w:rsidP="00554B09">
            <w:pPr>
              <w:snapToGrid w:val="0"/>
              <w:ind w:right="-1"/>
              <w:jc w:val="center"/>
              <w:rPr>
                <w:szCs w:val="24"/>
              </w:rPr>
            </w:pPr>
          </w:p>
        </w:tc>
        <w:tc>
          <w:tcPr>
            <w:tcW w:w="701" w:type="dxa"/>
          </w:tcPr>
          <w:p w14:paraId="499743B2"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Default="00E04F61" w:rsidP="00554B09">
            <w:pPr>
              <w:snapToGrid w:val="0"/>
              <w:ind w:right="-1"/>
              <w:jc w:val="right"/>
              <w:rPr>
                <w:szCs w:val="24"/>
              </w:rPr>
            </w:pPr>
          </w:p>
        </w:tc>
        <w:tc>
          <w:tcPr>
            <w:tcW w:w="648" w:type="dxa"/>
          </w:tcPr>
          <w:p w14:paraId="48132A1A" w14:textId="77777777" w:rsidR="00E04F61" w:rsidRDefault="00E04F61" w:rsidP="00554B09">
            <w:pPr>
              <w:snapToGrid w:val="0"/>
              <w:ind w:right="-1"/>
              <w:jc w:val="right"/>
              <w:rPr>
                <w:szCs w:val="24"/>
              </w:rPr>
            </w:pPr>
          </w:p>
        </w:tc>
      </w:tr>
      <w:tr w:rsidR="00E04F61"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1F76183"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057A1756"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A945A3C" w14:textId="77777777" w:rsidR="00E04F61"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7"/>
  </w:num>
  <w:num w:numId="5" w16cid:durableId="1094740765">
    <w:abstractNumId w:val="8"/>
  </w:num>
  <w:num w:numId="6" w16cid:durableId="82387075">
    <w:abstractNumId w:val="4"/>
  </w:num>
  <w:num w:numId="7" w16cid:durableId="207186480">
    <w:abstractNumId w:val="3"/>
  </w:num>
  <w:num w:numId="8" w16cid:durableId="1870944266">
    <w:abstractNumId w:val="1"/>
  </w:num>
  <w:num w:numId="9" w16cid:durableId="1385640361">
    <w:abstractNumId w:val="9"/>
  </w:num>
  <w:num w:numId="10" w16cid:durableId="1551307050">
    <w:abstractNumId w:val="6"/>
  </w:num>
  <w:num w:numId="11" w16cid:durableId="739135676">
    <w:abstractNumId w:val="2"/>
  </w:num>
  <w:num w:numId="12" w16cid:durableId="208702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D2F68"/>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2250"/>
    <w:rsid w:val="002555E1"/>
    <w:rsid w:val="002574A5"/>
    <w:rsid w:val="0027173D"/>
    <w:rsid w:val="00273B25"/>
    <w:rsid w:val="0027755C"/>
    <w:rsid w:val="00277A2D"/>
    <w:rsid w:val="00284C22"/>
    <w:rsid w:val="00286F97"/>
    <w:rsid w:val="00287507"/>
    <w:rsid w:val="002A2E29"/>
    <w:rsid w:val="002A47E5"/>
    <w:rsid w:val="002A6C60"/>
    <w:rsid w:val="002B5282"/>
    <w:rsid w:val="002B782C"/>
    <w:rsid w:val="002C5854"/>
    <w:rsid w:val="002D43FE"/>
    <w:rsid w:val="002E3DF7"/>
    <w:rsid w:val="002E69BA"/>
    <w:rsid w:val="002F36B5"/>
    <w:rsid w:val="002F77CC"/>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F3B49"/>
    <w:rsid w:val="003F6159"/>
    <w:rsid w:val="0040409C"/>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C2FCF"/>
    <w:rsid w:val="005E068B"/>
    <w:rsid w:val="005F1CE2"/>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5773F"/>
    <w:rsid w:val="00662C00"/>
    <w:rsid w:val="00663A0C"/>
    <w:rsid w:val="00670871"/>
    <w:rsid w:val="00671241"/>
    <w:rsid w:val="006712EA"/>
    <w:rsid w:val="00673632"/>
    <w:rsid w:val="006743F7"/>
    <w:rsid w:val="006750AC"/>
    <w:rsid w:val="0068682B"/>
    <w:rsid w:val="00693B9F"/>
    <w:rsid w:val="006A6845"/>
    <w:rsid w:val="006A7BC5"/>
    <w:rsid w:val="006B6D2F"/>
    <w:rsid w:val="006D1B2C"/>
    <w:rsid w:val="006D297C"/>
    <w:rsid w:val="006D3866"/>
    <w:rsid w:val="006D5137"/>
    <w:rsid w:val="006E1BDE"/>
    <w:rsid w:val="006F50A9"/>
    <w:rsid w:val="006F6ED5"/>
    <w:rsid w:val="007028AA"/>
    <w:rsid w:val="0071051B"/>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80121"/>
    <w:rsid w:val="007A2791"/>
    <w:rsid w:val="007A5E93"/>
    <w:rsid w:val="007A66EF"/>
    <w:rsid w:val="007A7D90"/>
    <w:rsid w:val="007B109C"/>
    <w:rsid w:val="007C0CAA"/>
    <w:rsid w:val="007C4617"/>
    <w:rsid w:val="007C6C2C"/>
    <w:rsid w:val="007C70D3"/>
    <w:rsid w:val="007D1740"/>
    <w:rsid w:val="007D4011"/>
    <w:rsid w:val="007D470E"/>
    <w:rsid w:val="007E2E8E"/>
    <w:rsid w:val="007E6AEF"/>
    <w:rsid w:val="007E6B05"/>
    <w:rsid w:val="007F12F5"/>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C2471"/>
    <w:rsid w:val="008C59A1"/>
    <w:rsid w:val="008D19D4"/>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208"/>
    <w:rsid w:val="009641D2"/>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E340C"/>
    <w:rsid w:val="00AE564C"/>
    <w:rsid w:val="00B1150D"/>
    <w:rsid w:val="00B129C3"/>
    <w:rsid w:val="00B2138A"/>
    <w:rsid w:val="00B23A30"/>
    <w:rsid w:val="00B2771D"/>
    <w:rsid w:val="00B313BC"/>
    <w:rsid w:val="00B31512"/>
    <w:rsid w:val="00B43E82"/>
    <w:rsid w:val="00B47178"/>
    <w:rsid w:val="00B51B1A"/>
    <w:rsid w:val="00B54996"/>
    <w:rsid w:val="00B6119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C18A5"/>
    <w:rsid w:val="00BC4950"/>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11F4"/>
    <w:rsid w:val="00DA7156"/>
    <w:rsid w:val="00DB30A0"/>
    <w:rsid w:val="00DB5A00"/>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859"/>
    <w:rsid w:val="00E94AD0"/>
    <w:rsid w:val="00E96179"/>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1136</Words>
  <Characters>6480</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Ugnė Kvyklienė</cp:lastModifiedBy>
  <cp:revision>6</cp:revision>
  <cp:lastPrinted>2024-02-27T11:34:00Z</cp:lastPrinted>
  <dcterms:created xsi:type="dcterms:W3CDTF">2025-04-15T11:32:00Z</dcterms:created>
  <dcterms:modified xsi:type="dcterms:W3CDTF">2025-04-29T08:29:00Z</dcterms:modified>
</cp:coreProperties>
</file>