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57CD774A"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sidR="006210E7">
        <w:rPr>
          <w:rFonts w:eastAsia="Calibri"/>
          <w:color w:val="0070C0"/>
          <w:sz w:val="22"/>
          <w:szCs w:val="24"/>
          <w:lang w:eastAsia="en-US"/>
        </w:rPr>
        <w:t>9</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3D69D956"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rsidRPr="00D53452" w14:paraId="42ECFCEB" w14:textId="2B977DF5" w:rsidTr="00EB7722">
        <w:trPr>
          <w:jc w:val="center"/>
        </w:trPr>
        <w:tc>
          <w:tcPr>
            <w:tcW w:w="559" w:type="dxa"/>
            <w:vAlign w:val="center"/>
          </w:tcPr>
          <w:p w14:paraId="1E36C088" w14:textId="5CB94A18" w:rsidR="00EB7722" w:rsidRPr="00D53452" w:rsidRDefault="00EB7722" w:rsidP="000F63FF">
            <w:pPr>
              <w:ind w:firstLine="0"/>
              <w:jc w:val="center"/>
              <w:rPr>
                <w:rFonts w:hAnsi="Times New Roman" w:cs="Times New Roman"/>
                <w:sz w:val="24"/>
                <w:szCs w:val="24"/>
              </w:rPr>
            </w:pPr>
            <w:r w:rsidRPr="00D53452">
              <w:rPr>
                <w:rFonts w:hAnsi="Times New Roman" w:cs="Times New Roman"/>
                <w:sz w:val="24"/>
                <w:szCs w:val="24"/>
              </w:rPr>
              <w:t>Eil. Nr.</w:t>
            </w:r>
          </w:p>
        </w:tc>
        <w:tc>
          <w:tcPr>
            <w:tcW w:w="3387" w:type="dxa"/>
            <w:vAlign w:val="center"/>
          </w:tcPr>
          <w:p w14:paraId="3584D243" w14:textId="2F910223" w:rsidR="00EB7722" w:rsidRPr="00D53452" w:rsidRDefault="00EB7722" w:rsidP="000F63FF">
            <w:pPr>
              <w:ind w:firstLine="0"/>
              <w:jc w:val="center"/>
              <w:rPr>
                <w:rFonts w:hAnsi="Times New Roman" w:cs="Times New Roman"/>
                <w:sz w:val="22"/>
                <w:szCs w:val="22"/>
              </w:rPr>
            </w:pPr>
            <w:r w:rsidRPr="00D53452">
              <w:rPr>
                <w:rFonts w:hAnsi="Times New Roman" w:cs="Times New Roman"/>
                <w:sz w:val="22"/>
                <w:szCs w:val="22"/>
              </w:rPr>
              <w:t>Specialisto vardas, pavardė</w:t>
            </w:r>
          </w:p>
        </w:tc>
        <w:tc>
          <w:tcPr>
            <w:tcW w:w="2135" w:type="dxa"/>
            <w:vAlign w:val="center"/>
          </w:tcPr>
          <w:p w14:paraId="4383184D" w14:textId="21E1C329" w:rsidR="00EB7722" w:rsidRPr="00D53452" w:rsidRDefault="00EB7722" w:rsidP="000F63FF">
            <w:pPr>
              <w:ind w:firstLine="0"/>
              <w:jc w:val="center"/>
              <w:rPr>
                <w:rFonts w:hAnsi="Times New Roman" w:cs="Times New Roman"/>
                <w:sz w:val="22"/>
                <w:szCs w:val="22"/>
              </w:rPr>
            </w:pPr>
            <w:r w:rsidRPr="00D53452">
              <w:rPr>
                <w:rFonts w:hAnsi="Times New Roman" w:cs="Times New Roman"/>
                <w:b/>
                <w:bCs/>
                <w:sz w:val="22"/>
                <w:szCs w:val="22"/>
              </w:rPr>
              <w:t>Specialisto pareigos vykdant sutartį</w:t>
            </w:r>
          </w:p>
        </w:tc>
        <w:tc>
          <w:tcPr>
            <w:tcW w:w="5538" w:type="dxa"/>
            <w:vAlign w:val="center"/>
          </w:tcPr>
          <w:p w14:paraId="17481226" w14:textId="46AB8D8B" w:rsidR="00EB7722" w:rsidRPr="00D53452" w:rsidRDefault="00EB7722" w:rsidP="000F63FF">
            <w:pPr>
              <w:ind w:firstLine="0"/>
              <w:jc w:val="center"/>
              <w:rPr>
                <w:rFonts w:hAnsi="Times New Roman" w:cs="Times New Roman"/>
                <w:sz w:val="22"/>
                <w:szCs w:val="22"/>
              </w:rPr>
            </w:pPr>
            <w:r w:rsidRPr="00D53452">
              <w:rPr>
                <w:rFonts w:hAnsi="Times New Roman" w:cs="Times New Roman"/>
                <w:b/>
                <w:bCs/>
                <w:sz w:val="22"/>
                <w:szCs w:val="22"/>
              </w:rPr>
              <w:t xml:space="preserve">Kokiu pagrindu specialistas yra pasitelkiamas: </w:t>
            </w:r>
            <w:r w:rsidRPr="00D5345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D53452">
              <w:rPr>
                <w:rFonts w:hAnsi="Times New Roman" w:cs="Times New Roman"/>
                <w:i/>
                <w:iCs/>
                <w:sz w:val="22"/>
                <w:szCs w:val="22"/>
              </w:rPr>
              <w:t>kvazisutbiekėjas</w:t>
            </w:r>
            <w:proofErr w:type="spellEnd"/>
            <w:r w:rsidRPr="00D53452">
              <w:rPr>
                <w:rFonts w:hAnsi="Times New Roman" w:cs="Times New Roman"/>
                <w:i/>
                <w:iCs/>
                <w:sz w:val="22"/>
                <w:szCs w:val="22"/>
              </w:rPr>
              <w:t>); 4) yra pasitelkiamas kaip ūkio subjektas, kurio pajėgumais remiamasi</w:t>
            </w:r>
          </w:p>
        </w:tc>
        <w:tc>
          <w:tcPr>
            <w:tcW w:w="2835" w:type="dxa"/>
          </w:tcPr>
          <w:p w14:paraId="0F5FF887" w14:textId="42F573D1" w:rsidR="00EB7722" w:rsidRPr="00D53452" w:rsidRDefault="00EB7722" w:rsidP="00EB7722">
            <w:pPr>
              <w:ind w:firstLine="0"/>
              <w:jc w:val="center"/>
              <w:rPr>
                <w:rFonts w:hAnsi="Times New Roman" w:cs="Times New Roman"/>
                <w:b/>
                <w:bCs/>
                <w:sz w:val="22"/>
                <w:szCs w:val="22"/>
              </w:rPr>
            </w:pPr>
            <w:r w:rsidRPr="00D53452">
              <w:rPr>
                <w:rFonts w:hAnsi="Times New Roman" w:cs="Times New Roman"/>
                <w:b/>
                <w:bCs/>
                <w:sz w:val="22"/>
                <w:szCs w:val="22"/>
              </w:rPr>
              <w:t>Specialisto išsilavinimą ar kvalifikaciją patvirtinantis dokumentas</w:t>
            </w:r>
          </w:p>
          <w:p w14:paraId="6DC7E41C" w14:textId="6FCE1726" w:rsidR="00EB7722" w:rsidRPr="00D53452" w:rsidRDefault="00EB7722" w:rsidP="00EB7722">
            <w:pPr>
              <w:ind w:firstLine="0"/>
              <w:jc w:val="center"/>
              <w:rPr>
                <w:rFonts w:hAnsi="Times New Roman" w:cs="Times New Roman"/>
                <w:sz w:val="22"/>
                <w:szCs w:val="22"/>
              </w:rPr>
            </w:pPr>
            <w:r w:rsidRPr="00D53452">
              <w:rPr>
                <w:rFonts w:hAnsi="Times New Roman" w:cs="Times New Roman"/>
                <w:sz w:val="22"/>
                <w:szCs w:val="22"/>
              </w:rPr>
              <w:t>(pridedama, nurodoma Taip/Ne, numeris)</w:t>
            </w:r>
          </w:p>
        </w:tc>
      </w:tr>
      <w:tr w:rsidR="00EB7722" w:rsidRPr="00D53452" w14:paraId="2471F6EB" w14:textId="28870AA6" w:rsidTr="00C055ED">
        <w:trPr>
          <w:jc w:val="center"/>
        </w:trPr>
        <w:tc>
          <w:tcPr>
            <w:tcW w:w="14454" w:type="dxa"/>
            <w:gridSpan w:val="5"/>
            <w:shd w:val="clear" w:color="auto" w:fill="DEEAF6" w:themeFill="accent5" w:themeFillTint="33"/>
            <w:vAlign w:val="center"/>
          </w:tcPr>
          <w:p w14:paraId="5FB03B2C" w14:textId="6F65194C" w:rsidR="00EB7722" w:rsidRPr="00D53452" w:rsidRDefault="00EB7722" w:rsidP="000F63FF">
            <w:pPr>
              <w:ind w:firstLine="0"/>
              <w:jc w:val="center"/>
              <w:rPr>
                <w:rFonts w:hAnsi="Times New Roman" w:cs="Times New Roman"/>
                <w:i/>
                <w:iCs/>
                <w:sz w:val="24"/>
                <w:szCs w:val="24"/>
              </w:rPr>
            </w:pPr>
            <w:r w:rsidRPr="00D53452">
              <w:rPr>
                <w:rFonts w:hAnsi="Times New Roman" w:cs="Times New Roman"/>
                <w:i/>
                <w:iCs/>
                <w:sz w:val="24"/>
                <w:szCs w:val="24"/>
              </w:rPr>
              <w:t xml:space="preserve">Nurodyti bent 1 (vieną) </w:t>
            </w:r>
            <w:r w:rsidR="006210E7" w:rsidRPr="00D53452">
              <w:rPr>
                <w:rFonts w:hAnsi="Times New Roman" w:cs="Times New Roman"/>
                <w:b/>
                <w:bCs/>
                <w:i/>
                <w:iCs/>
                <w:sz w:val="24"/>
                <w:szCs w:val="24"/>
              </w:rPr>
              <w:t>investicijų projekto vadovą</w:t>
            </w:r>
            <w:r w:rsidR="006210E7" w:rsidRPr="00D53452">
              <w:rPr>
                <w:rFonts w:hAnsi="Times New Roman" w:cs="Times New Roman"/>
                <w:i/>
                <w:iCs/>
                <w:sz w:val="24"/>
                <w:szCs w:val="24"/>
              </w:rPr>
              <w:t>, kuris per pastaruosius 5 metus iki pasiūlymo pateikimo termino pabaigos dienos yra vadovavęs ne mažiau kaip vieno investicijų projekto su investicijų skaičiuoklėmis (su investicijų skaičiuokle) parengimui pagal VšĮ Centrinės projektų valdymo agentūros nustatytus viešai skelbiamus reikalavimus.</w:t>
            </w:r>
          </w:p>
        </w:tc>
      </w:tr>
      <w:tr w:rsidR="00EB7722" w:rsidRPr="00D53452" w14:paraId="3611EBA2" w14:textId="06DB0205" w:rsidTr="00EB7722">
        <w:trPr>
          <w:jc w:val="center"/>
        </w:trPr>
        <w:tc>
          <w:tcPr>
            <w:tcW w:w="559" w:type="dxa"/>
          </w:tcPr>
          <w:p w14:paraId="18AF974B" w14:textId="7502981B" w:rsidR="00EB7722" w:rsidRPr="00D53452" w:rsidRDefault="00EB7722" w:rsidP="00553966">
            <w:pPr>
              <w:ind w:firstLine="0"/>
              <w:rPr>
                <w:rFonts w:hAnsi="Times New Roman" w:cs="Times New Roman"/>
              </w:rPr>
            </w:pPr>
            <w:r w:rsidRPr="00D53452">
              <w:rPr>
                <w:rFonts w:hAnsi="Times New Roman" w:cs="Times New Roman"/>
              </w:rPr>
              <w:t>1.</w:t>
            </w:r>
          </w:p>
        </w:tc>
        <w:tc>
          <w:tcPr>
            <w:tcW w:w="3387" w:type="dxa"/>
          </w:tcPr>
          <w:p w14:paraId="234BDC82" w14:textId="77777777" w:rsidR="00EB7722" w:rsidRPr="00D53452" w:rsidRDefault="00EB7722" w:rsidP="00553966">
            <w:pPr>
              <w:ind w:firstLine="0"/>
              <w:rPr>
                <w:rFonts w:hAnsi="Times New Roman" w:cs="Times New Roman"/>
              </w:rPr>
            </w:pPr>
          </w:p>
        </w:tc>
        <w:tc>
          <w:tcPr>
            <w:tcW w:w="2135" w:type="dxa"/>
          </w:tcPr>
          <w:p w14:paraId="30572CE9" w14:textId="16DFA340" w:rsidR="00EB7722" w:rsidRPr="00D53452" w:rsidRDefault="00EB7722" w:rsidP="00EB7722">
            <w:pPr>
              <w:ind w:firstLine="0"/>
              <w:jc w:val="center"/>
              <w:rPr>
                <w:rFonts w:hAnsi="Times New Roman" w:cs="Times New Roman"/>
                <w:i/>
                <w:iCs/>
              </w:rPr>
            </w:pPr>
          </w:p>
        </w:tc>
        <w:tc>
          <w:tcPr>
            <w:tcW w:w="5538" w:type="dxa"/>
          </w:tcPr>
          <w:p w14:paraId="1B62BDA4" w14:textId="77777777" w:rsidR="00EB7722" w:rsidRPr="00D53452" w:rsidRDefault="00EB7722" w:rsidP="00553966">
            <w:pPr>
              <w:ind w:firstLine="0"/>
              <w:rPr>
                <w:rFonts w:hAnsi="Times New Roman" w:cs="Times New Roman"/>
              </w:rPr>
            </w:pPr>
          </w:p>
        </w:tc>
        <w:tc>
          <w:tcPr>
            <w:tcW w:w="2835" w:type="dxa"/>
          </w:tcPr>
          <w:p w14:paraId="1AE93709" w14:textId="5D68F0F7" w:rsidR="00EB7722" w:rsidRPr="00D53452" w:rsidRDefault="006210E7" w:rsidP="00553966">
            <w:pPr>
              <w:ind w:firstLine="0"/>
              <w:rPr>
                <w:rFonts w:hAnsi="Times New Roman" w:cs="Times New Roman"/>
                <w:i/>
                <w:iCs/>
              </w:rPr>
            </w:pPr>
            <w:r w:rsidRPr="00D53452">
              <w:rPr>
                <w:rFonts w:hAnsi="Times New Roman" w:cs="Times New Roman"/>
                <w:i/>
                <w:iCs/>
              </w:rPr>
              <w:t>Pažyma/ atsiliepimas</w:t>
            </w:r>
            <w:r w:rsidR="00A06071" w:rsidRPr="00A06071">
              <w:rPr>
                <w:rFonts w:hAnsi="Times New Roman" w:cs="Times New Roman"/>
                <w:i/>
                <w:iCs/>
                <w:color w:val="FF0000"/>
              </w:rPr>
              <w:t>*</w:t>
            </w:r>
          </w:p>
        </w:tc>
      </w:tr>
      <w:tr w:rsidR="00EB7722" w:rsidRPr="00D53452" w14:paraId="2036EE5C" w14:textId="7FF1171A" w:rsidTr="00EB7722">
        <w:trPr>
          <w:jc w:val="center"/>
        </w:trPr>
        <w:tc>
          <w:tcPr>
            <w:tcW w:w="559" w:type="dxa"/>
          </w:tcPr>
          <w:p w14:paraId="68898263" w14:textId="26FAB36D" w:rsidR="00EB7722" w:rsidRPr="00D53452" w:rsidRDefault="00EB7722" w:rsidP="00553966">
            <w:pPr>
              <w:ind w:firstLine="0"/>
              <w:rPr>
                <w:rFonts w:hAnsi="Times New Roman" w:cs="Times New Roman"/>
              </w:rPr>
            </w:pPr>
            <w:r w:rsidRPr="00D53452">
              <w:rPr>
                <w:rFonts w:hAnsi="Times New Roman" w:cs="Times New Roman"/>
              </w:rPr>
              <w:t>2.</w:t>
            </w:r>
          </w:p>
        </w:tc>
        <w:tc>
          <w:tcPr>
            <w:tcW w:w="3387" w:type="dxa"/>
          </w:tcPr>
          <w:p w14:paraId="7E5BF650" w14:textId="77777777" w:rsidR="00EB7722" w:rsidRPr="00D53452" w:rsidRDefault="00EB7722" w:rsidP="00553966">
            <w:pPr>
              <w:ind w:firstLine="0"/>
              <w:rPr>
                <w:rFonts w:hAnsi="Times New Roman" w:cs="Times New Roman"/>
              </w:rPr>
            </w:pPr>
          </w:p>
        </w:tc>
        <w:tc>
          <w:tcPr>
            <w:tcW w:w="2135" w:type="dxa"/>
          </w:tcPr>
          <w:p w14:paraId="29055FE9" w14:textId="77777777" w:rsidR="00EB7722" w:rsidRPr="00D53452" w:rsidRDefault="00EB7722" w:rsidP="00553966">
            <w:pPr>
              <w:ind w:firstLine="0"/>
              <w:rPr>
                <w:rFonts w:hAnsi="Times New Roman" w:cs="Times New Roman"/>
              </w:rPr>
            </w:pPr>
          </w:p>
        </w:tc>
        <w:tc>
          <w:tcPr>
            <w:tcW w:w="5538" w:type="dxa"/>
          </w:tcPr>
          <w:p w14:paraId="4E3D496E" w14:textId="77777777" w:rsidR="00EB7722" w:rsidRPr="00D53452" w:rsidRDefault="00EB7722" w:rsidP="00553966">
            <w:pPr>
              <w:ind w:firstLine="0"/>
              <w:rPr>
                <w:rFonts w:hAnsi="Times New Roman" w:cs="Times New Roman"/>
              </w:rPr>
            </w:pPr>
          </w:p>
        </w:tc>
        <w:tc>
          <w:tcPr>
            <w:tcW w:w="2835" w:type="dxa"/>
          </w:tcPr>
          <w:p w14:paraId="5F10418C" w14:textId="77777777" w:rsidR="00EB7722" w:rsidRPr="00D53452" w:rsidRDefault="00EB7722" w:rsidP="00553966">
            <w:pPr>
              <w:ind w:firstLine="0"/>
              <w:rPr>
                <w:rFonts w:hAnsi="Times New Roman" w:cs="Times New Roman"/>
              </w:rPr>
            </w:pPr>
          </w:p>
        </w:tc>
      </w:tr>
      <w:tr w:rsidR="00EB7722" w:rsidRPr="00D53452" w14:paraId="69F81B26" w14:textId="0DAF7081" w:rsidTr="00EB7722">
        <w:trPr>
          <w:jc w:val="center"/>
        </w:trPr>
        <w:tc>
          <w:tcPr>
            <w:tcW w:w="559" w:type="dxa"/>
          </w:tcPr>
          <w:p w14:paraId="7662FA63" w14:textId="041761BF" w:rsidR="00EB7722" w:rsidRPr="00D53452" w:rsidRDefault="00EB7722" w:rsidP="00553966">
            <w:pPr>
              <w:ind w:firstLine="0"/>
              <w:rPr>
                <w:rFonts w:hAnsi="Times New Roman" w:cs="Times New Roman"/>
              </w:rPr>
            </w:pPr>
            <w:r w:rsidRPr="00D53452">
              <w:rPr>
                <w:rFonts w:hAnsi="Times New Roman" w:cs="Times New Roman"/>
              </w:rPr>
              <w:t>3.</w:t>
            </w:r>
          </w:p>
        </w:tc>
        <w:tc>
          <w:tcPr>
            <w:tcW w:w="3387" w:type="dxa"/>
          </w:tcPr>
          <w:p w14:paraId="4E2CA64B" w14:textId="77777777" w:rsidR="00EB7722" w:rsidRPr="00D53452" w:rsidRDefault="00EB7722" w:rsidP="00553966">
            <w:pPr>
              <w:ind w:firstLine="0"/>
              <w:rPr>
                <w:rFonts w:hAnsi="Times New Roman" w:cs="Times New Roman"/>
              </w:rPr>
            </w:pPr>
          </w:p>
        </w:tc>
        <w:tc>
          <w:tcPr>
            <w:tcW w:w="2135" w:type="dxa"/>
          </w:tcPr>
          <w:p w14:paraId="21F46EAE" w14:textId="77777777" w:rsidR="00EB7722" w:rsidRPr="00D53452" w:rsidRDefault="00EB7722" w:rsidP="00553966">
            <w:pPr>
              <w:ind w:firstLine="0"/>
              <w:rPr>
                <w:rFonts w:hAnsi="Times New Roman" w:cs="Times New Roman"/>
              </w:rPr>
            </w:pPr>
          </w:p>
        </w:tc>
        <w:tc>
          <w:tcPr>
            <w:tcW w:w="5538" w:type="dxa"/>
          </w:tcPr>
          <w:p w14:paraId="3946BE1C" w14:textId="77777777" w:rsidR="00EB7722" w:rsidRPr="00D53452" w:rsidRDefault="00EB7722" w:rsidP="00553966">
            <w:pPr>
              <w:ind w:firstLine="0"/>
              <w:rPr>
                <w:rFonts w:hAnsi="Times New Roman" w:cs="Times New Roman"/>
              </w:rPr>
            </w:pPr>
          </w:p>
        </w:tc>
        <w:tc>
          <w:tcPr>
            <w:tcW w:w="2835" w:type="dxa"/>
          </w:tcPr>
          <w:p w14:paraId="1E7BB3C5" w14:textId="77777777" w:rsidR="00EB7722" w:rsidRPr="00D53452" w:rsidRDefault="00EB7722" w:rsidP="00553966">
            <w:pPr>
              <w:ind w:firstLine="0"/>
              <w:rPr>
                <w:rFonts w:hAnsi="Times New Roman" w:cs="Times New Roman"/>
              </w:rPr>
            </w:pPr>
          </w:p>
        </w:tc>
      </w:tr>
      <w:tr w:rsidR="00EB7722" w:rsidRPr="00D53452" w14:paraId="154B2243" w14:textId="0AAC5B2B" w:rsidTr="00EB7722">
        <w:trPr>
          <w:jc w:val="center"/>
        </w:trPr>
        <w:tc>
          <w:tcPr>
            <w:tcW w:w="559" w:type="dxa"/>
          </w:tcPr>
          <w:p w14:paraId="6E367EFB" w14:textId="16496DD7" w:rsidR="00EB7722" w:rsidRPr="00D53452" w:rsidRDefault="00EB7722" w:rsidP="00553966">
            <w:pPr>
              <w:ind w:firstLine="0"/>
              <w:rPr>
                <w:rFonts w:hAnsi="Times New Roman" w:cs="Times New Roman"/>
              </w:rPr>
            </w:pPr>
            <w:r w:rsidRPr="00D53452">
              <w:rPr>
                <w:rFonts w:hAnsi="Times New Roman" w:cs="Times New Roman"/>
              </w:rPr>
              <w:t>...</w:t>
            </w:r>
          </w:p>
        </w:tc>
        <w:tc>
          <w:tcPr>
            <w:tcW w:w="3387" w:type="dxa"/>
          </w:tcPr>
          <w:p w14:paraId="3BB25EE4" w14:textId="77777777" w:rsidR="00EB7722" w:rsidRPr="00D53452" w:rsidRDefault="00EB7722" w:rsidP="00553966">
            <w:pPr>
              <w:ind w:firstLine="0"/>
              <w:rPr>
                <w:rFonts w:hAnsi="Times New Roman" w:cs="Times New Roman"/>
              </w:rPr>
            </w:pPr>
          </w:p>
        </w:tc>
        <w:tc>
          <w:tcPr>
            <w:tcW w:w="2135" w:type="dxa"/>
          </w:tcPr>
          <w:p w14:paraId="44EF2679" w14:textId="77777777" w:rsidR="00EB7722" w:rsidRPr="00D53452" w:rsidRDefault="00EB7722" w:rsidP="00553966">
            <w:pPr>
              <w:ind w:firstLine="0"/>
              <w:rPr>
                <w:rFonts w:hAnsi="Times New Roman" w:cs="Times New Roman"/>
              </w:rPr>
            </w:pPr>
          </w:p>
        </w:tc>
        <w:tc>
          <w:tcPr>
            <w:tcW w:w="5538" w:type="dxa"/>
          </w:tcPr>
          <w:p w14:paraId="25A3BB0A" w14:textId="77777777" w:rsidR="00EB7722" w:rsidRPr="00D53452" w:rsidRDefault="00EB7722" w:rsidP="00553966">
            <w:pPr>
              <w:ind w:firstLine="0"/>
              <w:rPr>
                <w:rFonts w:hAnsi="Times New Roman" w:cs="Times New Roman"/>
              </w:rPr>
            </w:pPr>
          </w:p>
        </w:tc>
        <w:tc>
          <w:tcPr>
            <w:tcW w:w="2835" w:type="dxa"/>
          </w:tcPr>
          <w:p w14:paraId="113248DB" w14:textId="77777777" w:rsidR="00EB7722" w:rsidRPr="00D53452" w:rsidRDefault="00EB7722" w:rsidP="00553966">
            <w:pPr>
              <w:ind w:firstLine="0"/>
              <w:rPr>
                <w:rFonts w:hAnsi="Times New Roman" w:cs="Times New Roman"/>
              </w:rPr>
            </w:pPr>
          </w:p>
        </w:tc>
      </w:tr>
      <w:tr w:rsidR="006210E7" w:rsidRPr="00D53452" w14:paraId="7E89C253" w14:textId="77777777" w:rsidTr="00E45D66">
        <w:trPr>
          <w:jc w:val="center"/>
        </w:trPr>
        <w:tc>
          <w:tcPr>
            <w:tcW w:w="14454" w:type="dxa"/>
            <w:gridSpan w:val="5"/>
            <w:shd w:val="clear" w:color="auto" w:fill="DEEAF6" w:themeFill="accent5" w:themeFillTint="33"/>
          </w:tcPr>
          <w:p w14:paraId="4D137559" w14:textId="336A086C" w:rsidR="006210E7" w:rsidRPr="00D53452" w:rsidRDefault="006210E7" w:rsidP="00553966">
            <w:pPr>
              <w:ind w:firstLine="0"/>
              <w:rPr>
                <w:rFonts w:hAnsi="Times New Roman" w:cs="Times New Roman"/>
                <w:sz w:val="24"/>
                <w:szCs w:val="24"/>
              </w:rPr>
            </w:pPr>
            <w:r w:rsidRPr="00D53452">
              <w:rPr>
                <w:rFonts w:hAnsi="Times New Roman" w:cs="Times New Roman"/>
                <w:i/>
                <w:iCs/>
                <w:sz w:val="24"/>
                <w:szCs w:val="24"/>
              </w:rPr>
              <w:t xml:space="preserve">Nurodyti bent 1 (vieną) </w:t>
            </w:r>
            <w:r w:rsidRPr="00D53452">
              <w:rPr>
                <w:rFonts w:hAnsi="Times New Roman" w:cs="Times New Roman"/>
                <w:b/>
                <w:bCs/>
                <w:i/>
                <w:iCs/>
                <w:sz w:val="24"/>
                <w:szCs w:val="24"/>
              </w:rPr>
              <w:t>specialistą (projekto vadovą)</w:t>
            </w:r>
            <w:r w:rsidRPr="00D53452">
              <w:rPr>
                <w:rFonts w:hAnsi="Times New Roman" w:cs="Times New Roman"/>
                <w:i/>
                <w:iCs/>
                <w:sz w:val="24"/>
                <w:szCs w:val="24"/>
              </w:rPr>
              <w:t>, kuris per</w:t>
            </w:r>
            <w:r w:rsidRPr="00D53452">
              <w:rPr>
                <w:rFonts w:hAnsi="Times New Roman" w:cs="Times New Roman"/>
                <w:bCs/>
                <w:i/>
                <w:iCs/>
                <w:sz w:val="24"/>
                <w:szCs w:val="24"/>
              </w:rPr>
              <w:t xml:space="preserve"> pastaruosius 5 metus iki pasiūlymo pateikimo termino pabaigos dienos yra vadovavęs bent 1 (vienos) daugiafunkcinės arenos (centro) statybos/rekonstrukcijos galimybių studijos parengimui.</w:t>
            </w:r>
            <w:r w:rsidRPr="00D53452">
              <w:rPr>
                <w:rFonts w:hAnsi="Times New Roman" w:cs="Times New Roman"/>
                <w:i/>
                <w:iCs/>
                <w:sz w:val="24"/>
                <w:szCs w:val="24"/>
              </w:rPr>
              <w:t xml:space="preserve"> </w:t>
            </w:r>
          </w:p>
        </w:tc>
      </w:tr>
      <w:tr w:rsidR="006210E7" w:rsidRPr="00D53452" w14:paraId="50307CFE" w14:textId="77777777" w:rsidTr="00EB7722">
        <w:trPr>
          <w:jc w:val="center"/>
        </w:trPr>
        <w:tc>
          <w:tcPr>
            <w:tcW w:w="559" w:type="dxa"/>
          </w:tcPr>
          <w:p w14:paraId="2348B028" w14:textId="1209DC5D" w:rsidR="006210E7" w:rsidRPr="00D53452" w:rsidRDefault="003D29F3" w:rsidP="00553966">
            <w:pPr>
              <w:ind w:firstLine="0"/>
              <w:rPr>
                <w:rFonts w:hAnsi="Times New Roman" w:cs="Times New Roman"/>
              </w:rPr>
            </w:pPr>
            <w:r w:rsidRPr="00D53452">
              <w:rPr>
                <w:rFonts w:hAnsi="Times New Roman" w:cs="Times New Roman"/>
              </w:rPr>
              <w:t>1.</w:t>
            </w:r>
          </w:p>
        </w:tc>
        <w:tc>
          <w:tcPr>
            <w:tcW w:w="3387" w:type="dxa"/>
          </w:tcPr>
          <w:p w14:paraId="369AA634" w14:textId="77777777" w:rsidR="006210E7" w:rsidRPr="00D53452" w:rsidRDefault="006210E7" w:rsidP="00553966">
            <w:pPr>
              <w:ind w:firstLine="0"/>
              <w:rPr>
                <w:rFonts w:hAnsi="Times New Roman" w:cs="Times New Roman"/>
              </w:rPr>
            </w:pPr>
          </w:p>
        </w:tc>
        <w:tc>
          <w:tcPr>
            <w:tcW w:w="2135" w:type="dxa"/>
          </w:tcPr>
          <w:p w14:paraId="65E6F127" w14:textId="77777777" w:rsidR="006210E7" w:rsidRPr="00D53452" w:rsidRDefault="006210E7" w:rsidP="00553966">
            <w:pPr>
              <w:ind w:firstLine="0"/>
              <w:rPr>
                <w:rFonts w:hAnsi="Times New Roman" w:cs="Times New Roman"/>
              </w:rPr>
            </w:pPr>
          </w:p>
        </w:tc>
        <w:tc>
          <w:tcPr>
            <w:tcW w:w="5538" w:type="dxa"/>
          </w:tcPr>
          <w:p w14:paraId="67BE6452" w14:textId="77777777" w:rsidR="006210E7" w:rsidRPr="00D53452" w:rsidRDefault="006210E7" w:rsidP="00553966">
            <w:pPr>
              <w:ind w:firstLine="0"/>
              <w:rPr>
                <w:rFonts w:hAnsi="Times New Roman" w:cs="Times New Roman"/>
              </w:rPr>
            </w:pPr>
          </w:p>
        </w:tc>
        <w:tc>
          <w:tcPr>
            <w:tcW w:w="2835" w:type="dxa"/>
          </w:tcPr>
          <w:p w14:paraId="0E1B80FF" w14:textId="4617EF63" w:rsidR="006210E7" w:rsidRPr="00D53452" w:rsidRDefault="000C4B3D" w:rsidP="00553966">
            <w:pPr>
              <w:ind w:firstLine="0"/>
              <w:rPr>
                <w:rFonts w:hAnsi="Times New Roman" w:cs="Times New Roman"/>
              </w:rPr>
            </w:pPr>
            <w:r w:rsidRPr="00A06071">
              <w:rPr>
                <w:rFonts w:hAnsi="Times New Roman" w:cs="Times New Roman"/>
                <w:i/>
                <w:iCs/>
              </w:rPr>
              <w:t>Pažyma/ atsiliepimas</w:t>
            </w:r>
            <w:r w:rsidR="00A06071">
              <w:rPr>
                <w:rFonts w:hAnsi="Times New Roman" w:cs="Times New Roman"/>
                <w:i/>
                <w:iCs/>
                <w:color w:val="FF0000"/>
              </w:rPr>
              <w:t>**</w:t>
            </w:r>
          </w:p>
        </w:tc>
      </w:tr>
      <w:tr w:rsidR="006210E7" w:rsidRPr="00D53452" w14:paraId="17CD95F1" w14:textId="77777777" w:rsidTr="00EB7722">
        <w:trPr>
          <w:jc w:val="center"/>
        </w:trPr>
        <w:tc>
          <w:tcPr>
            <w:tcW w:w="559" w:type="dxa"/>
          </w:tcPr>
          <w:p w14:paraId="7AA57C8B" w14:textId="7C1A3AC7" w:rsidR="006210E7" w:rsidRPr="00D53452" w:rsidRDefault="003D29F3" w:rsidP="00553966">
            <w:pPr>
              <w:ind w:firstLine="0"/>
              <w:rPr>
                <w:rFonts w:hAnsi="Times New Roman" w:cs="Times New Roman"/>
              </w:rPr>
            </w:pPr>
            <w:r w:rsidRPr="00D53452">
              <w:rPr>
                <w:rFonts w:hAnsi="Times New Roman" w:cs="Times New Roman"/>
              </w:rPr>
              <w:t>2.</w:t>
            </w:r>
          </w:p>
        </w:tc>
        <w:tc>
          <w:tcPr>
            <w:tcW w:w="3387" w:type="dxa"/>
          </w:tcPr>
          <w:p w14:paraId="39A7DA84" w14:textId="77777777" w:rsidR="006210E7" w:rsidRPr="00D53452" w:rsidRDefault="006210E7" w:rsidP="00553966">
            <w:pPr>
              <w:ind w:firstLine="0"/>
              <w:rPr>
                <w:rFonts w:hAnsi="Times New Roman" w:cs="Times New Roman"/>
              </w:rPr>
            </w:pPr>
          </w:p>
        </w:tc>
        <w:tc>
          <w:tcPr>
            <w:tcW w:w="2135" w:type="dxa"/>
          </w:tcPr>
          <w:p w14:paraId="7776DF7A" w14:textId="77777777" w:rsidR="006210E7" w:rsidRPr="00D53452" w:rsidRDefault="006210E7" w:rsidP="00553966">
            <w:pPr>
              <w:ind w:firstLine="0"/>
              <w:rPr>
                <w:rFonts w:hAnsi="Times New Roman" w:cs="Times New Roman"/>
              </w:rPr>
            </w:pPr>
          </w:p>
        </w:tc>
        <w:tc>
          <w:tcPr>
            <w:tcW w:w="5538" w:type="dxa"/>
          </w:tcPr>
          <w:p w14:paraId="2668503F" w14:textId="77777777" w:rsidR="006210E7" w:rsidRPr="00D53452" w:rsidRDefault="006210E7" w:rsidP="00553966">
            <w:pPr>
              <w:ind w:firstLine="0"/>
              <w:rPr>
                <w:rFonts w:hAnsi="Times New Roman" w:cs="Times New Roman"/>
              </w:rPr>
            </w:pPr>
          </w:p>
        </w:tc>
        <w:tc>
          <w:tcPr>
            <w:tcW w:w="2835" w:type="dxa"/>
          </w:tcPr>
          <w:p w14:paraId="0ADB3D5C" w14:textId="77777777" w:rsidR="006210E7" w:rsidRPr="00D53452" w:rsidRDefault="006210E7" w:rsidP="00553966">
            <w:pPr>
              <w:ind w:firstLine="0"/>
              <w:rPr>
                <w:rFonts w:hAnsi="Times New Roman" w:cs="Times New Roman"/>
              </w:rPr>
            </w:pPr>
          </w:p>
        </w:tc>
      </w:tr>
      <w:tr w:rsidR="006210E7" w:rsidRPr="00D53452" w14:paraId="058462BF" w14:textId="77777777" w:rsidTr="00EB7722">
        <w:trPr>
          <w:jc w:val="center"/>
        </w:trPr>
        <w:tc>
          <w:tcPr>
            <w:tcW w:w="559" w:type="dxa"/>
          </w:tcPr>
          <w:p w14:paraId="36B9661C" w14:textId="66E7DD9B" w:rsidR="006210E7" w:rsidRPr="00D53452" w:rsidRDefault="003D29F3" w:rsidP="00553966">
            <w:pPr>
              <w:ind w:firstLine="0"/>
              <w:rPr>
                <w:rFonts w:hAnsi="Times New Roman" w:cs="Times New Roman"/>
              </w:rPr>
            </w:pPr>
            <w:r w:rsidRPr="00D53452">
              <w:rPr>
                <w:rFonts w:hAnsi="Times New Roman" w:cs="Times New Roman"/>
              </w:rPr>
              <w:t>3.</w:t>
            </w:r>
          </w:p>
        </w:tc>
        <w:tc>
          <w:tcPr>
            <w:tcW w:w="3387" w:type="dxa"/>
          </w:tcPr>
          <w:p w14:paraId="018F0735" w14:textId="77777777" w:rsidR="006210E7" w:rsidRPr="00D53452" w:rsidRDefault="006210E7" w:rsidP="00553966">
            <w:pPr>
              <w:ind w:firstLine="0"/>
              <w:rPr>
                <w:rFonts w:hAnsi="Times New Roman" w:cs="Times New Roman"/>
              </w:rPr>
            </w:pPr>
          </w:p>
        </w:tc>
        <w:tc>
          <w:tcPr>
            <w:tcW w:w="2135" w:type="dxa"/>
          </w:tcPr>
          <w:p w14:paraId="67143738" w14:textId="77777777" w:rsidR="006210E7" w:rsidRPr="00D53452" w:rsidRDefault="006210E7" w:rsidP="00553966">
            <w:pPr>
              <w:ind w:firstLine="0"/>
              <w:rPr>
                <w:rFonts w:hAnsi="Times New Roman" w:cs="Times New Roman"/>
              </w:rPr>
            </w:pPr>
          </w:p>
        </w:tc>
        <w:tc>
          <w:tcPr>
            <w:tcW w:w="5538" w:type="dxa"/>
          </w:tcPr>
          <w:p w14:paraId="0D975DAD" w14:textId="77777777" w:rsidR="006210E7" w:rsidRPr="00D53452" w:rsidRDefault="006210E7" w:rsidP="00553966">
            <w:pPr>
              <w:ind w:firstLine="0"/>
              <w:rPr>
                <w:rFonts w:hAnsi="Times New Roman" w:cs="Times New Roman"/>
              </w:rPr>
            </w:pPr>
          </w:p>
        </w:tc>
        <w:tc>
          <w:tcPr>
            <w:tcW w:w="2835" w:type="dxa"/>
          </w:tcPr>
          <w:p w14:paraId="02F17E3C" w14:textId="77777777" w:rsidR="006210E7" w:rsidRPr="00D53452" w:rsidRDefault="006210E7" w:rsidP="00553966">
            <w:pPr>
              <w:ind w:firstLine="0"/>
              <w:rPr>
                <w:rFonts w:hAnsi="Times New Roman" w:cs="Times New Roman"/>
              </w:rPr>
            </w:pPr>
          </w:p>
        </w:tc>
      </w:tr>
      <w:tr w:rsidR="006210E7" w:rsidRPr="00D53452" w14:paraId="005A7272" w14:textId="77777777" w:rsidTr="00EB7722">
        <w:trPr>
          <w:jc w:val="center"/>
        </w:trPr>
        <w:tc>
          <w:tcPr>
            <w:tcW w:w="559" w:type="dxa"/>
          </w:tcPr>
          <w:p w14:paraId="3F8F6C34" w14:textId="77CDC823" w:rsidR="006210E7" w:rsidRPr="00D53452" w:rsidRDefault="003D29F3" w:rsidP="00553966">
            <w:pPr>
              <w:ind w:firstLine="0"/>
              <w:rPr>
                <w:rFonts w:hAnsi="Times New Roman" w:cs="Times New Roman"/>
              </w:rPr>
            </w:pPr>
            <w:r w:rsidRPr="00D53452">
              <w:rPr>
                <w:rFonts w:hAnsi="Times New Roman" w:cs="Times New Roman"/>
              </w:rPr>
              <w:t>...</w:t>
            </w:r>
          </w:p>
        </w:tc>
        <w:tc>
          <w:tcPr>
            <w:tcW w:w="3387" w:type="dxa"/>
          </w:tcPr>
          <w:p w14:paraId="7C36E4C6" w14:textId="77777777" w:rsidR="006210E7" w:rsidRPr="00D53452" w:rsidRDefault="006210E7" w:rsidP="00553966">
            <w:pPr>
              <w:ind w:firstLine="0"/>
              <w:rPr>
                <w:rFonts w:hAnsi="Times New Roman" w:cs="Times New Roman"/>
              </w:rPr>
            </w:pPr>
          </w:p>
        </w:tc>
        <w:tc>
          <w:tcPr>
            <w:tcW w:w="2135" w:type="dxa"/>
          </w:tcPr>
          <w:p w14:paraId="60F3709F" w14:textId="77777777" w:rsidR="006210E7" w:rsidRPr="00D53452" w:rsidRDefault="006210E7" w:rsidP="00553966">
            <w:pPr>
              <w:ind w:firstLine="0"/>
              <w:rPr>
                <w:rFonts w:hAnsi="Times New Roman" w:cs="Times New Roman"/>
              </w:rPr>
            </w:pPr>
          </w:p>
        </w:tc>
        <w:tc>
          <w:tcPr>
            <w:tcW w:w="5538" w:type="dxa"/>
          </w:tcPr>
          <w:p w14:paraId="763464CA" w14:textId="77777777" w:rsidR="006210E7" w:rsidRPr="00D53452" w:rsidRDefault="006210E7" w:rsidP="00553966">
            <w:pPr>
              <w:ind w:firstLine="0"/>
              <w:rPr>
                <w:rFonts w:hAnsi="Times New Roman" w:cs="Times New Roman"/>
              </w:rPr>
            </w:pPr>
          </w:p>
        </w:tc>
        <w:tc>
          <w:tcPr>
            <w:tcW w:w="2835" w:type="dxa"/>
          </w:tcPr>
          <w:p w14:paraId="530BA233" w14:textId="77777777" w:rsidR="006210E7" w:rsidRPr="00D53452" w:rsidRDefault="006210E7" w:rsidP="00553966">
            <w:pPr>
              <w:ind w:firstLine="0"/>
              <w:rPr>
                <w:rFonts w:hAnsi="Times New Roman" w:cs="Times New Roman"/>
              </w:rPr>
            </w:pPr>
          </w:p>
        </w:tc>
      </w:tr>
    </w:tbl>
    <w:p w14:paraId="5B1B3151" w14:textId="77777777" w:rsidR="00174449" w:rsidRDefault="00174449" w:rsidP="00553966"/>
    <w:p w14:paraId="37AD4045" w14:textId="7EBCA047" w:rsidR="00EB7722" w:rsidRPr="00EB7722" w:rsidRDefault="00EB7722" w:rsidP="00EB7722">
      <w:pPr>
        <w:rPr>
          <w:i/>
          <w:iCs/>
          <w:color w:val="FF0000"/>
          <w:sz w:val="20"/>
          <w:szCs w:val="20"/>
        </w:rPr>
      </w:pPr>
      <w:r w:rsidRPr="000D256D">
        <w:rPr>
          <w:i/>
          <w:iCs/>
          <w:color w:val="FF0000"/>
          <w:sz w:val="20"/>
          <w:szCs w:val="20"/>
        </w:rPr>
        <w:t>Pastab</w:t>
      </w:r>
      <w:r w:rsidR="00BB663E" w:rsidRPr="000D256D">
        <w:rPr>
          <w:i/>
          <w:iCs/>
          <w:color w:val="FF0000"/>
          <w:sz w:val="20"/>
          <w:szCs w:val="20"/>
        </w:rPr>
        <w:t>os</w:t>
      </w:r>
      <w:r w:rsidRPr="000D256D">
        <w:rPr>
          <w:i/>
          <w:iCs/>
          <w:color w:val="FF0000"/>
          <w:sz w:val="20"/>
          <w:szCs w:val="20"/>
        </w:rPr>
        <w:t>:</w:t>
      </w:r>
      <w:r w:rsidRPr="00EB7722">
        <w:rPr>
          <w:i/>
          <w:iCs/>
          <w:color w:val="FF0000"/>
          <w:sz w:val="20"/>
          <w:szCs w:val="20"/>
        </w:rPr>
        <w:t xml:space="preserve"> </w:t>
      </w:r>
    </w:p>
    <w:p w14:paraId="0C876273" w14:textId="4ABF80A1" w:rsidR="00EB7722" w:rsidRPr="006210E7" w:rsidRDefault="00EB7722" w:rsidP="00EB7722">
      <w:pPr>
        <w:rPr>
          <w:i/>
          <w:iCs/>
          <w:sz w:val="20"/>
          <w:szCs w:val="20"/>
        </w:rPr>
      </w:pPr>
      <w:r w:rsidRPr="006210E7">
        <w:rPr>
          <w:i/>
          <w:iCs/>
          <w:color w:val="FF0000"/>
          <w:sz w:val="20"/>
          <w:szCs w:val="20"/>
        </w:rPr>
        <w:t>*</w:t>
      </w:r>
      <w:r w:rsidR="006210E7" w:rsidRPr="006210E7">
        <w:rPr>
          <w:rFonts w:ascii="Times New Roman" w:eastAsia="Calibri" w:hAnsi="Times New Roman" w:cs="Times New Roman"/>
          <w:sz w:val="22"/>
          <w:szCs w:val="22"/>
        </w:rPr>
        <w:t xml:space="preserve"> </w:t>
      </w:r>
      <w:r w:rsidR="006210E7" w:rsidRPr="006210E7">
        <w:rPr>
          <w:rFonts w:ascii="Times New Roman" w:eastAsia="Calibri" w:hAnsi="Times New Roman" w:cs="Times New Roman"/>
          <w:i/>
          <w:iCs/>
          <w:sz w:val="22"/>
          <w:szCs w:val="22"/>
        </w:rPr>
        <w:t>Investicijų projekto vadovas. Siūlomo specialisto u</w:t>
      </w:r>
      <w:r w:rsidR="006210E7" w:rsidRPr="006210E7">
        <w:rPr>
          <w:i/>
          <w:iCs/>
          <w:sz w:val="20"/>
          <w:szCs w:val="20"/>
        </w:rPr>
        <w:t xml:space="preserve">žsakovo pažymoje/ atsiliepime turi būti nurodytas projekto (sutarties) pavadinimas, investicijų projekto rengimo vadovo vardas, pavardė, kada  investicijų projektas su  investicijų skaičiuoklėmis (investicijų skaičiuokle) pradėtas ir užbaigtas rengti (metai, mėnuo, </w:t>
      </w:r>
      <w:r w:rsidR="006210E7" w:rsidRPr="00BB663E">
        <w:rPr>
          <w:i/>
          <w:iCs/>
          <w:color w:val="FF0000"/>
          <w:sz w:val="20"/>
          <w:szCs w:val="20"/>
        </w:rPr>
        <w:t>dien</w:t>
      </w:r>
      <w:r w:rsidR="00BB663E" w:rsidRPr="00BB663E">
        <w:rPr>
          <w:i/>
          <w:iCs/>
          <w:color w:val="FF0000"/>
          <w:sz w:val="20"/>
          <w:szCs w:val="20"/>
        </w:rPr>
        <w:t>a</w:t>
      </w:r>
      <w:r w:rsidR="006210E7" w:rsidRPr="006210E7">
        <w:rPr>
          <w:i/>
          <w:iCs/>
          <w:sz w:val="20"/>
          <w:szCs w:val="20"/>
        </w:rPr>
        <w:t>), ar vadovo funkcijos buvo atliktos tinkamai.</w:t>
      </w:r>
    </w:p>
    <w:p w14:paraId="57CC56AA" w14:textId="07A7CCDF" w:rsidR="006210E7" w:rsidRPr="006210E7" w:rsidRDefault="006210E7" w:rsidP="00EB7722">
      <w:pPr>
        <w:rPr>
          <w:sz w:val="24"/>
          <w:szCs w:val="24"/>
          <w:lang w:eastAsia="en-US"/>
        </w:rPr>
      </w:pPr>
      <w:r w:rsidRPr="002705E9">
        <w:rPr>
          <w:i/>
          <w:iCs/>
          <w:color w:val="FF0000"/>
          <w:sz w:val="20"/>
          <w:szCs w:val="20"/>
        </w:rPr>
        <w:t>**</w:t>
      </w:r>
      <w:r w:rsidRPr="002705E9">
        <w:rPr>
          <w:i/>
          <w:iCs/>
          <w:sz w:val="20"/>
          <w:szCs w:val="20"/>
        </w:rPr>
        <w:t>S</w:t>
      </w:r>
      <w:r w:rsidRPr="006210E7">
        <w:rPr>
          <w:i/>
          <w:iCs/>
          <w:sz w:val="20"/>
          <w:szCs w:val="20"/>
        </w:rPr>
        <w:t xml:space="preserve">pecialistas (projekto vadovas). Siūlomo specialisto pažymoje/atsiliepime turi būti nurodytas sutarties pavadinimas, specialisto (projekto vadovo) vardas, pavardė, kada daugiafunkcinės arenos (centro) statybos/rekonstrukcijos studija (galimybių studija)  pradėta ir užbaigta rengti (metai, mėnuo, </w:t>
      </w:r>
      <w:r w:rsidRPr="00BB663E">
        <w:rPr>
          <w:i/>
          <w:iCs/>
          <w:color w:val="FF0000"/>
          <w:sz w:val="20"/>
          <w:szCs w:val="20"/>
        </w:rPr>
        <w:t>dien</w:t>
      </w:r>
      <w:r w:rsidR="00BB663E" w:rsidRPr="00BB663E">
        <w:rPr>
          <w:i/>
          <w:iCs/>
          <w:color w:val="FF0000"/>
          <w:sz w:val="20"/>
          <w:szCs w:val="20"/>
        </w:rPr>
        <w:t>a</w:t>
      </w:r>
      <w:r w:rsidRPr="006210E7">
        <w:rPr>
          <w:i/>
          <w:iCs/>
          <w:sz w:val="20"/>
          <w:szCs w:val="20"/>
        </w:rPr>
        <w:t>), ar vadovo funkcijos buvo atliktos tinkamai.</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lastRenderedPageBreak/>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D53452">
      <w:headerReference w:type="default" r:id="rId8"/>
      <w:footerReference w:type="default" r:id="rId9"/>
      <w:headerReference w:type="first" r:id="rId10"/>
      <w:pgSz w:w="16840" w:h="11907" w:orient="landscape" w:code="9"/>
      <w:pgMar w:top="709" w:right="1134" w:bottom="567" w:left="1134"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FCF4" w14:textId="77777777" w:rsidR="009E4248" w:rsidRDefault="009E4248">
      <w:pPr>
        <w:spacing w:line="240" w:lineRule="auto"/>
      </w:pPr>
      <w:r>
        <w:separator/>
      </w:r>
    </w:p>
  </w:endnote>
  <w:endnote w:type="continuationSeparator" w:id="0">
    <w:p w14:paraId="73E5FEA1" w14:textId="77777777" w:rsidR="009E4248" w:rsidRDefault="009E4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E5F8" w14:textId="77777777" w:rsidR="009E4248" w:rsidRDefault="009E4248">
      <w:pPr>
        <w:spacing w:line="240" w:lineRule="auto"/>
      </w:pPr>
      <w:r>
        <w:separator/>
      </w:r>
    </w:p>
  </w:footnote>
  <w:footnote w:type="continuationSeparator" w:id="0">
    <w:p w14:paraId="4B166D7F" w14:textId="77777777" w:rsidR="009E4248" w:rsidRDefault="009E42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C4B3D"/>
    <w:rsid w:val="000D256D"/>
    <w:rsid w:val="000F63FF"/>
    <w:rsid w:val="00174449"/>
    <w:rsid w:val="00180B0E"/>
    <w:rsid w:val="001D3890"/>
    <w:rsid w:val="002705E9"/>
    <w:rsid w:val="0027406D"/>
    <w:rsid w:val="0031615B"/>
    <w:rsid w:val="003A2F3B"/>
    <w:rsid w:val="003D29F3"/>
    <w:rsid w:val="003F56B4"/>
    <w:rsid w:val="00455CA7"/>
    <w:rsid w:val="00553966"/>
    <w:rsid w:val="005E69C4"/>
    <w:rsid w:val="005E6C97"/>
    <w:rsid w:val="006210E7"/>
    <w:rsid w:val="00732F8F"/>
    <w:rsid w:val="007B1174"/>
    <w:rsid w:val="00860E93"/>
    <w:rsid w:val="00951FC8"/>
    <w:rsid w:val="009E4248"/>
    <w:rsid w:val="009F0637"/>
    <w:rsid w:val="00A06071"/>
    <w:rsid w:val="00A24FAE"/>
    <w:rsid w:val="00A33EDE"/>
    <w:rsid w:val="00A354EC"/>
    <w:rsid w:val="00A56159"/>
    <w:rsid w:val="00AA630B"/>
    <w:rsid w:val="00AB7131"/>
    <w:rsid w:val="00AC4DC1"/>
    <w:rsid w:val="00B4450F"/>
    <w:rsid w:val="00B91456"/>
    <w:rsid w:val="00BB663E"/>
    <w:rsid w:val="00C0738A"/>
    <w:rsid w:val="00C34E2C"/>
    <w:rsid w:val="00CC4334"/>
    <w:rsid w:val="00D1218E"/>
    <w:rsid w:val="00D53452"/>
    <w:rsid w:val="00D959CE"/>
    <w:rsid w:val="00DD1DE1"/>
    <w:rsid w:val="00E07C18"/>
    <w:rsid w:val="00EB7722"/>
    <w:rsid w:val="00ED32E6"/>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2870</Words>
  <Characters>1636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3</cp:revision>
  <dcterms:created xsi:type="dcterms:W3CDTF">2025-04-29T10:58:00Z</dcterms:created>
  <dcterms:modified xsi:type="dcterms:W3CDTF">2025-04-29T13:03:00Z</dcterms:modified>
</cp:coreProperties>
</file>