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0D8C" w14:textId="77777777" w:rsidR="00FB57BC" w:rsidRPr="00FB57BC" w:rsidRDefault="00FB57BC" w:rsidP="00FB57BC">
      <w:pPr>
        <w:pStyle w:val="Sraopastraipa"/>
        <w:rPr>
          <w:rFonts w:ascii="Tahoma" w:hAnsi="Tahoma" w:cs="Tahoma"/>
        </w:rPr>
      </w:pPr>
      <w:r w:rsidRPr="00FB57BC">
        <w:rPr>
          <w:rFonts w:ascii="Tahoma" w:hAnsi="Tahoma" w:cs="Tahoma"/>
        </w:rPr>
        <w:t>Informuojame, kad Centrinės viešųjų pirkimų informacinės sistemos priemonėmis (toliau - CVP IS) buvo gautas (-i) tiekėjo (-ų) prašymas (-ai) paaiškinti ir (ar) patikslinti pirkimo sąlygas.</w:t>
      </w:r>
    </w:p>
    <w:p w14:paraId="433EA520" w14:textId="4403677C" w:rsidR="009777B2" w:rsidRPr="00FB57BC" w:rsidRDefault="00FB57BC" w:rsidP="00FB57BC">
      <w:pPr>
        <w:pStyle w:val="Sraopastraipa"/>
        <w:rPr>
          <w:rFonts w:ascii="Tahoma" w:hAnsi="Tahoma" w:cs="Tahoma"/>
        </w:rPr>
      </w:pPr>
      <w:r w:rsidRPr="00FB57BC">
        <w:rPr>
          <w:rFonts w:ascii="Tahoma" w:hAnsi="Tahoma" w:cs="Tahoma"/>
        </w:rPr>
        <w:t>Teikime gautus klausimus (kalba netaisyta) ir atsakymus į juos.</w:t>
      </w:r>
    </w:p>
    <w:tbl>
      <w:tblPr>
        <w:tblStyle w:val="Lentelstinklelis"/>
        <w:tblW w:w="0" w:type="auto"/>
        <w:tblLook w:val="04A0" w:firstRow="1" w:lastRow="0" w:firstColumn="1" w:lastColumn="0" w:noHBand="0" w:noVBand="1"/>
      </w:tblPr>
      <w:tblGrid>
        <w:gridCol w:w="451"/>
        <w:gridCol w:w="1896"/>
        <w:gridCol w:w="4387"/>
        <w:gridCol w:w="8654"/>
      </w:tblGrid>
      <w:tr w:rsidR="00322C7D" w:rsidRPr="00FB57BC" w14:paraId="5187E4AA" w14:textId="2DF9E4A5" w:rsidTr="007D2332">
        <w:tc>
          <w:tcPr>
            <w:tcW w:w="480" w:type="dxa"/>
          </w:tcPr>
          <w:p w14:paraId="5DD0B576" w14:textId="77777777" w:rsidR="00322C7D" w:rsidRPr="00FB57BC" w:rsidRDefault="00322C7D" w:rsidP="0014112A">
            <w:pPr>
              <w:rPr>
                <w:rFonts w:ascii="Tahoma" w:hAnsi="Tahoma" w:cs="Tahoma"/>
              </w:rPr>
            </w:pPr>
          </w:p>
        </w:tc>
        <w:tc>
          <w:tcPr>
            <w:tcW w:w="2002" w:type="dxa"/>
          </w:tcPr>
          <w:p w14:paraId="5E27911D" w14:textId="18D9C9CD" w:rsidR="00322C7D" w:rsidRPr="00FB57BC" w:rsidRDefault="00322C7D" w:rsidP="0014112A">
            <w:pPr>
              <w:rPr>
                <w:rFonts w:ascii="Tahoma" w:hAnsi="Tahoma" w:cs="Tahoma"/>
                <w:b/>
                <w:bCs/>
              </w:rPr>
            </w:pPr>
            <w:r w:rsidRPr="00FB57BC">
              <w:rPr>
                <w:rFonts w:ascii="Tahoma" w:hAnsi="Tahoma" w:cs="Tahoma"/>
                <w:b/>
                <w:bCs/>
              </w:rPr>
              <w:t>Nuoroda į pirkimų dokumentą</w:t>
            </w:r>
          </w:p>
        </w:tc>
        <w:tc>
          <w:tcPr>
            <w:tcW w:w="4805" w:type="dxa"/>
          </w:tcPr>
          <w:p w14:paraId="2EF6EA51" w14:textId="53775113" w:rsidR="00322C7D" w:rsidRPr="00FB57BC" w:rsidRDefault="00322C7D" w:rsidP="0014112A">
            <w:pPr>
              <w:rPr>
                <w:rFonts w:ascii="Tahoma" w:hAnsi="Tahoma" w:cs="Tahoma"/>
                <w:b/>
                <w:bCs/>
              </w:rPr>
            </w:pPr>
            <w:r w:rsidRPr="00FB57BC">
              <w:rPr>
                <w:rFonts w:ascii="Tahoma" w:hAnsi="Tahoma" w:cs="Tahoma"/>
                <w:b/>
                <w:bCs/>
              </w:rPr>
              <w:t>Klausimas/pasiūlymas</w:t>
            </w:r>
          </w:p>
        </w:tc>
        <w:tc>
          <w:tcPr>
            <w:tcW w:w="8101" w:type="dxa"/>
          </w:tcPr>
          <w:p w14:paraId="66C55186" w14:textId="1F748FB5" w:rsidR="00322C7D" w:rsidRPr="00FB57BC" w:rsidRDefault="00EF62E4" w:rsidP="0014112A">
            <w:pPr>
              <w:rPr>
                <w:rFonts w:ascii="Tahoma" w:hAnsi="Tahoma" w:cs="Tahoma"/>
                <w:b/>
                <w:bCs/>
              </w:rPr>
            </w:pPr>
            <w:r w:rsidRPr="00FB57BC">
              <w:rPr>
                <w:rFonts w:ascii="Tahoma" w:hAnsi="Tahoma" w:cs="Tahoma"/>
                <w:b/>
                <w:bCs/>
              </w:rPr>
              <w:t>Atsakymai</w:t>
            </w:r>
          </w:p>
        </w:tc>
      </w:tr>
      <w:tr w:rsidR="00322C7D" w:rsidRPr="00FB57BC" w14:paraId="38E60E63" w14:textId="3AD57BBD" w:rsidTr="007D2332">
        <w:tc>
          <w:tcPr>
            <w:tcW w:w="480" w:type="dxa"/>
          </w:tcPr>
          <w:p w14:paraId="4994D7E8" w14:textId="3C65FA0C" w:rsidR="00322C7D" w:rsidRPr="00FB57BC" w:rsidRDefault="00322C7D" w:rsidP="0014112A">
            <w:pPr>
              <w:rPr>
                <w:rFonts w:ascii="Tahoma" w:hAnsi="Tahoma" w:cs="Tahoma"/>
              </w:rPr>
            </w:pPr>
            <w:r w:rsidRPr="00FB57BC">
              <w:rPr>
                <w:rFonts w:ascii="Tahoma" w:hAnsi="Tahoma" w:cs="Tahoma"/>
              </w:rPr>
              <w:t>1</w:t>
            </w:r>
          </w:p>
        </w:tc>
        <w:tc>
          <w:tcPr>
            <w:tcW w:w="2002" w:type="dxa"/>
          </w:tcPr>
          <w:p w14:paraId="3EEB5D92" w14:textId="4B00D303" w:rsidR="00322C7D" w:rsidRPr="00FB57BC" w:rsidRDefault="00322C7D" w:rsidP="212BA97E">
            <w:pPr>
              <w:rPr>
                <w:rFonts w:ascii="Tahoma" w:hAnsi="Tahoma" w:cs="Tahoma"/>
              </w:rPr>
            </w:pPr>
            <w:r w:rsidRPr="00FB57BC">
              <w:rPr>
                <w:rFonts w:ascii="Tahoma" w:eastAsia="Calibri" w:hAnsi="Tahoma" w:cs="Tahoma"/>
                <w:color w:val="000000" w:themeColor="text1"/>
              </w:rPr>
              <w:t>6 priedas</w:t>
            </w:r>
          </w:p>
        </w:tc>
        <w:tc>
          <w:tcPr>
            <w:tcW w:w="4805" w:type="dxa"/>
          </w:tcPr>
          <w:p w14:paraId="70F0F5F2" w14:textId="48681C90"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Prašome patikslinti paslaugų teikimo sąlygas - per laiko ir iki kada turi būti suteiktos paslaugos?</w:t>
            </w:r>
          </w:p>
          <w:p w14:paraId="02078D26" w14:textId="7B3B50D7" w:rsidR="00322C7D" w:rsidRPr="00FB57BC" w:rsidRDefault="00322C7D" w:rsidP="321D5CC7">
            <w:pPr>
              <w:rPr>
                <w:rFonts w:ascii="Tahoma" w:eastAsia="Calibri" w:hAnsi="Tahoma" w:cs="Tahoma"/>
                <w:color w:val="000000" w:themeColor="text1"/>
              </w:rPr>
            </w:pPr>
          </w:p>
          <w:p w14:paraId="1E368603" w14:textId="74FA252A"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Prašome pakomentuoti, kaip 4.1. p. nurodyti terminai susiję su 11.1. p. ir kaip bendrai reikėtų supratsi šias sąlygas.</w:t>
            </w:r>
          </w:p>
          <w:p w14:paraId="56788D6B" w14:textId="27B50FAD" w:rsidR="00322C7D" w:rsidRPr="00FB57BC" w:rsidRDefault="00322C7D" w:rsidP="321D5CC7">
            <w:pPr>
              <w:rPr>
                <w:rFonts w:ascii="Tahoma" w:eastAsia="Calibri" w:hAnsi="Tahoma" w:cs="Tahoma"/>
                <w:color w:val="000000" w:themeColor="text1"/>
              </w:rPr>
            </w:pPr>
          </w:p>
          <w:p w14:paraId="0F631828" w14:textId="5AB0CA0D" w:rsidR="00322C7D" w:rsidRPr="00FB57BC" w:rsidRDefault="00322C7D" w:rsidP="321D5CC7">
            <w:pPr>
              <w:rPr>
                <w:rFonts w:ascii="Tahoma" w:eastAsia="Calibri" w:hAnsi="Tahoma" w:cs="Tahoma"/>
              </w:rPr>
            </w:pPr>
            <w:r w:rsidRPr="00FB57BC">
              <w:rPr>
                <w:rFonts w:ascii="Tahoma" w:eastAsia="Calibri" w:hAnsi="Tahoma" w:cs="Tahoma"/>
                <w:color w:val="000000" w:themeColor="text1"/>
              </w:rPr>
              <w:t>Kartu rekomenduojame atnaujinti aukščiau nurodytas sąlygas nurodant, kad papildomos paslaugos bus įgyvendinamos po 1 dalies (projekto) užbaigimo ir/ar pap. paslaugos bus įgyvendinamos per ilgesnį laikotarpį. Priešingu atveju yra rizika kokybiškai ir laiku įgyvendinti 1 kompl. paslaugas, nes apsunkinamas užduočių prioritetų ir priklausomybių identifikavimas, komandos darbo planavimas ir klaidų prevencija.</w:t>
            </w:r>
          </w:p>
          <w:p w14:paraId="01FE790D" w14:textId="74F1586F" w:rsidR="00322C7D" w:rsidRPr="00FB57BC" w:rsidRDefault="00322C7D" w:rsidP="321D5CC7">
            <w:pPr>
              <w:rPr>
                <w:rFonts w:ascii="Tahoma" w:eastAsia="Calibri" w:hAnsi="Tahoma" w:cs="Tahoma"/>
                <w:color w:val="000000" w:themeColor="text1"/>
              </w:rPr>
            </w:pPr>
          </w:p>
          <w:p w14:paraId="0B03999C" w14:textId="68F48A7B"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4.1. Paslaugų suteikimo terminas, kai Paslaugos yra vienkartinio pobūdžio, teikiamos periodiškai arba pagal Pirkėjo Užsakymą</w:t>
            </w:r>
          </w:p>
          <w:p w14:paraId="01DA4968" w14:textId="5E9D5E1B"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4.1.1.Tiekėjas Paslaugas (I pirkimo objekto dalis - ESPBI IS modernizavimo, sukuriant ir įdiegiant Pacientas - Gydytojas nuotolinių (sinchroninių) konsultacijų funkcionalumus, paslaugos (toliau – Paslaugos),</w:t>
            </w:r>
          </w:p>
          <w:p w14:paraId="160B6EFF" w14:textId="5CEBF2AB" w:rsidR="00322C7D" w:rsidRPr="00FB57BC" w:rsidRDefault="00322C7D" w:rsidP="212BA97E">
            <w:pPr>
              <w:rPr>
                <w:rFonts w:ascii="Tahoma" w:hAnsi="Tahoma" w:cs="Tahoma"/>
              </w:rPr>
            </w:pPr>
            <w:r w:rsidRPr="00FB57BC">
              <w:rPr>
                <w:rFonts w:ascii="Tahoma" w:eastAsia="Calibri" w:hAnsi="Tahoma" w:cs="Tahoma"/>
                <w:color w:val="000000" w:themeColor="text1"/>
              </w:rPr>
              <w:t xml:space="preserve">Papildomai užsakomos vystymo paslaugos (toliau – papildomos paslaugos), </w:t>
            </w:r>
          </w:p>
          <w:p w14:paraId="1B176723" w14:textId="0B398C31" w:rsidR="00322C7D" w:rsidRPr="00FB57BC" w:rsidRDefault="00322C7D" w:rsidP="212BA97E">
            <w:pPr>
              <w:rPr>
                <w:rFonts w:ascii="Tahoma" w:hAnsi="Tahoma" w:cs="Tahoma"/>
              </w:rPr>
            </w:pPr>
            <w:r w:rsidRPr="00FB57BC">
              <w:rPr>
                <w:rFonts w:ascii="Tahoma" w:eastAsia="Calibri" w:hAnsi="Tahoma" w:cs="Tahoma"/>
                <w:color w:val="000000" w:themeColor="text1"/>
              </w:rPr>
              <w:lastRenderedPageBreak/>
              <w:t>II pirkimo objekto dalis - ESPBI IS modernizavimo, sukuriant ir įdiegiant Gydytojas - Gydytojas nuotolinių (asinchroninių) konsultacijų funkcionalumus, paslaugos (toliau – Paslaugos),</w:t>
            </w:r>
          </w:p>
          <w:p w14:paraId="192D2998" w14:textId="786314C5" w:rsidR="00322C7D" w:rsidRPr="00FB57BC" w:rsidRDefault="00322C7D" w:rsidP="212BA97E">
            <w:pPr>
              <w:rPr>
                <w:rFonts w:ascii="Tahoma" w:hAnsi="Tahoma" w:cs="Tahoma"/>
              </w:rPr>
            </w:pPr>
            <w:r w:rsidRPr="00FB57BC">
              <w:rPr>
                <w:rFonts w:ascii="Tahoma" w:eastAsia="Calibri" w:hAnsi="Tahoma" w:cs="Tahoma"/>
                <w:color w:val="000000" w:themeColor="text1"/>
              </w:rPr>
              <w:t>Papildomai užsakomos vystymo paslaugos (toliau – papildomos paslaugos)),</w:t>
            </w:r>
          </w:p>
          <w:p w14:paraId="5E79210D" w14:textId="1B75671E" w:rsidR="00322C7D" w:rsidRPr="00FB57BC" w:rsidRDefault="00322C7D" w:rsidP="212BA97E">
            <w:pPr>
              <w:rPr>
                <w:rFonts w:ascii="Tahoma" w:hAnsi="Tahoma" w:cs="Tahoma"/>
              </w:rPr>
            </w:pPr>
            <w:r w:rsidRPr="00FB57BC">
              <w:rPr>
                <w:rFonts w:ascii="Tahoma" w:eastAsia="Calibri" w:hAnsi="Tahoma" w:cs="Tahoma"/>
                <w:color w:val="000000" w:themeColor="text1"/>
              </w:rPr>
              <w:t>įsipareigoja suteikti ne vėliau kaip per 8 mėnesius nuo Sutarties įsigaliojimo dienos (tuo atveju, kai Sutarties sudarymo dieną iki 2026-04-30 yra likę ne mažiau kaip 8 mėnesiai) arba iki 2026-04-30 (tuo atveju, kai Sutarties sudarymo dieną iki 2026-04-30 yra likę mažiau kaip 8 mėnesiai).</w:t>
            </w:r>
          </w:p>
          <w:p w14:paraId="74D7A678" w14:textId="41482A48" w:rsidR="00322C7D" w:rsidRPr="00FB57BC" w:rsidRDefault="00322C7D" w:rsidP="212BA97E">
            <w:pPr>
              <w:rPr>
                <w:rFonts w:ascii="Tahoma" w:hAnsi="Tahoma" w:cs="Tahoma"/>
              </w:rPr>
            </w:pPr>
            <w:r w:rsidRPr="00FB57BC">
              <w:rPr>
                <w:rFonts w:ascii="Tahoma" w:eastAsia="Calibri" w:hAnsi="Tahoma" w:cs="Tahoma"/>
                <w:color w:val="000000" w:themeColor="text1"/>
              </w:rPr>
              <w:t>4.1.2. Tiekėjas papildomas vystymo Paslaugas įsipareigoja teikti nuo Sutarties įsigaliojimo dienos 8 mėnesius (tuo atveju, kai Sutarties sudarymo dieną iki 2026-04-30 yra likę ne mažiau kaip 8 mėnesiai) arba iki 2026-04-30 (tuo atveju, kai Sutarties sudarymo dieną iki 2026-04-30 yra likę mažiau kaip 8 mėnesiai). Paslaugų Užsakymai gali būti teikiami ir turi būti įvykdyti per Užsakyme nurodytą terminą, tačiau ne vėliau, nei iki aukščiau nurodyto termino pabaigos / datos.</w:t>
            </w:r>
          </w:p>
          <w:p w14:paraId="25CBB2A4" w14:textId="66C9D965" w:rsidR="00322C7D" w:rsidRPr="00FB57BC" w:rsidRDefault="00322C7D" w:rsidP="321D5CC7">
            <w:pPr>
              <w:rPr>
                <w:rFonts w:ascii="Tahoma" w:eastAsia="Calibri" w:hAnsi="Tahoma" w:cs="Tahoma"/>
                <w:color w:val="000000" w:themeColor="text1"/>
              </w:rPr>
            </w:pPr>
          </w:p>
          <w:p w14:paraId="6FD67307" w14:textId="385BDF74"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11.1. Sutarties sudarymas ir įsigaliojimas</w:t>
            </w:r>
          </w:p>
          <w:p w14:paraId="2E04190A" w14:textId="15547509"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Ši Sutartis laikoma sudaryta ir įsigalioja nuo Sutarties pasirašymo dienos (antrosios Šalies pasirašymo dieną).</w:t>
            </w:r>
          </w:p>
          <w:p w14:paraId="0D3E2455" w14:textId="126B11AA" w:rsidR="00322C7D" w:rsidRPr="00FB57BC" w:rsidRDefault="00322C7D" w:rsidP="002D5676">
            <w:pPr>
              <w:rPr>
                <w:rFonts w:ascii="Tahoma" w:eastAsia="Calibri" w:hAnsi="Tahoma" w:cs="Tahoma"/>
                <w:color w:val="000000" w:themeColor="text1"/>
              </w:rPr>
            </w:pPr>
            <w:r w:rsidRPr="00FB57BC">
              <w:rPr>
                <w:rFonts w:ascii="Tahoma" w:eastAsia="Calibri" w:hAnsi="Tahoma" w:cs="Tahoma"/>
                <w:color w:val="000000" w:themeColor="text1"/>
              </w:rPr>
              <w:t>Sutartis galioja iki visiško prievolių įvykdymo (kol bus išnaudota Pradinės Sutarties vertė, bet jos terminas negali būti ilgesnis kaip  38 mėnesiai (įskaitant galimus Paslaugų suteikimo ir teikimo termino pratęsimus bei apmokėjimo už Paslaugas terminus).</w:t>
            </w:r>
          </w:p>
        </w:tc>
        <w:tc>
          <w:tcPr>
            <w:tcW w:w="8101" w:type="dxa"/>
          </w:tcPr>
          <w:p w14:paraId="1FE5CD65" w14:textId="3EBF3B89" w:rsidR="00322C7D" w:rsidRPr="00FB57BC" w:rsidRDefault="00322C7D" w:rsidP="00322C7D">
            <w:pPr>
              <w:rPr>
                <w:rFonts w:ascii="Tahoma" w:eastAsia="Calibri" w:hAnsi="Tahoma" w:cs="Tahoma"/>
              </w:rPr>
            </w:pPr>
            <w:r w:rsidRPr="00FB57BC">
              <w:rPr>
                <w:rFonts w:ascii="Tahoma" w:eastAsia="Calibri" w:hAnsi="Tahoma" w:cs="Tahoma"/>
              </w:rPr>
              <w:lastRenderedPageBreak/>
              <w:t xml:space="preserve">4.1. punkte yra nurodoma galimybė užsakyti papildomas </w:t>
            </w:r>
            <w:r w:rsidR="007733A0" w:rsidRPr="00FB57BC">
              <w:rPr>
                <w:rFonts w:ascii="Tahoma" w:eastAsia="Calibri" w:hAnsi="Tahoma" w:cs="Tahoma"/>
              </w:rPr>
              <w:t xml:space="preserve">vystymo </w:t>
            </w:r>
            <w:r w:rsidRPr="00FB57BC">
              <w:rPr>
                <w:rFonts w:ascii="Tahoma" w:eastAsia="Calibri" w:hAnsi="Tahoma" w:cs="Tahoma"/>
              </w:rPr>
              <w:t>paslaugas, kurios reikalingos pilnam 1 kompl. įgyvendinimui, kad pasiekti projekto rezultatą. Jos gali būti užsakomos ir vykdomos lygiagrečiai su komplekto įgyvendinimu. Šios valandos yra šio projekto apimtyje, kurio terminas yra 2026-04-30, bet nurodyt</w:t>
            </w:r>
            <w:r w:rsidR="00A46A22">
              <w:rPr>
                <w:rFonts w:ascii="Tahoma" w:eastAsia="Calibri" w:hAnsi="Tahoma" w:cs="Tahoma"/>
              </w:rPr>
              <w:t>a</w:t>
            </w:r>
            <w:r w:rsidRPr="00FB57BC">
              <w:rPr>
                <w:rFonts w:ascii="Tahoma" w:eastAsia="Calibri" w:hAnsi="Tahoma" w:cs="Tahoma"/>
              </w:rPr>
              <w:t>s ir galimas pratęsimo terminas, jei bus tam sąlygos, apibrėžtos sutartyje.</w:t>
            </w:r>
          </w:p>
          <w:p w14:paraId="2AF8D761" w14:textId="1F6BE3BD" w:rsidR="00322C7D" w:rsidRPr="00FB57BC" w:rsidRDefault="00322C7D" w:rsidP="00322C7D">
            <w:pPr>
              <w:rPr>
                <w:rFonts w:ascii="Tahoma" w:eastAsia="Calibri" w:hAnsi="Tahoma" w:cs="Tahoma"/>
              </w:rPr>
            </w:pPr>
            <w:r w:rsidRPr="00FB57BC">
              <w:rPr>
                <w:rFonts w:ascii="Tahoma" w:hAnsi="Tahoma" w:cs="Tahoma"/>
              </w:rPr>
              <w:t>11.1 punkte yra nurod</w:t>
            </w:r>
            <w:r w:rsidR="007733A0" w:rsidRPr="00FB57BC">
              <w:rPr>
                <w:rFonts w:ascii="Tahoma" w:hAnsi="Tahoma" w:cs="Tahoma"/>
              </w:rPr>
              <w:t>ytas</w:t>
            </w:r>
            <w:r w:rsidRPr="00FB57BC">
              <w:rPr>
                <w:rFonts w:ascii="Tahoma" w:hAnsi="Tahoma" w:cs="Tahoma"/>
              </w:rPr>
              <w:t xml:space="preserve"> maksimalus </w:t>
            </w:r>
            <w:r w:rsidR="007733A0" w:rsidRPr="00FB57BC">
              <w:rPr>
                <w:rFonts w:ascii="Tahoma" w:hAnsi="Tahoma" w:cs="Tahoma"/>
              </w:rPr>
              <w:t>sutarties galiojimo</w:t>
            </w:r>
            <w:r w:rsidRPr="00FB57BC">
              <w:rPr>
                <w:rFonts w:ascii="Tahoma" w:hAnsi="Tahoma" w:cs="Tahoma"/>
              </w:rPr>
              <w:t xml:space="preserve"> terminas įskaitant </w:t>
            </w:r>
            <w:r w:rsidR="00410F39" w:rsidRPr="00FB57BC">
              <w:rPr>
                <w:rFonts w:ascii="Tahoma" w:hAnsi="Tahoma" w:cs="Tahoma"/>
              </w:rPr>
              <w:t>paslaugų suteikimo terminą</w:t>
            </w:r>
            <w:r w:rsidRPr="00FB57BC">
              <w:rPr>
                <w:rFonts w:ascii="Tahoma" w:hAnsi="Tahoma" w:cs="Tahoma"/>
              </w:rPr>
              <w:t>, galimus pratęsimus ir garantinį laikotarpį.</w:t>
            </w:r>
          </w:p>
        </w:tc>
      </w:tr>
      <w:tr w:rsidR="00322C7D" w:rsidRPr="00FB57BC" w14:paraId="19259A65" w14:textId="276B7649" w:rsidTr="007D2332">
        <w:tc>
          <w:tcPr>
            <w:tcW w:w="480" w:type="dxa"/>
          </w:tcPr>
          <w:p w14:paraId="29FB058B" w14:textId="3C8A22F1" w:rsidR="00322C7D" w:rsidRPr="00FB57BC" w:rsidRDefault="00322C7D" w:rsidP="0014112A">
            <w:pPr>
              <w:rPr>
                <w:rFonts w:ascii="Tahoma" w:hAnsi="Tahoma" w:cs="Tahoma"/>
              </w:rPr>
            </w:pPr>
            <w:r w:rsidRPr="00FB57BC">
              <w:rPr>
                <w:rFonts w:ascii="Tahoma" w:hAnsi="Tahoma" w:cs="Tahoma"/>
              </w:rPr>
              <w:lastRenderedPageBreak/>
              <w:t>2</w:t>
            </w:r>
          </w:p>
        </w:tc>
        <w:tc>
          <w:tcPr>
            <w:tcW w:w="2002" w:type="dxa"/>
          </w:tcPr>
          <w:p w14:paraId="6947A58A" w14:textId="4B00D303" w:rsidR="00322C7D" w:rsidRPr="00FB57BC" w:rsidRDefault="00322C7D" w:rsidP="321D5CC7">
            <w:pPr>
              <w:rPr>
                <w:rFonts w:ascii="Tahoma" w:hAnsi="Tahoma" w:cs="Tahoma"/>
              </w:rPr>
            </w:pPr>
            <w:r w:rsidRPr="00FB57BC">
              <w:rPr>
                <w:rFonts w:ascii="Tahoma" w:eastAsia="Calibri" w:hAnsi="Tahoma" w:cs="Tahoma"/>
                <w:color w:val="000000" w:themeColor="text1"/>
              </w:rPr>
              <w:t>6 priedas</w:t>
            </w:r>
          </w:p>
          <w:p w14:paraId="077B1022" w14:textId="6CBA727B" w:rsidR="00322C7D" w:rsidRPr="00FB57BC" w:rsidRDefault="00322C7D" w:rsidP="321D5CC7">
            <w:pPr>
              <w:rPr>
                <w:rFonts w:ascii="Tahoma" w:eastAsia="Calibri" w:hAnsi="Tahoma" w:cs="Tahoma"/>
                <w:color w:val="000000" w:themeColor="text1"/>
              </w:rPr>
            </w:pPr>
          </w:p>
        </w:tc>
        <w:tc>
          <w:tcPr>
            <w:tcW w:w="4805" w:type="dxa"/>
          </w:tcPr>
          <w:p w14:paraId="3CA1BCBE" w14:textId="21E5F726"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Prašome patikslinti atsiskaitymo už pap. vystymo paslaugas sąlygas - jei užsakymas trunka 2 mėn., ar bus atsiskaitoma kiekvieną mėn. Už faktines valandas nepaisant to, ar sukurtas galutinis rezultatas?</w:t>
            </w:r>
          </w:p>
          <w:p w14:paraId="078BEBEE" w14:textId="5275F89E" w:rsidR="00322C7D" w:rsidRPr="00FB57BC" w:rsidRDefault="00322C7D" w:rsidP="321D5CC7">
            <w:pPr>
              <w:rPr>
                <w:rFonts w:ascii="Tahoma" w:eastAsia="Calibri" w:hAnsi="Tahoma" w:cs="Tahoma"/>
                <w:color w:val="000000" w:themeColor="text1"/>
              </w:rPr>
            </w:pPr>
          </w:p>
          <w:p w14:paraId="59CCEF80" w14:textId="64295A04"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5.5. Atsiskaitymo su Tiekėju terminas ir tvarka</w:t>
            </w:r>
          </w:p>
          <w:p w14:paraId="700493CA" w14:textId="77777777" w:rsidR="00322C7D" w:rsidRPr="00FB57BC" w:rsidRDefault="00322C7D" w:rsidP="321D5CC7">
            <w:pPr>
              <w:rPr>
                <w:rFonts w:ascii="Tahoma" w:eastAsia="Calibri" w:hAnsi="Tahoma" w:cs="Tahoma"/>
                <w:color w:val="000000" w:themeColor="text1"/>
              </w:rPr>
            </w:pPr>
            <w:r w:rsidRPr="00FB57BC">
              <w:rPr>
                <w:rFonts w:ascii="Tahoma" w:eastAsia="Calibri" w:hAnsi="Tahoma" w:cs="Tahoma"/>
                <w:color w:val="000000" w:themeColor="text1"/>
              </w:rPr>
              <w:t>už įvykdytus papildomų vystymo Paslaugų (papildomos vystymo valandos) Užsakymus mokama kartą per mėnesį.</w:t>
            </w:r>
          </w:p>
          <w:p w14:paraId="2E54F344" w14:textId="687C9C60" w:rsidR="00322C7D" w:rsidRPr="00FB57BC" w:rsidRDefault="00322C7D" w:rsidP="321D5CC7">
            <w:pPr>
              <w:rPr>
                <w:rFonts w:ascii="Tahoma" w:eastAsia="Calibri" w:hAnsi="Tahoma" w:cs="Tahoma"/>
                <w:color w:val="000000" w:themeColor="text1"/>
              </w:rPr>
            </w:pPr>
          </w:p>
        </w:tc>
        <w:tc>
          <w:tcPr>
            <w:tcW w:w="8101" w:type="dxa"/>
          </w:tcPr>
          <w:p w14:paraId="60A5A463" w14:textId="66AE8DED" w:rsidR="00322C7D" w:rsidRPr="00FB57BC" w:rsidRDefault="00410F39" w:rsidP="321D5CC7">
            <w:pPr>
              <w:rPr>
                <w:rFonts w:ascii="Tahoma" w:eastAsia="Calibri" w:hAnsi="Tahoma" w:cs="Tahoma"/>
              </w:rPr>
            </w:pPr>
            <w:r w:rsidRPr="00FB57BC">
              <w:rPr>
                <w:rFonts w:ascii="Tahoma" w:eastAsia="Calibri" w:hAnsi="Tahoma" w:cs="Tahoma"/>
              </w:rPr>
              <w:t>Bus m</w:t>
            </w:r>
            <w:r w:rsidR="00322C7D" w:rsidRPr="00FB57BC">
              <w:rPr>
                <w:rFonts w:ascii="Tahoma" w:eastAsia="Calibri" w:hAnsi="Tahoma" w:cs="Tahoma"/>
              </w:rPr>
              <w:t xml:space="preserve">okama už paslaugas pagal pasirašytą </w:t>
            </w:r>
            <w:r w:rsidRPr="00FB57BC">
              <w:rPr>
                <w:rFonts w:ascii="Tahoma" w:eastAsia="Calibri" w:hAnsi="Tahoma" w:cs="Tahoma"/>
              </w:rPr>
              <w:t>paslaugų</w:t>
            </w:r>
            <w:r w:rsidR="00322C7D" w:rsidRPr="00FB57BC">
              <w:rPr>
                <w:rFonts w:ascii="Tahoma" w:eastAsia="Calibri" w:hAnsi="Tahoma" w:cs="Tahoma"/>
              </w:rPr>
              <w:t xml:space="preserve"> priėmimo-perdavimo aktą</w:t>
            </w:r>
            <w:r w:rsidRPr="00FB57BC">
              <w:rPr>
                <w:rFonts w:ascii="Tahoma" w:eastAsia="Calibri" w:hAnsi="Tahoma" w:cs="Tahoma"/>
              </w:rPr>
              <w:t xml:space="preserve"> bei pateiktą sąskaitą faktūrą</w:t>
            </w:r>
            <w:r w:rsidR="00322C7D" w:rsidRPr="00FB57BC">
              <w:rPr>
                <w:rFonts w:ascii="Tahoma" w:eastAsia="Calibri" w:hAnsi="Tahoma" w:cs="Tahoma"/>
              </w:rPr>
              <w:t xml:space="preserve">. Jei </w:t>
            </w:r>
            <w:r w:rsidRPr="00FB57BC">
              <w:rPr>
                <w:rFonts w:ascii="Tahoma" w:eastAsia="Calibri" w:hAnsi="Tahoma" w:cs="Tahoma"/>
              </w:rPr>
              <w:t>paslaugos</w:t>
            </w:r>
            <w:r w:rsidR="00322C7D" w:rsidRPr="00FB57BC">
              <w:rPr>
                <w:rFonts w:ascii="Tahoma" w:eastAsia="Calibri" w:hAnsi="Tahoma" w:cs="Tahoma"/>
              </w:rPr>
              <w:t xml:space="preserve"> nebus atlikt</w:t>
            </w:r>
            <w:r w:rsidRPr="00FB57BC">
              <w:rPr>
                <w:rFonts w:ascii="Tahoma" w:eastAsia="Calibri" w:hAnsi="Tahoma" w:cs="Tahoma"/>
              </w:rPr>
              <w:t xml:space="preserve">os (nebus suteiktos pilna apimtimi), tuomet jos ir nebus apmokamos. Už papildomas vystymo paslaugas </w:t>
            </w:r>
            <w:r w:rsidR="00322C7D" w:rsidRPr="00FB57BC">
              <w:rPr>
                <w:rFonts w:ascii="Tahoma" w:eastAsia="Calibri" w:hAnsi="Tahoma" w:cs="Tahoma"/>
              </w:rPr>
              <w:t xml:space="preserve">bus atsiskaitoma tik po </w:t>
            </w:r>
            <w:r w:rsidRPr="00FB57BC">
              <w:rPr>
                <w:rFonts w:ascii="Tahoma" w:eastAsia="Calibri" w:hAnsi="Tahoma" w:cs="Tahoma"/>
              </w:rPr>
              <w:t xml:space="preserve">paslaugų suteikimo, t.y. pasirašius paslaugų priėmimo – perdavimo </w:t>
            </w:r>
            <w:r w:rsidR="00322C7D" w:rsidRPr="00FB57BC">
              <w:rPr>
                <w:rFonts w:ascii="Tahoma" w:eastAsia="Calibri" w:hAnsi="Tahoma" w:cs="Tahoma"/>
              </w:rPr>
              <w:t>akt</w:t>
            </w:r>
            <w:r w:rsidRPr="00FB57BC">
              <w:rPr>
                <w:rFonts w:ascii="Tahoma" w:eastAsia="Calibri" w:hAnsi="Tahoma" w:cs="Tahoma"/>
              </w:rPr>
              <w:t>ą bei pateikus sąskaitą faktūrą sutartyje nustatyta tvarka</w:t>
            </w:r>
            <w:r w:rsidR="00322C7D" w:rsidRPr="00FB57BC">
              <w:rPr>
                <w:rFonts w:ascii="Tahoma" w:eastAsia="Calibri" w:hAnsi="Tahoma" w:cs="Tahoma"/>
              </w:rPr>
              <w:t>.</w:t>
            </w:r>
          </w:p>
        </w:tc>
      </w:tr>
      <w:tr w:rsidR="00322C7D" w:rsidRPr="00FB57BC" w14:paraId="608146BF" w14:textId="4DA049F3" w:rsidTr="007D2332">
        <w:tc>
          <w:tcPr>
            <w:tcW w:w="480" w:type="dxa"/>
          </w:tcPr>
          <w:p w14:paraId="664F8A44" w14:textId="456A6366" w:rsidR="00322C7D" w:rsidRPr="00FB57BC" w:rsidRDefault="00322C7D" w:rsidP="0014112A">
            <w:pPr>
              <w:rPr>
                <w:rFonts w:ascii="Tahoma" w:hAnsi="Tahoma" w:cs="Tahoma"/>
              </w:rPr>
            </w:pPr>
            <w:r w:rsidRPr="00FB57BC">
              <w:rPr>
                <w:rFonts w:ascii="Tahoma" w:hAnsi="Tahoma" w:cs="Tahoma"/>
              </w:rPr>
              <w:t>3</w:t>
            </w:r>
          </w:p>
        </w:tc>
        <w:tc>
          <w:tcPr>
            <w:tcW w:w="2002" w:type="dxa"/>
          </w:tcPr>
          <w:p w14:paraId="1C8A4A4A" w14:textId="4E034EE2" w:rsidR="00322C7D" w:rsidRPr="00FB57BC" w:rsidRDefault="00322C7D" w:rsidP="609B7F49">
            <w:pPr>
              <w:rPr>
                <w:rFonts w:ascii="Tahoma" w:eastAsia="Calibri" w:hAnsi="Tahoma" w:cs="Tahoma"/>
                <w:color w:val="000000" w:themeColor="text1"/>
              </w:rPr>
            </w:pPr>
            <w:r w:rsidRPr="00FB57BC">
              <w:rPr>
                <w:rFonts w:ascii="Tahoma" w:eastAsia="Calibri" w:hAnsi="Tahoma" w:cs="Tahoma"/>
                <w:color w:val="000000" w:themeColor="text1"/>
              </w:rPr>
              <w:t>TS Pacientas - Gydytojas</w:t>
            </w:r>
          </w:p>
        </w:tc>
        <w:tc>
          <w:tcPr>
            <w:tcW w:w="4805" w:type="dxa"/>
          </w:tcPr>
          <w:p w14:paraId="68307794" w14:textId="42C1DF38" w:rsidR="00322C7D" w:rsidRPr="00FB57BC" w:rsidRDefault="00322C7D" w:rsidP="609B7F49">
            <w:pPr>
              <w:rPr>
                <w:rFonts w:ascii="Tahoma" w:eastAsia="Calibri" w:hAnsi="Tahoma" w:cs="Tahoma"/>
                <w:color w:val="000000" w:themeColor="text1"/>
              </w:rPr>
            </w:pPr>
            <w:r w:rsidRPr="00FB57BC">
              <w:rPr>
                <w:rFonts w:ascii="Tahoma" w:eastAsia="Calibri" w:hAnsi="Tahoma" w:cs="Tahoma"/>
                <w:color w:val="000000" w:themeColor="text1"/>
              </w:rPr>
              <w:t>FR-11.1</w:t>
            </w:r>
          </w:p>
          <w:p w14:paraId="28BA3F95" w14:textId="3B3A0E37" w:rsidR="00322C7D" w:rsidRPr="00FB57BC" w:rsidRDefault="00322C7D" w:rsidP="609B7F49">
            <w:pPr>
              <w:rPr>
                <w:rFonts w:ascii="Tahoma" w:eastAsia="Calibri" w:hAnsi="Tahoma" w:cs="Tahoma"/>
                <w:color w:val="000000" w:themeColor="text1"/>
              </w:rPr>
            </w:pPr>
            <w:r w:rsidRPr="00FB57BC">
              <w:rPr>
                <w:rFonts w:ascii="Tahoma" w:eastAsia="Calibri" w:hAnsi="Tahoma" w:cs="Tahoma"/>
                <w:color w:val="000000" w:themeColor="text1"/>
              </w:rPr>
              <w:t>Vienas iš galimų sprendimo būdų – modernizuoti paciento artimiausių įvykių kalendorių įdiegiant trūkstamus funkcionalumus, tokius kaip: išsamios informacijos peržiūra, prisijungimas į vaizdo skambučio konsultaciją.</w:t>
            </w:r>
          </w:p>
          <w:p w14:paraId="68AB8688" w14:textId="5E008B67" w:rsidR="00322C7D" w:rsidRPr="00FB57BC" w:rsidRDefault="00322C7D" w:rsidP="609B7F49">
            <w:pPr>
              <w:rPr>
                <w:rFonts w:ascii="Tahoma" w:eastAsia="Calibri" w:hAnsi="Tahoma" w:cs="Tahoma"/>
                <w:color w:val="000000" w:themeColor="text1"/>
              </w:rPr>
            </w:pPr>
          </w:p>
          <w:p w14:paraId="37602409" w14:textId="77777777" w:rsidR="00322C7D" w:rsidRPr="00FB57BC" w:rsidRDefault="00322C7D" w:rsidP="609B7F49">
            <w:pPr>
              <w:rPr>
                <w:rFonts w:ascii="Tahoma" w:eastAsia="Calibri" w:hAnsi="Tahoma" w:cs="Tahoma"/>
                <w:color w:val="000000" w:themeColor="text1"/>
              </w:rPr>
            </w:pPr>
            <w:r w:rsidRPr="00FB57BC">
              <w:rPr>
                <w:rFonts w:ascii="Tahoma" w:eastAsia="Calibri" w:hAnsi="Tahoma" w:cs="Tahoma"/>
                <w:color w:val="000000" w:themeColor="text1"/>
              </w:rPr>
              <w:t>Ar turima galvoje panaudoti skiepų kalendorių ir jame atvaizduoti visus paciento įvykius? Ar būtų atskiri kalendoriai, ar vienas bendras? Jeigu bendras kalendorius, tai reikėtų perdaryti ir tą dalį, kurioje atvaizduojama skiepų informacija.</w:t>
            </w:r>
          </w:p>
          <w:p w14:paraId="4FBE4F3E" w14:textId="39A5B72D" w:rsidR="00322C7D" w:rsidRPr="00FB57BC" w:rsidRDefault="00322C7D" w:rsidP="609B7F49">
            <w:pPr>
              <w:rPr>
                <w:rFonts w:ascii="Tahoma" w:eastAsia="Calibri" w:hAnsi="Tahoma" w:cs="Tahoma"/>
                <w:i/>
                <w:iCs/>
                <w:color w:val="000000" w:themeColor="text1"/>
              </w:rPr>
            </w:pPr>
          </w:p>
        </w:tc>
        <w:tc>
          <w:tcPr>
            <w:tcW w:w="8101" w:type="dxa"/>
          </w:tcPr>
          <w:p w14:paraId="1941BCE8" w14:textId="66572EA7" w:rsidR="00322C7D" w:rsidRPr="00FB57BC" w:rsidRDefault="00322C7D" w:rsidP="609B7F49">
            <w:pPr>
              <w:rPr>
                <w:rFonts w:ascii="Tahoma" w:eastAsia="Calibri" w:hAnsi="Tahoma" w:cs="Tahoma"/>
              </w:rPr>
            </w:pPr>
            <w:r w:rsidRPr="00FB57BC">
              <w:rPr>
                <w:rFonts w:ascii="Tahoma" w:eastAsia="Calibri" w:hAnsi="Tahoma" w:cs="Tahoma"/>
              </w:rPr>
              <w:t>E. sveikatoje yra įgyvendinamas ESPBI plėtros projektas. Projekto apimtyje yra sukurtas artimiausių įvykių kalendorius (skiepai, IPR registracijos ir t.t). Kalendorius turės būti vienas, kuris šiuo metu ir realizuotas plėtroje. Bet kuriuo atveju, pasirinkus kitą sprendimo būdą, kalendorius turėtų būti pritaikytas atvaizduoti ir nuotolines konsultacijas (įprastos konsultacijos jau yra atvaizduojamos). Svarbu paminėti, kad specialistai (gydytojai, registratorės ir t.t) tokio kalendoriaus neturi (jeigu bus pasirinktas toks sprendimas nuotolinių konsultacijų prisijungimo įgyvendinimui).</w:t>
            </w:r>
          </w:p>
        </w:tc>
      </w:tr>
      <w:tr w:rsidR="00322C7D" w:rsidRPr="00FB57BC" w14:paraId="42F6A2F5" w14:textId="09F8CAA7" w:rsidTr="007D2332">
        <w:tc>
          <w:tcPr>
            <w:tcW w:w="480" w:type="dxa"/>
          </w:tcPr>
          <w:p w14:paraId="782097D7" w14:textId="1D742476" w:rsidR="00322C7D" w:rsidRPr="00FB57BC" w:rsidRDefault="00322C7D" w:rsidP="000601F2">
            <w:pPr>
              <w:rPr>
                <w:rFonts w:ascii="Tahoma" w:hAnsi="Tahoma" w:cs="Tahoma"/>
              </w:rPr>
            </w:pPr>
            <w:r w:rsidRPr="00FB57BC">
              <w:rPr>
                <w:rFonts w:ascii="Tahoma" w:hAnsi="Tahoma" w:cs="Tahoma"/>
              </w:rPr>
              <w:t>4</w:t>
            </w:r>
          </w:p>
        </w:tc>
        <w:tc>
          <w:tcPr>
            <w:tcW w:w="2002" w:type="dxa"/>
          </w:tcPr>
          <w:p w14:paraId="156E11D0" w14:textId="01BBA830" w:rsidR="00322C7D" w:rsidRPr="00FB57BC" w:rsidRDefault="00322C7D" w:rsidP="609B7F49">
            <w:pPr>
              <w:rPr>
                <w:rFonts w:ascii="Tahoma" w:eastAsia="Calibri" w:hAnsi="Tahoma" w:cs="Tahoma"/>
                <w:color w:val="000000" w:themeColor="text1"/>
              </w:rPr>
            </w:pPr>
            <w:r w:rsidRPr="00FB57BC">
              <w:rPr>
                <w:rFonts w:ascii="Tahoma" w:eastAsia="Calibri" w:hAnsi="Tahoma" w:cs="Tahoma"/>
                <w:color w:val="000000" w:themeColor="text1"/>
              </w:rPr>
              <w:t>TS Pacientas - Gydytojas</w:t>
            </w:r>
          </w:p>
        </w:tc>
        <w:tc>
          <w:tcPr>
            <w:tcW w:w="4805" w:type="dxa"/>
          </w:tcPr>
          <w:p w14:paraId="3A013AB6" w14:textId="16DB030D" w:rsidR="00322C7D" w:rsidRPr="00FB57BC" w:rsidRDefault="00322C7D" w:rsidP="000601F2">
            <w:pPr>
              <w:rPr>
                <w:rFonts w:ascii="Tahoma" w:hAnsi="Tahoma" w:cs="Tahoma"/>
              </w:rPr>
            </w:pPr>
            <w:r w:rsidRPr="00FB57BC">
              <w:rPr>
                <w:rFonts w:ascii="Tahoma" w:hAnsi="Tahoma" w:cs="Tahoma"/>
              </w:rPr>
              <w:t>FR-12</w:t>
            </w:r>
          </w:p>
          <w:p w14:paraId="2DFAE797" w14:textId="5CAD3E7B" w:rsidR="00322C7D" w:rsidRPr="00FB57BC" w:rsidRDefault="00322C7D" w:rsidP="000601F2">
            <w:pPr>
              <w:rPr>
                <w:rFonts w:ascii="Tahoma" w:hAnsi="Tahoma" w:cs="Tahoma"/>
              </w:rPr>
            </w:pPr>
            <w:r w:rsidRPr="00FB57BC">
              <w:rPr>
                <w:rFonts w:ascii="Tahoma" w:hAnsi="Tahoma" w:cs="Tahoma"/>
              </w:rPr>
              <w:t xml:space="preserve">ESPBI IS naudotojai neturi galėti atlikti jokių veiksmų su susitikimo nuoroda, įskaitant  peržiūrėti, atsisiųsti, kopijuoti ir t.t.    </w:t>
            </w:r>
          </w:p>
          <w:p w14:paraId="2890D3B0" w14:textId="0BDC69C7" w:rsidR="00322C7D" w:rsidRPr="00FB57BC" w:rsidRDefault="00322C7D" w:rsidP="000601F2">
            <w:pPr>
              <w:rPr>
                <w:rFonts w:ascii="Tahoma" w:hAnsi="Tahoma" w:cs="Tahoma"/>
              </w:rPr>
            </w:pPr>
          </w:p>
          <w:p w14:paraId="5463888E" w14:textId="77777777" w:rsidR="00322C7D" w:rsidRPr="00FB57BC" w:rsidRDefault="00322C7D" w:rsidP="000601F2">
            <w:pPr>
              <w:rPr>
                <w:rFonts w:ascii="Tahoma" w:hAnsi="Tahoma" w:cs="Tahoma"/>
              </w:rPr>
            </w:pPr>
            <w:r w:rsidRPr="00FB57BC">
              <w:rPr>
                <w:rFonts w:ascii="Tahoma" w:hAnsi="Tahoma" w:cs="Tahoma"/>
              </w:rPr>
              <w:t xml:space="preserve">Kas turima galvoje, kad naudotojai negali peržiūrėti susitikimo nuorodos? Nuoroda visgi turi būti atvaizduojama puslapyje ir </w:t>
            </w:r>
            <w:r w:rsidRPr="00FB57BC">
              <w:rPr>
                <w:rFonts w:ascii="Tahoma" w:hAnsi="Tahoma" w:cs="Tahoma"/>
              </w:rPr>
              <w:lastRenderedPageBreak/>
              <w:t>tą nuorodą reikia atsidaryti, norint prisijungti prie nuotolinės konsultacijos.</w:t>
            </w:r>
          </w:p>
          <w:p w14:paraId="3AAE1208" w14:textId="40299E49" w:rsidR="00322C7D" w:rsidRPr="00FB57BC" w:rsidRDefault="00322C7D" w:rsidP="000601F2">
            <w:pPr>
              <w:rPr>
                <w:rFonts w:ascii="Tahoma" w:hAnsi="Tahoma" w:cs="Tahoma"/>
                <w:i/>
                <w:iCs/>
              </w:rPr>
            </w:pPr>
          </w:p>
        </w:tc>
        <w:tc>
          <w:tcPr>
            <w:tcW w:w="8101" w:type="dxa"/>
          </w:tcPr>
          <w:p w14:paraId="28832F41" w14:textId="72B5B690" w:rsidR="00322C7D" w:rsidRPr="00FB57BC" w:rsidRDefault="00322C7D" w:rsidP="000601F2">
            <w:pPr>
              <w:rPr>
                <w:rFonts w:ascii="Tahoma" w:hAnsi="Tahoma" w:cs="Tahoma"/>
              </w:rPr>
            </w:pPr>
            <w:r w:rsidRPr="00FB57BC">
              <w:rPr>
                <w:rFonts w:ascii="Tahoma" w:hAnsi="Tahoma" w:cs="Tahoma"/>
              </w:rPr>
              <w:lastRenderedPageBreak/>
              <w:t>Šis reikalavimas apibrėžia sąlygą, kad nuoroda į nuotolinę konsultaciją negali būti pateikiama kaip tekstinė reikšmė, kurią naudotojas galėtų nukopijuoti ar perduoti tretiesiems asmenims. Prisijungimas į konsultaciją turi būti galimas tik nuo nustatyto laiko (pvz., likus 10–15 minučių iki konsultacijos pradžios). Iki to laiko konsultacijos nuoroda naudotojui nėra prieinama.</w:t>
            </w:r>
          </w:p>
        </w:tc>
      </w:tr>
      <w:tr w:rsidR="00322C7D" w:rsidRPr="00FB57BC" w14:paraId="5A155AC7" w14:textId="4BB88822" w:rsidTr="007D2332">
        <w:tc>
          <w:tcPr>
            <w:tcW w:w="480" w:type="dxa"/>
          </w:tcPr>
          <w:p w14:paraId="0AD679FB" w14:textId="0BA785A2" w:rsidR="00322C7D" w:rsidRPr="00FB57BC" w:rsidRDefault="00322C7D" w:rsidP="000601F2">
            <w:pPr>
              <w:rPr>
                <w:rFonts w:ascii="Tahoma" w:hAnsi="Tahoma" w:cs="Tahoma"/>
              </w:rPr>
            </w:pPr>
            <w:r w:rsidRPr="00FB57BC">
              <w:rPr>
                <w:rFonts w:ascii="Tahoma" w:hAnsi="Tahoma" w:cs="Tahoma"/>
              </w:rPr>
              <w:t>5</w:t>
            </w:r>
          </w:p>
        </w:tc>
        <w:tc>
          <w:tcPr>
            <w:tcW w:w="2002" w:type="dxa"/>
          </w:tcPr>
          <w:p w14:paraId="61125804" w14:textId="4AE9F5A7" w:rsidR="00322C7D" w:rsidRPr="00FB57BC" w:rsidRDefault="00322C7D" w:rsidP="000601F2">
            <w:pPr>
              <w:rPr>
                <w:rFonts w:ascii="Tahoma" w:hAnsi="Tahoma" w:cs="Tahoma"/>
              </w:rPr>
            </w:pPr>
            <w:r w:rsidRPr="00FB57BC">
              <w:rPr>
                <w:rFonts w:ascii="Tahoma" w:hAnsi="Tahoma" w:cs="Tahoma"/>
              </w:rPr>
              <w:t>TS Pacientas - Gydytojas</w:t>
            </w:r>
          </w:p>
        </w:tc>
        <w:tc>
          <w:tcPr>
            <w:tcW w:w="4805" w:type="dxa"/>
          </w:tcPr>
          <w:p w14:paraId="0713CFC2" w14:textId="7F93FAEA" w:rsidR="00322C7D" w:rsidRPr="00FB57BC" w:rsidRDefault="00322C7D" w:rsidP="000601F2">
            <w:pPr>
              <w:rPr>
                <w:rFonts w:ascii="Tahoma" w:hAnsi="Tahoma" w:cs="Tahoma"/>
              </w:rPr>
            </w:pPr>
            <w:r w:rsidRPr="00FB57BC">
              <w:rPr>
                <w:rFonts w:ascii="Tahoma" w:hAnsi="Tahoma" w:cs="Tahoma"/>
              </w:rPr>
              <w:t>NFR-30</w:t>
            </w:r>
          </w:p>
          <w:p w14:paraId="2D3A143E" w14:textId="17B989CD" w:rsidR="00322C7D" w:rsidRPr="00FB57BC" w:rsidRDefault="00322C7D" w:rsidP="000601F2">
            <w:pPr>
              <w:rPr>
                <w:rFonts w:ascii="Tahoma" w:hAnsi="Tahoma" w:cs="Tahoma"/>
              </w:rPr>
            </w:pPr>
            <w:r w:rsidRPr="00FB57BC">
              <w:rPr>
                <w:rFonts w:ascii="Tahoma" w:hAnsi="Tahoma" w:cs="Tahoma"/>
              </w:rPr>
              <w:t xml:space="preserve">Teikėjas turi sudaryti reikiamas sąlygas ir atlikti reikiamus darbus (tokius kaip paruošti ir aprašyti monitoringui reikalingus integracinius stebėsenos ir kontrolės taškus ir kt.) kad Perkančiosios organizacijos specialistai galėtų pageidaujamus komponentus prijungti prie naudojamos stebėjimo programinės įrangos (pvz. Zabbix, OpenTelemetry). Visa telemetrija turi būti susieta su Perkančiosios organizacijos naudojamais įrankiais.   </w:t>
            </w:r>
          </w:p>
          <w:p w14:paraId="2D4CBEB1" w14:textId="15FBA7E4" w:rsidR="00322C7D" w:rsidRPr="00FB57BC" w:rsidRDefault="00322C7D" w:rsidP="000601F2">
            <w:pPr>
              <w:rPr>
                <w:rFonts w:ascii="Tahoma" w:hAnsi="Tahoma" w:cs="Tahoma"/>
              </w:rPr>
            </w:pPr>
          </w:p>
          <w:p w14:paraId="04977425" w14:textId="77777777" w:rsidR="00322C7D" w:rsidRPr="00FB57BC" w:rsidRDefault="00322C7D" w:rsidP="000601F2">
            <w:pPr>
              <w:rPr>
                <w:rFonts w:ascii="Tahoma" w:hAnsi="Tahoma" w:cs="Tahoma"/>
              </w:rPr>
            </w:pPr>
            <w:r w:rsidRPr="00FB57BC">
              <w:rPr>
                <w:rFonts w:ascii="Tahoma" w:hAnsi="Tahoma" w:cs="Tahoma"/>
              </w:rPr>
              <w:t>Ar šiuo metu sistemoje yra naudojamas koks nors telemetrijos sprendimas?</w:t>
            </w:r>
          </w:p>
          <w:p w14:paraId="17C77662" w14:textId="415B531D" w:rsidR="00322C7D" w:rsidRPr="00FB57BC" w:rsidRDefault="00322C7D" w:rsidP="000601F2">
            <w:pPr>
              <w:rPr>
                <w:rFonts w:ascii="Tahoma" w:hAnsi="Tahoma" w:cs="Tahoma"/>
                <w:i/>
                <w:iCs/>
              </w:rPr>
            </w:pPr>
          </w:p>
        </w:tc>
        <w:tc>
          <w:tcPr>
            <w:tcW w:w="8101" w:type="dxa"/>
          </w:tcPr>
          <w:p w14:paraId="014B710C" w14:textId="710AAB52" w:rsidR="00322C7D" w:rsidRPr="00FB57BC" w:rsidRDefault="00322C7D" w:rsidP="000601F2">
            <w:pPr>
              <w:rPr>
                <w:rFonts w:ascii="Tahoma" w:hAnsi="Tahoma" w:cs="Tahoma"/>
              </w:rPr>
            </w:pPr>
            <w:r w:rsidRPr="00FB57BC">
              <w:rPr>
                <w:rFonts w:ascii="Tahoma" w:hAnsi="Tahoma" w:cs="Tahoma"/>
              </w:rPr>
              <w:t>Šiuo metu naudojamas Zabbix įrankis.</w:t>
            </w:r>
          </w:p>
        </w:tc>
      </w:tr>
      <w:tr w:rsidR="00322C7D" w:rsidRPr="00FB57BC" w14:paraId="4424C690" w14:textId="463C9407" w:rsidTr="007D2332">
        <w:tc>
          <w:tcPr>
            <w:tcW w:w="480" w:type="dxa"/>
          </w:tcPr>
          <w:p w14:paraId="15D180FF" w14:textId="1F2EA96A" w:rsidR="00322C7D" w:rsidRPr="00FB57BC" w:rsidRDefault="00322C7D" w:rsidP="000601F2">
            <w:pPr>
              <w:rPr>
                <w:rFonts w:ascii="Tahoma" w:hAnsi="Tahoma" w:cs="Tahoma"/>
              </w:rPr>
            </w:pPr>
            <w:r w:rsidRPr="00FB57BC">
              <w:rPr>
                <w:rFonts w:ascii="Tahoma" w:hAnsi="Tahoma" w:cs="Tahoma"/>
              </w:rPr>
              <w:t>6</w:t>
            </w:r>
          </w:p>
        </w:tc>
        <w:tc>
          <w:tcPr>
            <w:tcW w:w="2002" w:type="dxa"/>
          </w:tcPr>
          <w:p w14:paraId="214E82D7" w14:textId="47C08142" w:rsidR="00322C7D" w:rsidRPr="00FB57BC" w:rsidRDefault="00322C7D" w:rsidP="00267838">
            <w:pPr>
              <w:tabs>
                <w:tab w:val="left" w:pos="2784"/>
              </w:tabs>
              <w:rPr>
                <w:rFonts w:ascii="Tahoma" w:hAnsi="Tahoma" w:cs="Tahoma"/>
              </w:rPr>
            </w:pPr>
            <w:r w:rsidRPr="00FB57BC">
              <w:rPr>
                <w:rFonts w:ascii="Tahoma" w:hAnsi="Tahoma" w:cs="Tahoma"/>
              </w:rPr>
              <w:t>TS Pacientas - Gydytojas</w:t>
            </w:r>
          </w:p>
        </w:tc>
        <w:tc>
          <w:tcPr>
            <w:tcW w:w="4805" w:type="dxa"/>
          </w:tcPr>
          <w:p w14:paraId="1B3AD054" w14:textId="4CC2D582" w:rsidR="00322C7D" w:rsidRPr="00FB57BC" w:rsidRDefault="00322C7D" w:rsidP="003F4188">
            <w:pPr>
              <w:rPr>
                <w:rFonts w:ascii="Tahoma" w:hAnsi="Tahoma" w:cs="Tahoma"/>
              </w:rPr>
            </w:pPr>
            <w:r w:rsidRPr="00FB57BC">
              <w:rPr>
                <w:rFonts w:ascii="Tahoma" w:hAnsi="Tahoma" w:cs="Tahoma"/>
              </w:rPr>
              <w:t>NFR-40</w:t>
            </w:r>
          </w:p>
          <w:p w14:paraId="46E7928E" w14:textId="1BC324B5" w:rsidR="00322C7D" w:rsidRPr="00FB57BC" w:rsidRDefault="00322C7D" w:rsidP="003F4188">
            <w:pPr>
              <w:rPr>
                <w:rFonts w:ascii="Tahoma" w:hAnsi="Tahoma" w:cs="Tahoma"/>
              </w:rPr>
            </w:pPr>
            <w:r w:rsidRPr="00FB57BC">
              <w:rPr>
                <w:rFonts w:ascii="Tahoma" w:hAnsi="Tahoma" w:cs="Tahoma"/>
              </w:rPr>
              <w:t xml:space="preserve">ESPBI IS Administravimo portale turi būti galimybė peržiūrėti Sistemos naudotojų audito žurnalą, kuriame bus fiksuojami visi naudotojų veiksmai, jų gaunami sisteminiai klaidų pranešimai, taip pat kokie duomenys į kokius buvo pakeisti.   </w:t>
            </w:r>
          </w:p>
          <w:p w14:paraId="0FDE846A" w14:textId="40CFD298" w:rsidR="00322C7D" w:rsidRPr="00FB57BC" w:rsidRDefault="00322C7D" w:rsidP="003F4188">
            <w:pPr>
              <w:rPr>
                <w:rFonts w:ascii="Tahoma" w:hAnsi="Tahoma" w:cs="Tahoma"/>
              </w:rPr>
            </w:pPr>
          </w:p>
          <w:p w14:paraId="32825B3C" w14:textId="77777777" w:rsidR="00322C7D" w:rsidRPr="00FB57BC" w:rsidRDefault="00322C7D" w:rsidP="003F4188">
            <w:pPr>
              <w:rPr>
                <w:rFonts w:ascii="Tahoma" w:hAnsi="Tahoma" w:cs="Tahoma"/>
              </w:rPr>
            </w:pPr>
            <w:r w:rsidRPr="00FB57BC">
              <w:rPr>
                <w:rFonts w:ascii="Tahoma" w:hAnsi="Tahoma" w:cs="Tahoma"/>
              </w:rPr>
              <w:t>Ar tai yra naujas funkcionalumas?</w:t>
            </w:r>
          </w:p>
          <w:p w14:paraId="38D64EE5" w14:textId="77777777" w:rsidR="00322C7D" w:rsidRPr="00FB57BC" w:rsidRDefault="00322C7D" w:rsidP="003F4188">
            <w:pPr>
              <w:rPr>
                <w:rFonts w:ascii="Tahoma" w:hAnsi="Tahoma" w:cs="Tahoma"/>
              </w:rPr>
            </w:pPr>
          </w:p>
          <w:p w14:paraId="5BFE4187" w14:textId="25C9E086" w:rsidR="00322C7D" w:rsidRPr="00FB57BC" w:rsidRDefault="00322C7D" w:rsidP="00E372F7">
            <w:pPr>
              <w:rPr>
                <w:rFonts w:ascii="Tahoma" w:hAnsi="Tahoma" w:cs="Tahoma"/>
                <w:i/>
                <w:iCs/>
              </w:rPr>
            </w:pPr>
          </w:p>
        </w:tc>
        <w:tc>
          <w:tcPr>
            <w:tcW w:w="8101" w:type="dxa"/>
          </w:tcPr>
          <w:p w14:paraId="1D07B301" w14:textId="2391A73F" w:rsidR="00322C7D" w:rsidRPr="00FB57BC" w:rsidRDefault="00322C7D" w:rsidP="003F4188">
            <w:pPr>
              <w:rPr>
                <w:rFonts w:ascii="Tahoma" w:hAnsi="Tahoma" w:cs="Tahoma"/>
              </w:rPr>
            </w:pPr>
            <w:r w:rsidRPr="00FB57BC">
              <w:rPr>
                <w:rFonts w:ascii="Tahoma" w:hAnsi="Tahoma" w:cs="Tahoma"/>
              </w:rPr>
              <w:t>Šiuo metu naudotojų veiksmai ir klaidos yra fiksuojami audito žurnale, o duomenų pakeitimai – per FHIR resursų versijų mechanizmą. Tačiau nėra vartotojo sąsajos (interface), skirtos šiems duomenims peržiūrėti. Tikėtina, kad tokia sąsaja bus kuriama atskirai, galimai kito projekto (pvz., dekomponavimo) metu. Siekiant sekti naują projekto apimtyje atsirandantį funkcionalumą, tiekėjas turėtų užtikrinti, kad duomenų bazėje būtų kaupiami visi reikalingi duomenys, jei jų nefiksuoja esami mechanizmai.</w:t>
            </w:r>
          </w:p>
        </w:tc>
      </w:tr>
      <w:tr w:rsidR="00322C7D" w:rsidRPr="00FB57BC" w14:paraId="62400B5F" w14:textId="4B6ADFDD" w:rsidTr="007D2332">
        <w:tc>
          <w:tcPr>
            <w:tcW w:w="480" w:type="dxa"/>
          </w:tcPr>
          <w:p w14:paraId="37703FE8" w14:textId="5C25FBBB" w:rsidR="00322C7D" w:rsidRPr="00FB57BC" w:rsidRDefault="00322C7D" w:rsidP="00322C7D">
            <w:pPr>
              <w:rPr>
                <w:rFonts w:ascii="Tahoma" w:hAnsi="Tahoma" w:cs="Tahoma"/>
              </w:rPr>
            </w:pPr>
            <w:r w:rsidRPr="00FB57BC">
              <w:rPr>
                <w:rFonts w:ascii="Tahoma" w:hAnsi="Tahoma" w:cs="Tahoma"/>
              </w:rPr>
              <w:t>7</w:t>
            </w:r>
          </w:p>
        </w:tc>
        <w:tc>
          <w:tcPr>
            <w:tcW w:w="2002" w:type="dxa"/>
          </w:tcPr>
          <w:p w14:paraId="685087DD" w14:textId="2B398D59" w:rsidR="00322C7D" w:rsidRPr="00FB57BC" w:rsidRDefault="00322C7D" w:rsidP="00322C7D">
            <w:pPr>
              <w:tabs>
                <w:tab w:val="left" w:pos="2784"/>
              </w:tabs>
              <w:rPr>
                <w:rFonts w:ascii="Tahoma" w:hAnsi="Tahoma" w:cs="Tahoma"/>
              </w:rPr>
            </w:pPr>
            <w:r w:rsidRPr="00FB57BC">
              <w:rPr>
                <w:rFonts w:ascii="Tahoma" w:hAnsi="Tahoma" w:cs="Tahoma"/>
              </w:rPr>
              <w:t xml:space="preserve">Pirkimo sąlygų 6 priedas Sutarties projektas specialiosios sąlygos </w:t>
            </w:r>
          </w:p>
        </w:tc>
        <w:tc>
          <w:tcPr>
            <w:tcW w:w="4805" w:type="dxa"/>
          </w:tcPr>
          <w:p w14:paraId="59F0674C" w14:textId="77777777" w:rsidR="00322C7D" w:rsidRPr="00FB57BC" w:rsidRDefault="00322C7D" w:rsidP="00322C7D">
            <w:pPr>
              <w:rPr>
                <w:rFonts w:ascii="Tahoma" w:hAnsi="Tahoma" w:cs="Tahoma"/>
              </w:rPr>
            </w:pPr>
            <w:r w:rsidRPr="00FB57BC">
              <w:rPr>
                <w:rFonts w:ascii="Tahoma" w:hAnsi="Tahoma" w:cs="Tahoma"/>
              </w:rPr>
              <w:t>Prašome išlaikyti įprastas VĮ Registro centras sutarčių sąlygas dėl Šalių sutartinės atsakomybės ir sutarties struktūrą. Atitinkamai prašome pakoreguoti 9.10 punkto turinį, pridedant:</w:t>
            </w:r>
          </w:p>
          <w:p w14:paraId="76B7B1E3" w14:textId="77777777" w:rsidR="00322C7D" w:rsidRPr="00FB57BC" w:rsidRDefault="00322C7D" w:rsidP="00322C7D">
            <w:pPr>
              <w:rPr>
                <w:rFonts w:ascii="Tahoma" w:hAnsi="Tahoma" w:cs="Tahoma"/>
              </w:rPr>
            </w:pPr>
          </w:p>
          <w:p w14:paraId="00304529" w14:textId="77777777" w:rsidR="00322C7D" w:rsidRPr="00FB57BC" w:rsidRDefault="00322C7D" w:rsidP="00322C7D">
            <w:pPr>
              <w:rPr>
                <w:rFonts w:ascii="Tahoma" w:hAnsi="Tahoma" w:cs="Tahoma"/>
                <w:b/>
                <w:bCs/>
              </w:rPr>
            </w:pPr>
            <w:r w:rsidRPr="00FB57BC">
              <w:rPr>
                <w:rFonts w:ascii="Tahoma" w:hAnsi="Tahoma" w:cs="Tahoma"/>
              </w:rPr>
              <w:t>„9.10.3. Sutarties šalių civilinė atsakomybė:</w:t>
            </w:r>
            <w:r w:rsidRPr="00FB57BC">
              <w:rPr>
                <w:rFonts w:ascii="Tahoma" w:hAnsi="Tahoma" w:cs="Tahoma"/>
                <w:b/>
                <w:bCs/>
              </w:rPr>
              <w:t xml:space="preserve"> </w:t>
            </w:r>
          </w:p>
          <w:p w14:paraId="56D9D464" w14:textId="77777777" w:rsidR="00322C7D" w:rsidRPr="00FB57BC" w:rsidRDefault="00322C7D" w:rsidP="00322C7D">
            <w:pPr>
              <w:rPr>
                <w:rFonts w:ascii="Tahoma" w:hAnsi="Tahoma" w:cs="Tahoma"/>
              </w:rPr>
            </w:pPr>
            <w:r w:rsidRPr="00FB57BC">
              <w:rPr>
                <w:rFonts w:ascii="Tahoma" w:hAnsi="Tahoma" w:cs="Tahoma"/>
              </w:rPr>
              <w:lastRenderedPageBreak/>
              <w:t>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Pirkėjui, ir (ar) Pirkėjas patiria kitų nuostolių dėl netinkamo sutarties vykdymo arba nevykdymo, Tiekėjas įsipareigoja atlyginti Pirkėjui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įsipareigojimų ar intelektinės nuosavybės teisių pažeidimų.“</w:t>
            </w:r>
          </w:p>
          <w:p w14:paraId="7DB5D765" w14:textId="77777777" w:rsidR="00322C7D" w:rsidRPr="00FB57BC" w:rsidRDefault="00322C7D" w:rsidP="00322C7D">
            <w:pPr>
              <w:rPr>
                <w:rFonts w:ascii="Tahoma" w:hAnsi="Tahoma" w:cs="Tahoma"/>
              </w:rPr>
            </w:pPr>
          </w:p>
          <w:p w14:paraId="7479084B" w14:textId="044EAE67" w:rsidR="00322C7D" w:rsidRPr="00FB57BC" w:rsidRDefault="00322C7D" w:rsidP="00322C7D">
            <w:pPr>
              <w:rPr>
                <w:rFonts w:ascii="Tahoma" w:hAnsi="Tahoma" w:cs="Tahoma"/>
              </w:rPr>
            </w:pPr>
            <w:r w:rsidRPr="00FB57BC">
              <w:rPr>
                <w:rFonts w:ascii="Tahoma" w:hAnsi="Tahoma" w:cs="Tahoma"/>
              </w:rPr>
              <w:t xml:space="preserve">Pabrėžiant šios sąlygos būtinumą, atkreipiame dėmesį, kad viešųjų pirkimų rinkos gerojoje praktikoje, yra įprasta apriboti Sutarties Šalių sutartinę atsakomybę dvejopai – apibrėžiant atlygintinų nuostolių rūšį ir nustatant maksimalią atsakomybės ribą, kuri paprastai nustatoma pagal bendrą Sutarties kainą. Būtina suprasti ir įvertinti tai, kad pagal įprastą daugelio tiekėjų veiklos rizikos valdymo politiką dažnu atveju yra draudžiama prisiimti įsipareigojimus, esant neribotai atsakomybei, todėl dabartinės Sutarties sąlygos, nenumatančios jokio </w:t>
            </w:r>
            <w:r w:rsidRPr="00FB57BC">
              <w:rPr>
                <w:rFonts w:ascii="Tahoma" w:hAnsi="Tahoma" w:cs="Tahoma"/>
              </w:rPr>
              <w:lastRenderedPageBreak/>
              <w:t>atsakomybės ribojimo, vertintinos kaip keliančios dėl per didelę veiklos riziką, kas gali nulemti dalies tiekėjų sprendimą toliau nebedalyvauti pirkime, taip sumažinant konkurenciją ir sukeliant nepageidautinas pasekmes pačiai perkančiajai organizacijai.</w:t>
            </w:r>
          </w:p>
        </w:tc>
        <w:tc>
          <w:tcPr>
            <w:tcW w:w="8101" w:type="dxa"/>
          </w:tcPr>
          <w:p w14:paraId="289E1B70" w14:textId="77777777" w:rsidR="00322C7D" w:rsidRPr="00FB57BC" w:rsidRDefault="0035261D" w:rsidP="00322C7D">
            <w:pPr>
              <w:rPr>
                <w:rFonts w:ascii="Tahoma" w:hAnsi="Tahoma" w:cs="Tahoma"/>
              </w:rPr>
            </w:pPr>
            <w:r w:rsidRPr="00FB57BC">
              <w:rPr>
                <w:rFonts w:ascii="Tahoma" w:hAnsi="Tahoma" w:cs="Tahoma"/>
              </w:rPr>
              <w:lastRenderedPageBreak/>
              <w:t>Atkreipiame dėmesį, kad savo esme analogiška sąlyga yra nustatyta Pirkimo sąlygų 6 priedo „Paslaugų pirkimo – pardavimo sutarties specialiosios sąlygos“ 14.5. p.</w:t>
            </w:r>
          </w:p>
          <w:p w14:paraId="5E1B0B75" w14:textId="7EFBEE51" w:rsidR="0035261D" w:rsidRPr="00FB57BC" w:rsidRDefault="0035261D" w:rsidP="00322C7D">
            <w:pPr>
              <w:rPr>
                <w:rFonts w:ascii="Tahoma" w:hAnsi="Tahoma" w:cs="Tahoma"/>
              </w:rPr>
            </w:pPr>
            <w:r w:rsidRPr="00FB57BC">
              <w:rPr>
                <w:rFonts w:ascii="Tahoma" w:hAnsi="Tahoma" w:cs="Tahoma"/>
              </w:rPr>
              <w:t>Atsižvelgiant į tai, kad savo esme analogiška sąlyga jau yra nustatyta (tik kitame, nei tiekėjas siūlo, sutarties projekto punkte), nuspręsta Pirkimo sąlygų 6 priedo „Paslaugų pirkimo – pardavimo sutarties specialiosios sąlygos“ 9.10. p. nekeisti.</w:t>
            </w:r>
          </w:p>
        </w:tc>
      </w:tr>
      <w:tr w:rsidR="00322C7D" w:rsidRPr="00FB57BC" w14:paraId="4B076BC1" w14:textId="4E93701A" w:rsidTr="007D2332">
        <w:tc>
          <w:tcPr>
            <w:tcW w:w="480" w:type="dxa"/>
          </w:tcPr>
          <w:p w14:paraId="564BB260" w14:textId="383725ED" w:rsidR="00322C7D" w:rsidRPr="00FB57BC" w:rsidRDefault="00322C7D" w:rsidP="000601F2">
            <w:pPr>
              <w:rPr>
                <w:rFonts w:ascii="Tahoma" w:hAnsi="Tahoma" w:cs="Tahoma"/>
              </w:rPr>
            </w:pPr>
            <w:r w:rsidRPr="00FB57BC">
              <w:rPr>
                <w:rFonts w:ascii="Tahoma" w:hAnsi="Tahoma" w:cs="Tahoma"/>
              </w:rPr>
              <w:lastRenderedPageBreak/>
              <w:t>8</w:t>
            </w:r>
          </w:p>
        </w:tc>
        <w:tc>
          <w:tcPr>
            <w:tcW w:w="2002" w:type="dxa"/>
          </w:tcPr>
          <w:p w14:paraId="3106F866" w14:textId="1781CCC8" w:rsidR="00322C7D" w:rsidRPr="00FB57BC" w:rsidRDefault="00322C7D" w:rsidP="00267838">
            <w:pPr>
              <w:tabs>
                <w:tab w:val="left" w:pos="2784"/>
              </w:tabs>
              <w:rPr>
                <w:rFonts w:ascii="Tahoma" w:hAnsi="Tahoma" w:cs="Tahoma"/>
              </w:rPr>
            </w:pPr>
          </w:p>
        </w:tc>
        <w:tc>
          <w:tcPr>
            <w:tcW w:w="4805" w:type="dxa"/>
          </w:tcPr>
          <w:p w14:paraId="73742DA1" w14:textId="0A9A0AAD" w:rsidR="00322C7D" w:rsidRPr="00FB57BC" w:rsidRDefault="00EF62E4" w:rsidP="000601F2">
            <w:pPr>
              <w:rPr>
                <w:rFonts w:ascii="Tahoma" w:hAnsi="Tahoma" w:cs="Tahoma"/>
              </w:rPr>
            </w:pPr>
            <w:r w:rsidRPr="00FB57BC">
              <w:rPr>
                <w:rFonts w:ascii="Tahoma" w:hAnsi="Tahoma" w:cs="Tahoma"/>
              </w:rPr>
              <w:t>Prašome jūsų nukelti pasiūlymų pateikimo terminą bent 5 d.d. Buvusi rinkos konsultacija neturėjo informacijos apie Pacientas-Gydytojas dalį, todėl trūksta laiko šios dalies įvertinimui ir pasiūlymo parengimui.</w:t>
            </w:r>
            <w:r w:rsidRPr="00FB57BC">
              <w:rPr>
                <w:rFonts w:ascii="Tahoma" w:hAnsi="Tahoma" w:cs="Tahoma"/>
              </w:rPr>
              <w:br/>
              <w:t>Sistema yra sudėtinga ir reikalauja jau turimo produkto, o tam įsivertinti trūksta laiko.</w:t>
            </w:r>
          </w:p>
        </w:tc>
        <w:tc>
          <w:tcPr>
            <w:tcW w:w="8101" w:type="dxa"/>
          </w:tcPr>
          <w:p w14:paraId="0940852B" w14:textId="333D9C83" w:rsidR="00322C7D" w:rsidRPr="00FB57BC" w:rsidRDefault="00EF62E4" w:rsidP="000601F2">
            <w:pPr>
              <w:rPr>
                <w:rFonts w:ascii="Tahoma" w:hAnsi="Tahoma" w:cs="Tahoma"/>
              </w:rPr>
            </w:pPr>
            <w:r w:rsidRPr="00FB57BC">
              <w:rPr>
                <w:rFonts w:ascii="Tahoma" w:hAnsi="Tahoma" w:cs="Tahoma"/>
              </w:rPr>
              <w:t>Informuojame, kad rinkos konsultacija dėl ESPBI IS modernizavimo, sukuriant ir įdiegiant Pacientas - Gydytojas nuotolinių (sinchroninių) konsultacijų funkcionalumus, paslaugos</w:t>
            </w:r>
            <w:r w:rsidR="007D2332" w:rsidRPr="00FB57BC">
              <w:rPr>
                <w:rFonts w:ascii="Tahoma" w:hAnsi="Tahoma" w:cs="Tahoma"/>
              </w:rPr>
              <w:t xml:space="preserve"> pirkimo</w:t>
            </w:r>
            <w:r w:rsidRPr="00FB57BC">
              <w:rPr>
                <w:rFonts w:ascii="Tahoma" w:hAnsi="Tahoma" w:cs="Tahoma"/>
              </w:rPr>
              <w:t xml:space="preserve"> buvo skelbta 2025-01-16. Nuoroda į šią rinkos konsultaciją: </w:t>
            </w:r>
            <w:hyperlink r:id="rId9" w:history="1">
              <w:r w:rsidR="007D2332" w:rsidRPr="00FB57BC">
                <w:rPr>
                  <w:rStyle w:val="Hipersaitas"/>
                  <w:rFonts w:ascii="Tahoma" w:hAnsi="Tahoma" w:cs="Tahoma"/>
                </w:rPr>
                <w:t>https://viesiejipirkimai.lt/epps/pmc/listPmcContractDocuments.do?resourceId=786495</w:t>
              </w:r>
            </w:hyperlink>
            <w:r w:rsidR="007D2332" w:rsidRPr="00FB57BC">
              <w:rPr>
                <w:rFonts w:ascii="Tahoma" w:hAnsi="Tahoma" w:cs="Tahoma"/>
              </w:rPr>
              <w:t xml:space="preserve">. Atsižvelgiant į tai, kad reikalingas papildomas terminas pirkimo sąlygų įvertinimui, priimtas sprendimas pratęsti pasiūlymų pateikimo terminą iki 2025 m. gegužės 9 d. 10:00 val. </w:t>
            </w:r>
          </w:p>
        </w:tc>
      </w:tr>
      <w:tr w:rsidR="003B199E" w:rsidRPr="00FB57BC" w14:paraId="726C9A9A" w14:textId="77777777" w:rsidTr="007D2332">
        <w:tc>
          <w:tcPr>
            <w:tcW w:w="480" w:type="dxa"/>
          </w:tcPr>
          <w:p w14:paraId="524228AA" w14:textId="4B73F0CB" w:rsidR="003B199E" w:rsidRPr="00FB57BC" w:rsidRDefault="003B199E" w:rsidP="000601F2">
            <w:pPr>
              <w:rPr>
                <w:rFonts w:ascii="Tahoma" w:hAnsi="Tahoma" w:cs="Tahoma"/>
              </w:rPr>
            </w:pPr>
            <w:r>
              <w:rPr>
                <w:rFonts w:ascii="Tahoma" w:hAnsi="Tahoma" w:cs="Tahoma"/>
              </w:rPr>
              <w:t>9</w:t>
            </w:r>
          </w:p>
        </w:tc>
        <w:tc>
          <w:tcPr>
            <w:tcW w:w="2002" w:type="dxa"/>
          </w:tcPr>
          <w:p w14:paraId="4F1ED48E" w14:textId="77777777" w:rsidR="003B199E" w:rsidRPr="00FB57BC" w:rsidRDefault="003B199E" w:rsidP="00267838">
            <w:pPr>
              <w:tabs>
                <w:tab w:val="left" w:pos="2784"/>
              </w:tabs>
              <w:rPr>
                <w:rFonts w:ascii="Tahoma" w:hAnsi="Tahoma" w:cs="Tahoma"/>
              </w:rPr>
            </w:pPr>
          </w:p>
        </w:tc>
        <w:tc>
          <w:tcPr>
            <w:tcW w:w="4805" w:type="dxa"/>
          </w:tcPr>
          <w:p w14:paraId="6CCD1A68" w14:textId="6FAE967F" w:rsidR="003B199E" w:rsidRPr="00FB57BC" w:rsidRDefault="003B199E" w:rsidP="000601F2">
            <w:pPr>
              <w:rPr>
                <w:rFonts w:ascii="Tahoma" w:hAnsi="Tahoma" w:cs="Tahoma"/>
              </w:rPr>
            </w:pPr>
            <w:r w:rsidRPr="003B199E">
              <w:rPr>
                <w:rFonts w:ascii="Tahoma" w:hAnsi="Tahoma" w:cs="Tahoma"/>
              </w:rPr>
              <w:t>Suprantame, jog nustatytas pasiūlymų pateikimo terminas atitinka Lietuvos Respublikos Viešųjų pirkimų įstatymo 89 straipsnio nuostatas, tačiau atsižvelgdami į buvusius CVP IS sutrikimus, nedarbo dienas taip pat į Pirkimo objekto svarbą prašome pratęsti pasiūlymų pateikimo terminą iki 2025-05-07 09:00 val.</w:t>
            </w:r>
          </w:p>
        </w:tc>
        <w:tc>
          <w:tcPr>
            <w:tcW w:w="8101" w:type="dxa"/>
          </w:tcPr>
          <w:p w14:paraId="137B0B49" w14:textId="3A21D098" w:rsidR="003B199E" w:rsidRPr="00FB57BC" w:rsidRDefault="003B199E" w:rsidP="000601F2">
            <w:pPr>
              <w:rPr>
                <w:rFonts w:ascii="Tahoma" w:hAnsi="Tahoma" w:cs="Tahoma"/>
              </w:rPr>
            </w:pPr>
            <w:r>
              <w:rPr>
                <w:rFonts w:ascii="Tahoma" w:hAnsi="Tahoma" w:cs="Tahoma"/>
              </w:rPr>
              <w:t xml:space="preserve">Į tiekėjo prašymą nutarta atsižvelgti ir </w:t>
            </w:r>
            <w:r w:rsidRPr="00FB57BC">
              <w:rPr>
                <w:rFonts w:ascii="Tahoma" w:hAnsi="Tahoma" w:cs="Tahoma"/>
              </w:rPr>
              <w:t>pratęsti pasiūlymų pateikimo terminą iki 2025 m. gegužės 9 d. 10:00 val.</w:t>
            </w:r>
          </w:p>
        </w:tc>
      </w:tr>
    </w:tbl>
    <w:p w14:paraId="361BBC5B" w14:textId="77777777" w:rsidR="00823792" w:rsidRPr="00FB57BC" w:rsidRDefault="00823792" w:rsidP="0014112A">
      <w:pPr>
        <w:rPr>
          <w:rFonts w:ascii="Tahoma" w:hAnsi="Tahoma" w:cs="Tahoma"/>
        </w:rPr>
      </w:pPr>
    </w:p>
    <w:sectPr w:rsidR="00823792" w:rsidRPr="00FB57BC" w:rsidSect="00322C7D">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DDE"/>
    <w:multiLevelType w:val="hybridMultilevel"/>
    <w:tmpl w:val="63D2D8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42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D2"/>
    <w:rsid w:val="00003BB4"/>
    <w:rsid w:val="00024FA8"/>
    <w:rsid w:val="000601F2"/>
    <w:rsid w:val="00077793"/>
    <w:rsid w:val="00080B25"/>
    <w:rsid w:val="000A7EC5"/>
    <w:rsid w:val="000C70D5"/>
    <w:rsid w:val="000E5954"/>
    <w:rsid w:val="001004A7"/>
    <w:rsid w:val="0014112A"/>
    <w:rsid w:val="00145718"/>
    <w:rsid w:val="0014713E"/>
    <w:rsid w:val="00164C48"/>
    <w:rsid w:val="0019781C"/>
    <w:rsid w:val="001B051B"/>
    <w:rsid w:val="00200AD4"/>
    <w:rsid w:val="0020692E"/>
    <w:rsid w:val="00231F78"/>
    <w:rsid w:val="002359BB"/>
    <w:rsid w:val="00252BFF"/>
    <w:rsid w:val="00257D85"/>
    <w:rsid w:val="00267838"/>
    <w:rsid w:val="002D5676"/>
    <w:rsid w:val="002F0A0C"/>
    <w:rsid w:val="003163A9"/>
    <w:rsid w:val="00322C7D"/>
    <w:rsid w:val="0035261D"/>
    <w:rsid w:val="003604F7"/>
    <w:rsid w:val="003605E2"/>
    <w:rsid w:val="00370FF1"/>
    <w:rsid w:val="00383663"/>
    <w:rsid w:val="003B199E"/>
    <w:rsid w:val="003C101A"/>
    <w:rsid w:val="003F2208"/>
    <w:rsid w:val="003F4188"/>
    <w:rsid w:val="00410F39"/>
    <w:rsid w:val="0041430B"/>
    <w:rsid w:val="00421455"/>
    <w:rsid w:val="00433D43"/>
    <w:rsid w:val="00447733"/>
    <w:rsid w:val="00472F9F"/>
    <w:rsid w:val="004737F7"/>
    <w:rsid w:val="00482B07"/>
    <w:rsid w:val="004C6131"/>
    <w:rsid w:val="004F3E77"/>
    <w:rsid w:val="0053570A"/>
    <w:rsid w:val="00543DFE"/>
    <w:rsid w:val="005720F4"/>
    <w:rsid w:val="005921C7"/>
    <w:rsid w:val="00595AEA"/>
    <w:rsid w:val="005B2DEE"/>
    <w:rsid w:val="005C04E5"/>
    <w:rsid w:val="005C6857"/>
    <w:rsid w:val="00643DE2"/>
    <w:rsid w:val="006A5439"/>
    <w:rsid w:val="006A5444"/>
    <w:rsid w:val="006C4DAF"/>
    <w:rsid w:val="00740894"/>
    <w:rsid w:val="007473E4"/>
    <w:rsid w:val="007733A0"/>
    <w:rsid w:val="007856A3"/>
    <w:rsid w:val="007A5954"/>
    <w:rsid w:val="007A6C06"/>
    <w:rsid w:val="007B4189"/>
    <w:rsid w:val="007B770B"/>
    <w:rsid w:val="007D2332"/>
    <w:rsid w:val="007E6EFC"/>
    <w:rsid w:val="00823792"/>
    <w:rsid w:val="0088764C"/>
    <w:rsid w:val="0089623F"/>
    <w:rsid w:val="008C17DC"/>
    <w:rsid w:val="00941EBE"/>
    <w:rsid w:val="00954A26"/>
    <w:rsid w:val="009777B2"/>
    <w:rsid w:val="0099080D"/>
    <w:rsid w:val="009A4BDA"/>
    <w:rsid w:val="00A120AE"/>
    <w:rsid w:val="00A36067"/>
    <w:rsid w:val="00A3788B"/>
    <w:rsid w:val="00A42A54"/>
    <w:rsid w:val="00A46A22"/>
    <w:rsid w:val="00A634CF"/>
    <w:rsid w:val="00A96EBC"/>
    <w:rsid w:val="00AE6E8E"/>
    <w:rsid w:val="00B03DD7"/>
    <w:rsid w:val="00B924AD"/>
    <w:rsid w:val="00BB3ACC"/>
    <w:rsid w:val="00BB5469"/>
    <w:rsid w:val="00BE4DFA"/>
    <w:rsid w:val="00BE5966"/>
    <w:rsid w:val="00BF2AB3"/>
    <w:rsid w:val="00BF45D2"/>
    <w:rsid w:val="00C009A6"/>
    <w:rsid w:val="00C14199"/>
    <w:rsid w:val="00C241F1"/>
    <w:rsid w:val="00C24682"/>
    <w:rsid w:val="00C3349A"/>
    <w:rsid w:val="00C41F4E"/>
    <w:rsid w:val="00CE5E02"/>
    <w:rsid w:val="00CF3F69"/>
    <w:rsid w:val="00D343E5"/>
    <w:rsid w:val="00D63B1B"/>
    <w:rsid w:val="00D63DA3"/>
    <w:rsid w:val="00D754CC"/>
    <w:rsid w:val="00D95FB4"/>
    <w:rsid w:val="00D9768D"/>
    <w:rsid w:val="00DB46C3"/>
    <w:rsid w:val="00DE4B0E"/>
    <w:rsid w:val="00E2018C"/>
    <w:rsid w:val="00E2356E"/>
    <w:rsid w:val="00E239E7"/>
    <w:rsid w:val="00E372F7"/>
    <w:rsid w:val="00E83176"/>
    <w:rsid w:val="00EB7BC2"/>
    <w:rsid w:val="00EC5720"/>
    <w:rsid w:val="00EE09CA"/>
    <w:rsid w:val="00EE239F"/>
    <w:rsid w:val="00EF4581"/>
    <w:rsid w:val="00EF50CC"/>
    <w:rsid w:val="00EF62E4"/>
    <w:rsid w:val="00F1302D"/>
    <w:rsid w:val="00F56387"/>
    <w:rsid w:val="00F73897"/>
    <w:rsid w:val="00F96E35"/>
    <w:rsid w:val="00FB57BC"/>
    <w:rsid w:val="00FC4F18"/>
    <w:rsid w:val="04F9CAAA"/>
    <w:rsid w:val="09327FA1"/>
    <w:rsid w:val="09A11591"/>
    <w:rsid w:val="0BD59EE4"/>
    <w:rsid w:val="0D5FB87D"/>
    <w:rsid w:val="11D05D84"/>
    <w:rsid w:val="131C81AC"/>
    <w:rsid w:val="144653C8"/>
    <w:rsid w:val="188C1C34"/>
    <w:rsid w:val="1AC47372"/>
    <w:rsid w:val="1D470BDB"/>
    <w:rsid w:val="1E35F52B"/>
    <w:rsid w:val="212BA97E"/>
    <w:rsid w:val="217F474D"/>
    <w:rsid w:val="23DF98CE"/>
    <w:rsid w:val="25E9DCA3"/>
    <w:rsid w:val="3093A497"/>
    <w:rsid w:val="31F90338"/>
    <w:rsid w:val="321D5CC7"/>
    <w:rsid w:val="32E19212"/>
    <w:rsid w:val="37191700"/>
    <w:rsid w:val="3CF35B55"/>
    <w:rsid w:val="3FEBA074"/>
    <w:rsid w:val="41A8A690"/>
    <w:rsid w:val="45DEA3EB"/>
    <w:rsid w:val="4B8FBDDF"/>
    <w:rsid w:val="4BA28273"/>
    <w:rsid w:val="4CE5E7B8"/>
    <w:rsid w:val="4D0A4429"/>
    <w:rsid w:val="4F40F84C"/>
    <w:rsid w:val="5091DAB2"/>
    <w:rsid w:val="544A0A78"/>
    <w:rsid w:val="545CB4E7"/>
    <w:rsid w:val="5639F18A"/>
    <w:rsid w:val="5720E849"/>
    <w:rsid w:val="57500197"/>
    <w:rsid w:val="595A3783"/>
    <w:rsid w:val="5D3E7BD8"/>
    <w:rsid w:val="5E3D9A0F"/>
    <w:rsid w:val="609B7F49"/>
    <w:rsid w:val="685DF392"/>
    <w:rsid w:val="6F0B3CB4"/>
    <w:rsid w:val="70D6E109"/>
    <w:rsid w:val="72F1891B"/>
    <w:rsid w:val="7936A213"/>
    <w:rsid w:val="7A836139"/>
    <w:rsid w:val="7CE936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ACAA"/>
  <w15:chartTrackingRefBased/>
  <w15:docId w15:val="{9E150B0E-0CD9-4E65-8259-2E48813B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23792"/>
    <w:pPr>
      <w:ind w:left="720"/>
      <w:contextualSpacing/>
    </w:pPr>
  </w:style>
  <w:style w:type="table" w:styleId="Lentelstinklelis">
    <w:name w:val="Table Grid"/>
    <w:basedOn w:val="prastojilentel"/>
    <w:uiPriority w:val="39"/>
    <w:rsid w:val="001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BE4DFA"/>
    <w:rPr>
      <w:sz w:val="16"/>
    </w:rPr>
  </w:style>
  <w:style w:type="paragraph" w:styleId="Komentarotekstas">
    <w:name w:val="annotation text"/>
    <w:basedOn w:val="prastasis"/>
    <w:link w:val="KomentarotekstasDiagrama"/>
    <w:rsid w:val="00BE4DFA"/>
    <w:pPr>
      <w:suppressAutoHyphens/>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uiPriority w:val="99"/>
    <w:semiHidden/>
    <w:rsid w:val="00BE4DFA"/>
    <w:rPr>
      <w:sz w:val="20"/>
      <w:szCs w:val="20"/>
    </w:rPr>
  </w:style>
  <w:style w:type="character" w:customStyle="1" w:styleId="KomentarotekstasDiagrama">
    <w:name w:val="Komentaro tekstas Diagrama"/>
    <w:basedOn w:val="Numatytasispastraiposriftas"/>
    <w:link w:val="Komentarotekstas"/>
    <w:rsid w:val="00BE4D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E4DFA"/>
    <w:rPr>
      <w:color w:val="0563C1" w:themeColor="hyperlink"/>
      <w:u w:val="single"/>
    </w:rPr>
  </w:style>
  <w:style w:type="character" w:styleId="Neapdorotaspaminjimas">
    <w:name w:val="Unresolved Mention"/>
    <w:basedOn w:val="Numatytasispastraiposriftas"/>
    <w:uiPriority w:val="99"/>
    <w:semiHidden/>
    <w:unhideWhenUsed/>
    <w:rsid w:val="007D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9982">
      <w:bodyDiv w:val="1"/>
      <w:marLeft w:val="0"/>
      <w:marRight w:val="0"/>
      <w:marTop w:val="0"/>
      <w:marBottom w:val="0"/>
      <w:divBdr>
        <w:top w:val="none" w:sz="0" w:space="0" w:color="auto"/>
        <w:left w:val="none" w:sz="0" w:space="0" w:color="auto"/>
        <w:bottom w:val="none" w:sz="0" w:space="0" w:color="auto"/>
        <w:right w:val="none" w:sz="0" w:space="0" w:color="auto"/>
      </w:divBdr>
      <w:divsChild>
        <w:div w:id="2099136889">
          <w:marLeft w:val="0"/>
          <w:marRight w:val="0"/>
          <w:marTop w:val="0"/>
          <w:marBottom w:val="0"/>
          <w:divBdr>
            <w:top w:val="none" w:sz="0" w:space="0" w:color="auto"/>
            <w:left w:val="none" w:sz="0" w:space="0" w:color="auto"/>
            <w:bottom w:val="none" w:sz="0" w:space="0" w:color="auto"/>
            <w:right w:val="none" w:sz="0" w:space="0" w:color="auto"/>
          </w:divBdr>
        </w:div>
        <w:div w:id="1236816003">
          <w:marLeft w:val="0"/>
          <w:marRight w:val="0"/>
          <w:marTop w:val="0"/>
          <w:marBottom w:val="0"/>
          <w:divBdr>
            <w:top w:val="none" w:sz="0" w:space="0" w:color="auto"/>
            <w:left w:val="none" w:sz="0" w:space="0" w:color="auto"/>
            <w:bottom w:val="none" w:sz="0" w:space="0" w:color="auto"/>
            <w:right w:val="none" w:sz="0" w:space="0" w:color="auto"/>
          </w:divBdr>
        </w:div>
        <w:div w:id="1070614787">
          <w:marLeft w:val="0"/>
          <w:marRight w:val="0"/>
          <w:marTop w:val="0"/>
          <w:marBottom w:val="0"/>
          <w:divBdr>
            <w:top w:val="none" w:sz="0" w:space="0" w:color="auto"/>
            <w:left w:val="none" w:sz="0" w:space="0" w:color="auto"/>
            <w:bottom w:val="none" w:sz="0" w:space="0" w:color="auto"/>
            <w:right w:val="none" w:sz="0" w:space="0" w:color="auto"/>
          </w:divBdr>
        </w:div>
        <w:div w:id="758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iesiejipirkimai.lt/epps/pmc/listPmcContractDocuments.do?resourceId=786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C690DE56B2F040BCC317A0CA1CE61A" ma:contentTypeVersion="20" ma:contentTypeDescription="Create a new document." ma:contentTypeScope="" ma:versionID="2bba00e5e619e5f52990f941723e6b8f">
  <xsd:schema xmlns:xsd="http://www.w3.org/2001/XMLSchema" xmlns:xs="http://www.w3.org/2001/XMLSchema" xmlns:p="http://schemas.microsoft.com/office/2006/metadata/properties" xmlns:ns2="a8bd4714-d743-4df9-bee0-5d43c2387bfe" xmlns:ns3="1ee6cdd7-be3c-4414-bbb8-e0b090f2b29d" targetNamespace="http://schemas.microsoft.com/office/2006/metadata/properties" ma:root="true" ma:fieldsID="916044c45002973d35195defc4b938f3" ns2:_="" ns3:_="">
    <xsd:import namespace="a8bd4714-d743-4df9-bee0-5d43c2387bfe"/>
    <xsd:import namespace="1ee6cdd7-be3c-4414-bbb8-e0b090f2b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SusietasuPreliminariasutartimi" minOccurs="0"/>
                <xsd:element ref="ns2:lcf76f155ced4ddcb4097134ff3c332f" minOccurs="0"/>
                <xsd:element ref="ns3:TaxCatchAll" minOccurs="0"/>
                <xsd:element ref="ns2:MediaServiceObjectDetectorVersions" minOccurs="0"/>
                <xsd:element ref="ns2:MediaServiceSearchProperties" minOccurs="0"/>
                <xsd:element ref="ns2:Serv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d4714-d743-4df9-bee0-5d43c2387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usietasuPreliminariasutartimi" ma:index="21" nillable="true" ma:displayName="Susieta su Preliminaria sutartimi" ma:description="Susieta su Preliminaria sutartimi, pasirašyta laimėjus VP 2021" ma:format="Hyperlink" ma:internalName="SusietasuPreliminariasutartimi">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7e1292-cc7b-4a13-9f66-40c3822530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rvicetype" ma:index="27" nillable="true" ma:displayName="Service type" ma:format="Dropdown" ma:internalName="Servicetype">
      <xsd:simpleType>
        <xsd:restriction base="dms:Choice">
          <xsd:enumeration value="Cloud"/>
          <xsd:enumeration value="Data"/>
          <xsd:enumeration value="CSD"/>
          <xsd:enumeration value="Omni+"/>
          <xsd:enumeration value="Progress"/>
          <xsd:enumeration value="Strategy consulting"/>
          <xsd:enumeration value="Security"/>
        </xsd:restriction>
      </xsd:simpleType>
    </xsd:element>
  </xsd:schema>
  <xsd:schema xmlns:xsd="http://www.w3.org/2001/XMLSchema" xmlns:xs="http://www.w3.org/2001/XMLSchema" xmlns:dms="http://schemas.microsoft.com/office/2006/documentManagement/types" xmlns:pc="http://schemas.microsoft.com/office/infopath/2007/PartnerControls" targetNamespace="1ee6cdd7-be3c-4414-bbb8-e0b090f2b2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5caad8-30d0-4b7a-a289-d46a2358cf41}" ma:internalName="TaxCatchAll" ma:showField="CatchAllData" ma:web="1ee6cdd7-be3c-4414-bbb8-e0b090f2b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sietasuPreliminariasutartimi xmlns="a8bd4714-d743-4df9-bee0-5d43c2387bfe">
      <Url xsi:nil="true"/>
      <Description xsi:nil="true"/>
    </SusietasuPreliminariasutartimi>
    <Servicetype xmlns="a8bd4714-d743-4df9-bee0-5d43c2387bfe" xsi:nil="true"/>
    <lcf76f155ced4ddcb4097134ff3c332f xmlns="a8bd4714-d743-4df9-bee0-5d43c2387bfe">
      <Terms xmlns="http://schemas.microsoft.com/office/infopath/2007/PartnerControls"/>
    </lcf76f155ced4ddcb4097134ff3c332f>
    <TaxCatchAll xmlns="1ee6cdd7-be3c-4414-bbb8-e0b090f2b29d" xsi:nil="true"/>
  </documentManagement>
</p:properties>
</file>

<file path=customXml/itemProps1.xml><?xml version="1.0" encoding="utf-8"?>
<ds:datastoreItem xmlns:ds="http://schemas.openxmlformats.org/officeDocument/2006/customXml" ds:itemID="{00300DCE-DE44-457B-8AE9-7E029D79969E}">
  <ds:schemaRefs>
    <ds:schemaRef ds:uri="http://schemas.openxmlformats.org/officeDocument/2006/bibliography"/>
  </ds:schemaRefs>
</ds:datastoreItem>
</file>

<file path=customXml/itemProps2.xml><?xml version="1.0" encoding="utf-8"?>
<ds:datastoreItem xmlns:ds="http://schemas.openxmlformats.org/officeDocument/2006/customXml" ds:itemID="{F62CA9B1-671B-4662-839C-81C0086F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d4714-d743-4df9-bee0-5d43c2387bfe"/>
    <ds:schemaRef ds:uri="1ee6cdd7-be3c-4414-bbb8-e0b090f2b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F1EB2-7CD7-478C-818C-D67978A85F85}">
  <ds:schemaRefs>
    <ds:schemaRef ds:uri="http://schemas.microsoft.com/sharepoint/v3/contenttype/forms"/>
  </ds:schemaRefs>
</ds:datastoreItem>
</file>

<file path=customXml/itemProps4.xml><?xml version="1.0" encoding="utf-8"?>
<ds:datastoreItem xmlns:ds="http://schemas.openxmlformats.org/officeDocument/2006/customXml" ds:itemID="{07F733F1-BB9A-4373-AD68-0CB76D6B8CC5}">
  <ds:schemaRefs>
    <ds:schemaRef ds:uri="http://schemas.microsoft.com/office/2006/metadata/properties"/>
    <ds:schemaRef ds:uri="http://schemas.microsoft.com/office/infopath/2007/PartnerControls"/>
    <ds:schemaRef ds:uri="a8bd4714-d743-4df9-bee0-5d43c2387bfe"/>
    <ds:schemaRef ds:uri="1ee6cdd7-be3c-4414-bbb8-e0b090f2b29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7051</Words>
  <Characters>4020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Fokaitė</dc:creator>
  <cp:keywords/>
  <dc:description/>
  <cp:lastModifiedBy>Rima Račkauskienė</cp:lastModifiedBy>
  <cp:revision>7</cp:revision>
  <dcterms:created xsi:type="dcterms:W3CDTF">2025-04-28T08:39:00Z</dcterms:created>
  <dcterms:modified xsi:type="dcterms:W3CDTF">2025-04-30T05:33:00Z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0x01010034C690DE56B2F040BCC317A0CA1CE61A</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2025-04-23T13:16:47Z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8908e507-c0f3-4819-902c-e8e988127f41</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