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1797" w14:textId="77777777" w:rsidR="003B750A" w:rsidRPr="007F20CA" w:rsidRDefault="003B750A" w:rsidP="003B75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68C2B6C" w14:textId="34F5390A" w:rsidR="00E26547" w:rsidRPr="00D12490" w:rsidRDefault="00E26547" w:rsidP="00E26547">
      <w:pPr>
        <w:spacing w:after="0"/>
        <w:ind w:left="6521" w:firstLine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2490">
        <w:rPr>
          <w:rFonts w:ascii="Times New Roman" w:eastAsia="Times New Roman" w:hAnsi="Times New Roman" w:cs="Times New Roman"/>
          <w:bCs/>
          <w:sz w:val="24"/>
          <w:szCs w:val="24"/>
        </w:rPr>
        <w:t xml:space="preserve">Viešojo keleivių vežimo paslaugų pirkimo dokumentų </w:t>
      </w:r>
      <w:r w:rsidR="00C912A6" w:rsidRPr="00D1249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D12490">
        <w:rPr>
          <w:rFonts w:ascii="Times New Roman" w:eastAsia="Times New Roman" w:hAnsi="Times New Roman" w:cs="Times New Roman"/>
          <w:bCs/>
          <w:sz w:val="24"/>
          <w:szCs w:val="24"/>
        </w:rPr>
        <w:t xml:space="preserve">.1 priedas </w:t>
      </w:r>
    </w:p>
    <w:p w14:paraId="621F7A1C" w14:textId="77777777" w:rsidR="007967DF" w:rsidRPr="00D12490" w:rsidRDefault="007967DF" w:rsidP="003B75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4BC10" w14:textId="6A7B4083" w:rsidR="003B750A" w:rsidRPr="00D12490" w:rsidRDefault="003B750A" w:rsidP="003B75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490">
        <w:rPr>
          <w:rFonts w:ascii="Times New Roman" w:hAnsi="Times New Roman" w:cs="Times New Roman"/>
          <w:b/>
          <w:bCs/>
          <w:sz w:val="24"/>
          <w:szCs w:val="24"/>
        </w:rPr>
        <w:t xml:space="preserve">TECHNINIAI REIKALAVIMAI </w:t>
      </w:r>
      <w:r w:rsidR="008E7FBB" w:rsidRPr="00D124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ETAPO</w:t>
      </w:r>
      <w:r w:rsidR="008E7FBB" w:rsidRPr="00D12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2A6" w:rsidRPr="00D12490">
        <w:rPr>
          <w:rFonts w:ascii="Times New Roman" w:hAnsi="Times New Roman" w:cs="Times New Roman"/>
          <w:b/>
          <w:bCs/>
          <w:sz w:val="24"/>
          <w:szCs w:val="24"/>
        </w:rPr>
        <w:t>PASLAUGŲ TEIKIM</w:t>
      </w:r>
      <w:r w:rsidR="008E7FBB" w:rsidRPr="00D12490">
        <w:rPr>
          <w:rFonts w:ascii="Times New Roman" w:hAnsi="Times New Roman" w:cs="Times New Roman"/>
          <w:b/>
          <w:bCs/>
          <w:sz w:val="24"/>
          <w:szCs w:val="24"/>
        </w:rPr>
        <w:t>UI SKIRTIEMS</w:t>
      </w:r>
      <w:r w:rsidR="00C912A6" w:rsidRPr="00D12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E6C" w:rsidRPr="00D12490">
        <w:rPr>
          <w:rFonts w:ascii="Times New Roman" w:hAnsi="Times New Roman" w:cs="Times New Roman"/>
          <w:b/>
          <w:bCs/>
          <w:sz w:val="24"/>
          <w:szCs w:val="24"/>
        </w:rPr>
        <w:t>AUTOBUSAMS</w:t>
      </w:r>
    </w:p>
    <w:tbl>
      <w:tblPr>
        <w:tblpPr w:leftFromText="180" w:rightFromText="180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649"/>
        <w:gridCol w:w="3544"/>
        <w:gridCol w:w="2693"/>
        <w:gridCol w:w="2127"/>
      </w:tblGrid>
      <w:tr w:rsidR="00387BD9" w:rsidRPr="00D12490" w14:paraId="210B0C5E" w14:textId="172E25E7" w:rsidTr="00387BD9">
        <w:trPr>
          <w:trHeight w:val="864"/>
          <w:tblHeader/>
        </w:trPr>
        <w:tc>
          <w:tcPr>
            <w:tcW w:w="614" w:type="dxa"/>
            <w:shd w:val="clear" w:color="auto" w:fill="E7E6E6"/>
            <w:vAlign w:val="center"/>
          </w:tcPr>
          <w:p w14:paraId="0F671D5F" w14:textId="77777777" w:rsidR="00387BD9" w:rsidRPr="00D12490" w:rsidRDefault="00387BD9" w:rsidP="00237AAA">
            <w:pPr>
              <w:tabs>
                <w:tab w:val="left" w:pos="0"/>
                <w:tab w:val="left" w:pos="160"/>
              </w:tabs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2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Nr. </w:t>
            </w:r>
          </w:p>
        </w:tc>
        <w:tc>
          <w:tcPr>
            <w:tcW w:w="1649" w:type="dxa"/>
            <w:shd w:val="clear" w:color="auto" w:fill="E7E6E6"/>
            <w:vAlign w:val="center"/>
          </w:tcPr>
          <w:p w14:paraId="01DE7BD7" w14:textId="77777777" w:rsidR="00387BD9" w:rsidRPr="00D12490" w:rsidRDefault="00387BD9" w:rsidP="0023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2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4F418EAB" w14:textId="77777777" w:rsidR="00387BD9" w:rsidRPr="00D12490" w:rsidRDefault="00387BD9" w:rsidP="0023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2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Techniniai reikalavimai autobusams</w:t>
            </w:r>
          </w:p>
        </w:tc>
        <w:tc>
          <w:tcPr>
            <w:tcW w:w="2693" w:type="dxa"/>
            <w:shd w:val="clear" w:color="auto" w:fill="E7E6E6"/>
          </w:tcPr>
          <w:p w14:paraId="229562AE" w14:textId="77777777" w:rsidR="00387BD9" w:rsidRPr="00D12490" w:rsidRDefault="00387BD9" w:rsidP="0023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4C62DEF" w14:textId="77777777" w:rsidR="00387BD9" w:rsidRPr="00D12490" w:rsidRDefault="00387BD9" w:rsidP="0023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490">
              <w:rPr>
                <w:rFonts w:ascii="Times New Roman" w:hAnsi="Times New Roman" w:cs="Times New Roman"/>
                <w:b/>
              </w:rPr>
              <w:t>Konkreti siūloma reikšmė</w:t>
            </w:r>
          </w:p>
          <w:p w14:paraId="58648148" w14:textId="50A86C82" w:rsidR="00387BD9" w:rsidRPr="00D12490" w:rsidRDefault="00387BD9" w:rsidP="0023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D12490">
              <w:rPr>
                <w:rFonts w:ascii="Times New Roman" w:hAnsi="Times New Roman" w:cs="Times New Roman"/>
                <w:bCs/>
                <w:i/>
                <w:iCs/>
              </w:rPr>
              <w:t>(Tiekėjas turi įrašyti konkrečią reikšmę</w:t>
            </w:r>
            <w:r w:rsidR="0057622D" w:rsidRPr="00D12490">
              <w:rPr>
                <w:rFonts w:ascii="Times New Roman" w:hAnsi="Times New Roman" w:cs="Times New Roman"/>
                <w:bCs/>
                <w:i/>
                <w:iCs/>
              </w:rPr>
              <w:t xml:space="preserve">; jeigu </w:t>
            </w:r>
            <w:r w:rsidR="00C8730E" w:rsidRPr="00D12490">
              <w:rPr>
                <w:rFonts w:ascii="Times New Roman" w:hAnsi="Times New Roman" w:cs="Times New Roman"/>
                <w:bCs/>
                <w:i/>
                <w:iCs/>
              </w:rPr>
              <w:t xml:space="preserve"> autobusai </w:t>
            </w:r>
            <w:r w:rsidR="0057622D" w:rsidRPr="00D12490">
              <w:rPr>
                <w:rFonts w:ascii="Times New Roman" w:hAnsi="Times New Roman" w:cs="Times New Roman"/>
                <w:bCs/>
                <w:i/>
                <w:iCs/>
              </w:rPr>
              <w:t xml:space="preserve">skirtingos talpos, </w:t>
            </w:r>
            <w:r w:rsidR="00CD576C" w:rsidRPr="00D12490">
              <w:rPr>
                <w:rFonts w:ascii="Times New Roman" w:hAnsi="Times New Roman" w:cs="Times New Roman"/>
                <w:bCs/>
                <w:i/>
                <w:iCs/>
              </w:rPr>
              <w:t>konkrečios reikšmės turi būti nurodomos visų skirtingos talpos autobusų</w:t>
            </w:r>
            <w:r w:rsidRPr="00D12490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2127" w:type="dxa"/>
            <w:shd w:val="clear" w:color="auto" w:fill="E7E6E6"/>
          </w:tcPr>
          <w:p w14:paraId="380001F1" w14:textId="72F1CBFE" w:rsidR="00387BD9" w:rsidRPr="00D12490" w:rsidRDefault="00756E9F" w:rsidP="0023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490">
              <w:rPr>
                <w:rFonts w:ascii="Times New Roman" w:hAnsi="Times New Roman" w:cs="Times New Roman"/>
                <w:b/>
              </w:rPr>
              <w:t>Pateikiama</w:t>
            </w:r>
          </w:p>
          <w:p w14:paraId="6070D56D" w14:textId="113437D4" w:rsidR="00387BD9" w:rsidRPr="00D12490" w:rsidRDefault="00756E9F" w:rsidP="00340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2490">
              <w:rPr>
                <w:rFonts w:ascii="Times New Roman" w:hAnsi="Times New Roman" w:cs="Times New Roman"/>
                <w:b/>
              </w:rPr>
              <w:t>siūlomą reikšmę pagrindžiantis dokumentas</w:t>
            </w:r>
            <w:r w:rsidR="007A5566" w:rsidRPr="00D12490">
              <w:rPr>
                <w:rFonts w:ascii="Times New Roman" w:hAnsi="Times New Roman" w:cs="Times New Roman"/>
                <w:b/>
              </w:rPr>
              <w:t>*</w:t>
            </w:r>
            <w:r w:rsidRPr="00D1249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7BD9" w:rsidRPr="00D12490" w14:paraId="6A7377C8" w14:textId="0B368314" w:rsidTr="00387BD9">
        <w:trPr>
          <w:trHeight w:val="507"/>
          <w:tblHeader/>
        </w:trPr>
        <w:tc>
          <w:tcPr>
            <w:tcW w:w="614" w:type="dxa"/>
            <w:shd w:val="clear" w:color="auto" w:fill="E7E6E6"/>
            <w:vAlign w:val="center"/>
          </w:tcPr>
          <w:p w14:paraId="412F91BC" w14:textId="22C9AAB4" w:rsidR="00387BD9" w:rsidRPr="00D12490" w:rsidRDefault="00387BD9" w:rsidP="00237AAA">
            <w:pPr>
              <w:tabs>
                <w:tab w:val="left" w:pos="0"/>
                <w:tab w:val="left" w:pos="160"/>
              </w:tabs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2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5193" w:type="dxa"/>
            <w:gridSpan w:val="2"/>
            <w:shd w:val="clear" w:color="auto" w:fill="E7E6E6"/>
            <w:vAlign w:val="center"/>
          </w:tcPr>
          <w:p w14:paraId="0D48801D" w14:textId="1A94DFBE" w:rsidR="00387BD9" w:rsidRPr="00D12490" w:rsidRDefault="00387BD9" w:rsidP="0023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2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Bendrieji reikalavimai</w:t>
            </w:r>
          </w:p>
        </w:tc>
        <w:tc>
          <w:tcPr>
            <w:tcW w:w="2693" w:type="dxa"/>
            <w:shd w:val="clear" w:color="auto" w:fill="E7E6E6"/>
          </w:tcPr>
          <w:p w14:paraId="31677EAD" w14:textId="77777777" w:rsidR="00387BD9" w:rsidRPr="00D12490" w:rsidRDefault="00387BD9" w:rsidP="0023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E7E6E6"/>
          </w:tcPr>
          <w:p w14:paraId="454F55E1" w14:textId="77777777" w:rsidR="00387BD9" w:rsidRPr="00D12490" w:rsidRDefault="00387BD9" w:rsidP="00237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535E" w:rsidRPr="00D12490" w14:paraId="4DE41D25" w14:textId="683ADD28" w:rsidTr="00387BD9">
        <w:trPr>
          <w:trHeight w:val="56"/>
        </w:trPr>
        <w:tc>
          <w:tcPr>
            <w:tcW w:w="614" w:type="dxa"/>
            <w:vAlign w:val="center"/>
          </w:tcPr>
          <w:p w14:paraId="3FE63F40" w14:textId="77777777" w:rsidR="00A7535E" w:rsidRPr="00D12490" w:rsidRDefault="00A7535E" w:rsidP="00A7535E">
            <w:pPr>
              <w:numPr>
                <w:ilvl w:val="1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vAlign w:val="center"/>
          </w:tcPr>
          <w:p w14:paraId="7F155090" w14:textId="2F6A4D91" w:rsidR="00A7535E" w:rsidRPr="00D12490" w:rsidRDefault="00A7535E" w:rsidP="00A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 w:themeColor="text1"/>
              </w:rPr>
              <w:t>Pagaminimo data</w:t>
            </w:r>
          </w:p>
        </w:tc>
        <w:tc>
          <w:tcPr>
            <w:tcW w:w="3544" w:type="dxa"/>
            <w:vAlign w:val="center"/>
          </w:tcPr>
          <w:p w14:paraId="3FB90713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2490">
              <w:rPr>
                <w:rFonts w:ascii="Times New Roman" w:eastAsia="Times New Roman" w:hAnsi="Times New Roman"/>
                <w:color w:val="000000"/>
              </w:rPr>
              <w:t xml:space="preserve">Pirmosios registracijos data ne ankstesnė kaip 2014 m. </w:t>
            </w:r>
          </w:p>
          <w:p w14:paraId="6FC0AE1A" w14:textId="2759EBD5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2490">
              <w:rPr>
                <w:rFonts w:ascii="Times New Roman" w:eastAsia="Times New Roman" w:hAnsi="Times New Roman"/>
                <w:color w:val="000000"/>
              </w:rPr>
              <w:t>Reikalavimas taikomas visiems autobusams, įskaitant ir rezervinius.</w:t>
            </w:r>
          </w:p>
        </w:tc>
        <w:tc>
          <w:tcPr>
            <w:tcW w:w="2693" w:type="dxa"/>
          </w:tcPr>
          <w:p w14:paraId="44B9BA2F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35433E98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7535E" w:rsidRPr="00D12490" w14:paraId="5E4BCECD" w14:textId="4E1E499C" w:rsidTr="00387BD9">
        <w:trPr>
          <w:trHeight w:val="56"/>
        </w:trPr>
        <w:tc>
          <w:tcPr>
            <w:tcW w:w="614" w:type="dxa"/>
            <w:vAlign w:val="center"/>
          </w:tcPr>
          <w:p w14:paraId="433EFE77" w14:textId="77777777" w:rsidR="00A7535E" w:rsidRPr="00D12490" w:rsidRDefault="00A7535E" w:rsidP="00A7535E">
            <w:pPr>
              <w:numPr>
                <w:ilvl w:val="1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vAlign w:val="center"/>
          </w:tcPr>
          <w:p w14:paraId="62B4F5E4" w14:textId="67E4F43F" w:rsidR="00A7535E" w:rsidRPr="00D12490" w:rsidRDefault="00A7535E" w:rsidP="00A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Triukšmo lygis</w:t>
            </w:r>
          </w:p>
        </w:tc>
        <w:tc>
          <w:tcPr>
            <w:tcW w:w="3544" w:type="dxa"/>
            <w:vAlign w:val="center"/>
          </w:tcPr>
          <w:p w14:paraId="534A23CA" w14:textId="6A1670DE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Judančių transporto priemonių triukšmo lygis neturi būti didesnis nei numatytas Europos Tarybos direktyvos 70/157/EEB reikalavime.</w:t>
            </w:r>
          </w:p>
        </w:tc>
        <w:tc>
          <w:tcPr>
            <w:tcW w:w="2693" w:type="dxa"/>
          </w:tcPr>
          <w:p w14:paraId="20B07DC9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AFAC01B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535E" w:rsidRPr="00D12490" w14:paraId="4ADBD8B4" w14:textId="3A129286" w:rsidTr="00387BD9">
        <w:trPr>
          <w:trHeight w:val="56"/>
        </w:trPr>
        <w:tc>
          <w:tcPr>
            <w:tcW w:w="614" w:type="dxa"/>
            <w:vAlign w:val="center"/>
          </w:tcPr>
          <w:p w14:paraId="1D49872F" w14:textId="77777777" w:rsidR="00A7535E" w:rsidRPr="00D12490" w:rsidRDefault="00A7535E" w:rsidP="00A7535E">
            <w:pPr>
              <w:numPr>
                <w:ilvl w:val="1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vAlign w:val="center"/>
          </w:tcPr>
          <w:p w14:paraId="28D3E174" w14:textId="41F56850" w:rsidR="00A7535E" w:rsidRPr="00D12490" w:rsidRDefault="00A7535E" w:rsidP="00A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/>
                <w:color w:val="000000"/>
                <w:kern w:val="3"/>
              </w:rPr>
              <w:t>Transporto priemonių skaičius ir talpumas</w:t>
            </w:r>
          </w:p>
        </w:tc>
        <w:tc>
          <w:tcPr>
            <w:tcW w:w="3544" w:type="dxa"/>
            <w:vAlign w:val="center"/>
          </w:tcPr>
          <w:p w14:paraId="3105A5E3" w14:textId="5266CC36" w:rsidR="00A7535E" w:rsidRPr="00D12490" w:rsidRDefault="00A7535E" w:rsidP="00A7535E">
            <w:pPr>
              <w:pStyle w:val="prastasis"/>
              <w:rPr>
                <w:rFonts w:ascii="Times New Roman" w:hAnsi="Times New Roman"/>
                <w:lang w:eastAsia="lt-LT"/>
              </w:rPr>
            </w:pPr>
            <w:r w:rsidRPr="00D12490">
              <w:rPr>
                <w:rFonts w:ascii="Times New Roman" w:hAnsi="Times New Roman"/>
                <w:lang w:eastAsia="lt-LT"/>
              </w:rPr>
              <w:t xml:space="preserve">12 vienetų M2/M3 CE </w:t>
            </w:r>
            <w:r w:rsidR="007F20CA" w:rsidRPr="009905B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(arba) CV ir (arba) CU ir (arba) CW (tiekėjo nuožiūra, laikantis pirkimo sąlygose įtvirtintų reikalavimų)</w:t>
            </w:r>
            <w:r w:rsidRPr="00D12490">
              <w:rPr>
                <w:rFonts w:ascii="Times New Roman" w:hAnsi="Times New Roman"/>
                <w:lang w:eastAsia="lt-LT"/>
              </w:rPr>
              <w:t xml:space="preserve"> klasės miesto ar priemiestinio tipo žemagrindžių autobusų su žemagrinde dalimi tarp ašių (įskaitant 1 vnt. rezervui). Bendras įrengtų sėdimų ir stovimų vietų skaičius ne mažiau 22 vietų (be vairuotojo vietos) ir 1 vieta pritaikyta neįgaliesiems. </w:t>
            </w:r>
          </w:p>
          <w:p w14:paraId="40B9BD06" w14:textId="77777777" w:rsidR="00A7535E" w:rsidRPr="00D12490" w:rsidRDefault="00A7535E" w:rsidP="00A7535E">
            <w:pPr>
              <w:pStyle w:val="prastasis"/>
              <w:rPr>
                <w:rFonts w:ascii="Times New Roman" w:hAnsi="Times New Roman"/>
                <w:lang w:eastAsia="lt-LT"/>
              </w:rPr>
            </w:pPr>
            <w:r w:rsidRPr="00D12490">
              <w:rPr>
                <w:rFonts w:ascii="Times New Roman" w:hAnsi="Times New Roman"/>
                <w:lang w:eastAsia="lt-LT"/>
              </w:rPr>
              <w:t>Ne mažiau 50 proc. šios talpos autobusų kiekio turi būti pritaikyti neįgaliesiems (turėti bent 1 vietą) ir turėti ne mažiau kaip 19 vietų keleiviams.</w:t>
            </w:r>
          </w:p>
          <w:p w14:paraId="30955491" w14:textId="77777777" w:rsidR="00A7535E" w:rsidRPr="00D12490" w:rsidRDefault="00A7535E" w:rsidP="00A7535E">
            <w:pPr>
              <w:pStyle w:val="prastasis"/>
              <w:rPr>
                <w:rFonts w:ascii="Times New Roman" w:hAnsi="Times New Roman"/>
                <w:lang w:eastAsia="lt-LT"/>
              </w:rPr>
            </w:pPr>
          </w:p>
          <w:p w14:paraId="6BD9F9CB" w14:textId="4CB5127A" w:rsidR="00A7535E" w:rsidRPr="00D12490" w:rsidRDefault="00A7535E" w:rsidP="00A7535E">
            <w:pPr>
              <w:pStyle w:val="prastasis"/>
              <w:rPr>
                <w:rFonts w:ascii="Times New Roman" w:hAnsi="Times New Roman"/>
                <w:lang w:eastAsia="lt-LT"/>
              </w:rPr>
            </w:pPr>
            <w:r w:rsidRPr="00D12490">
              <w:rPr>
                <w:rFonts w:ascii="Times New Roman" w:hAnsi="Times New Roman"/>
                <w:lang w:eastAsia="lt-LT"/>
              </w:rPr>
              <w:t xml:space="preserve">8 vienetai M3 CE </w:t>
            </w:r>
            <w:r w:rsidR="007F20CA" w:rsidRPr="009905B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(arba) CV ir (arba) CU ir (arba) CW (tiekėjo nuožiūra, laikantis pirkimo sąlygose įtvirtintų reikalavimų)</w:t>
            </w:r>
            <w:r w:rsidRPr="00D12490">
              <w:rPr>
                <w:rFonts w:ascii="Times New Roman" w:hAnsi="Times New Roman"/>
                <w:lang w:eastAsia="lt-LT"/>
              </w:rPr>
              <w:t xml:space="preserve"> klasės miesto ar priemiestinio tipo žemagrindžių autobusų su žemagrinde dalimi tarp ašių (įskaitant 1 vnt. rezervui). Bendras įrengtų sėdimų ir stovimų vietų skaičius ne mažiau 54 vietų (be vairuotojo vietos) ir 1 vieta pritaikyta neįgaliesiems. </w:t>
            </w:r>
          </w:p>
          <w:p w14:paraId="2450C6A7" w14:textId="77777777" w:rsidR="00A7535E" w:rsidRPr="00D12490" w:rsidRDefault="00A7535E" w:rsidP="00A7535E">
            <w:pPr>
              <w:pStyle w:val="prastasis"/>
              <w:rPr>
                <w:rFonts w:ascii="Times New Roman" w:hAnsi="Times New Roman"/>
                <w:lang w:eastAsia="lt-LT"/>
              </w:rPr>
            </w:pPr>
            <w:r w:rsidRPr="00D12490">
              <w:rPr>
                <w:rFonts w:ascii="Times New Roman" w:hAnsi="Times New Roman"/>
                <w:lang w:eastAsia="lt-LT"/>
              </w:rPr>
              <w:lastRenderedPageBreak/>
              <w:t>Ne mažiau 50 proc. šios talpos autobusų kiekio turi būti pritaikyti  neįgaliesiems (turėti bent 1 vietą) ir turėti ne mažiau kaip 54 vietas keleiviams.</w:t>
            </w:r>
          </w:p>
          <w:p w14:paraId="637CEEA3" w14:textId="7EAF9575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50AB27AE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58BF7D7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535E" w:rsidRPr="00D12490" w14:paraId="2D667808" w14:textId="70040C3E" w:rsidTr="00387BD9">
        <w:trPr>
          <w:trHeight w:val="56"/>
        </w:trPr>
        <w:tc>
          <w:tcPr>
            <w:tcW w:w="614" w:type="dxa"/>
            <w:vAlign w:val="center"/>
          </w:tcPr>
          <w:p w14:paraId="6F154409" w14:textId="77777777" w:rsidR="00A7535E" w:rsidRPr="00D12490" w:rsidRDefault="00A7535E" w:rsidP="00A7535E">
            <w:pPr>
              <w:numPr>
                <w:ilvl w:val="1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vAlign w:val="center"/>
          </w:tcPr>
          <w:p w14:paraId="1DDFF486" w14:textId="712A630B" w:rsidR="00A7535E" w:rsidRPr="00D12490" w:rsidRDefault="00A7535E" w:rsidP="00A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 xml:space="preserve">Įlipimo/išlipimo pakopos, grindys </w:t>
            </w:r>
          </w:p>
        </w:tc>
        <w:tc>
          <w:tcPr>
            <w:tcW w:w="3544" w:type="dxa"/>
            <w:vAlign w:val="center"/>
          </w:tcPr>
          <w:p w14:paraId="33B477D8" w14:textId="1A366FA5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Keleivių įlipimo/išlipimo pakopos ir grindų briaunos turi būti pažymėtos ryškiu kontrastiniu žymėjimu.</w:t>
            </w:r>
          </w:p>
        </w:tc>
        <w:tc>
          <w:tcPr>
            <w:tcW w:w="2693" w:type="dxa"/>
          </w:tcPr>
          <w:p w14:paraId="0C11769B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6568DD9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535E" w:rsidRPr="00D12490" w14:paraId="214C7502" w14:textId="77777777" w:rsidTr="00387BD9">
        <w:trPr>
          <w:trHeight w:val="56"/>
        </w:trPr>
        <w:tc>
          <w:tcPr>
            <w:tcW w:w="614" w:type="dxa"/>
            <w:vAlign w:val="center"/>
          </w:tcPr>
          <w:p w14:paraId="5979AF2B" w14:textId="77777777" w:rsidR="00A7535E" w:rsidRPr="00D12490" w:rsidRDefault="00A7535E" w:rsidP="00A7535E">
            <w:pPr>
              <w:numPr>
                <w:ilvl w:val="1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vAlign w:val="center"/>
          </w:tcPr>
          <w:p w14:paraId="2C41F949" w14:textId="3565CDAF" w:rsidR="00A7535E" w:rsidRPr="00D12490" w:rsidRDefault="00A7535E" w:rsidP="00A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Komplektacija</w:t>
            </w:r>
          </w:p>
        </w:tc>
        <w:tc>
          <w:tcPr>
            <w:tcW w:w="3544" w:type="dxa"/>
            <w:vAlign w:val="center"/>
          </w:tcPr>
          <w:p w14:paraId="7A05383D" w14:textId="1D907AA8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Autobusai turi būti komplektuojami su visais jų eksploatavimui būtinais priedais: gesintuvais, avariniais ženklais, pirmos pagalbos rinkiniais, ratų atsparomis.</w:t>
            </w:r>
          </w:p>
        </w:tc>
        <w:tc>
          <w:tcPr>
            <w:tcW w:w="2693" w:type="dxa"/>
          </w:tcPr>
          <w:p w14:paraId="354B6A61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93CEC92" w14:textId="77777777" w:rsidR="00A7535E" w:rsidRPr="00D12490" w:rsidRDefault="00A7535E" w:rsidP="00A7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6655" w:rsidRPr="00D12490" w14:paraId="3EF0C463" w14:textId="1C65ACA6" w:rsidTr="00387BD9">
        <w:trPr>
          <w:trHeight w:val="475"/>
        </w:trPr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13177E73" w14:textId="77777777" w:rsidR="00C96655" w:rsidRPr="00D12490" w:rsidRDefault="00C96655" w:rsidP="00C96655">
            <w:pPr>
              <w:numPr>
                <w:ilvl w:val="0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93" w:type="dxa"/>
            <w:gridSpan w:val="2"/>
            <w:shd w:val="clear" w:color="auto" w:fill="D9D9D9" w:themeFill="background1" w:themeFillShade="D9"/>
            <w:vAlign w:val="center"/>
          </w:tcPr>
          <w:p w14:paraId="075ABC26" w14:textId="77777777" w:rsidR="00C96655" w:rsidRPr="00D12490" w:rsidRDefault="00C96655" w:rsidP="00C9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b/>
                <w:color w:val="000000"/>
              </w:rPr>
              <w:t>Kondicionavimas, šildymas ir ventiliacija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49A15CC" w14:textId="77777777" w:rsidR="00C96655" w:rsidRPr="00D12490" w:rsidRDefault="00C96655" w:rsidP="00C9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0FB6" w14:textId="77777777" w:rsidR="00C96655" w:rsidRPr="00D12490" w:rsidRDefault="00C96655" w:rsidP="00C9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1B43" w:rsidRPr="00D12490" w14:paraId="493079AC" w14:textId="7B1E7A4D" w:rsidTr="00387BD9">
        <w:trPr>
          <w:trHeight w:val="307"/>
        </w:trPr>
        <w:tc>
          <w:tcPr>
            <w:tcW w:w="614" w:type="dxa"/>
            <w:vAlign w:val="center"/>
          </w:tcPr>
          <w:p w14:paraId="35AAE7DA" w14:textId="77777777" w:rsidR="008F1B43" w:rsidRPr="00D12490" w:rsidRDefault="008F1B43" w:rsidP="008F1B43">
            <w:pPr>
              <w:numPr>
                <w:ilvl w:val="1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vAlign w:val="center"/>
          </w:tcPr>
          <w:p w14:paraId="788D6085" w14:textId="6B7FDD7C" w:rsidR="008F1B43" w:rsidRPr="00D12490" w:rsidRDefault="008F1B43" w:rsidP="008F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Bendri reikalavimai</w:t>
            </w:r>
          </w:p>
        </w:tc>
        <w:tc>
          <w:tcPr>
            <w:tcW w:w="3544" w:type="dxa"/>
            <w:vAlign w:val="center"/>
          </w:tcPr>
          <w:p w14:paraId="52A33861" w14:textId="77777777" w:rsidR="008F1B43" w:rsidRPr="00D12490" w:rsidRDefault="008F1B43" w:rsidP="008F1B4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Turi būti įrengta autobusų keleivių salono ir vairuotojo darbo vietos kondicionavimo, vėdinimo ir šildymo sistema.</w:t>
            </w:r>
          </w:p>
          <w:p w14:paraId="015F89A7" w14:textId="2360C646" w:rsidR="008F1B43" w:rsidRPr="00D12490" w:rsidRDefault="008F1B43" w:rsidP="008F1B4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5182F72A" w14:textId="77777777" w:rsidR="008F1B43" w:rsidRPr="00D12490" w:rsidRDefault="008F1B43" w:rsidP="008F1B4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B46D19C" w14:textId="77777777" w:rsidR="008F1B43" w:rsidRPr="00D12490" w:rsidRDefault="008F1B43" w:rsidP="008F1B4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6655" w:rsidRPr="00D12490" w14:paraId="3FE88CBC" w14:textId="1B2E57AC" w:rsidTr="00387BD9">
        <w:trPr>
          <w:trHeight w:val="611"/>
        </w:trPr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3B8A98E" w14:textId="77777777" w:rsidR="00C96655" w:rsidRPr="00D12490" w:rsidRDefault="00C96655" w:rsidP="00C96655">
            <w:pPr>
              <w:numPr>
                <w:ilvl w:val="0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93" w:type="dxa"/>
            <w:gridSpan w:val="2"/>
            <w:shd w:val="clear" w:color="auto" w:fill="D9D9D9" w:themeFill="background1" w:themeFillShade="D9"/>
            <w:vAlign w:val="center"/>
          </w:tcPr>
          <w:p w14:paraId="3E4D8B5F" w14:textId="77777777" w:rsidR="00C96655" w:rsidRPr="00D12490" w:rsidRDefault="00C96655" w:rsidP="00C9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b/>
                <w:color w:val="000000"/>
              </w:rPr>
              <w:t>Papildoma įranga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3F45257" w14:textId="77777777" w:rsidR="00C96655" w:rsidRPr="00D12490" w:rsidRDefault="00C96655" w:rsidP="00C9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BE62BD0" w14:textId="77777777" w:rsidR="00C96655" w:rsidRPr="00D12490" w:rsidRDefault="00C96655" w:rsidP="00C9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12490" w:rsidRPr="00D12490" w14:paraId="2F4CB3BE" w14:textId="1EB96240" w:rsidTr="00387BD9">
        <w:trPr>
          <w:trHeight w:val="112"/>
        </w:trPr>
        <w:tc>
          <w:tcPr>
            <w:tcW w:w="614" w:type="dxa"/>
          </w:tcPr>
          <w:p w14:paraId="576BDE3D" w14:textId="77777777" w:rsidR="00D12490" w:rsidRPr="00D12490" w:rsidRDefault="00D12490" w:rsidP="00D12490">
            <w:pPr>
              <w:numPr>
                <w:ilvl w:val="1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</w:tcPr>
          <w:p w14:paraId="6039B11C" w14:textId="587FD845" w:rsidR="00D12490" w:rsidRPr="00D12490" w:rsidRDefault="00D12490" w:rsidP="00D124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Keleivių informavimo sistema</w:t>
            </w:r>
          </w:p>
        </w:tc>
        <w:tc>
          <w:tcPr>
            <w:tcW w:w="3544" w:type="dxa"/>
          </w:tcPr>
          <w:p w14:paraId="204C6F0B" w14:textId="697AEAA0" w:rsidR="00D12490" w:rsidRPr="00D12490" w:rsidRDefault="00D12490" w:rsidP="00D124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Style w:val="Numatytasispastraiposriftas"/>
                <w:rFonts w:ascii="Times New Roman" w:hAnsi="Times New Roman"/>
                <w:color w:val="000000"/>
                <w:kern w:val="3"/>
              </w:rPr>
              <w:t>Autobusai privalo turėti bent vieną išorinę švieslentę autobuso priekinėje dalyje, kurioje būtų rodomas keleiviams atvykstančio autobuso maršrutas ir jo numeris.</w:t>
            </w:r>
          </w:p>
        </w:tc>
        <w:tc>
          <w:tcPr>
            <w:tcW w:w="2693" w:type="dxa"/>
          </w:tcPr>
          <w:p w14:paraId="2F0985B9" w14:textId="77777777" w:rsidR="00D12490" w:rsidRPr="00D12490" w:rsidRDefault="00D12490" w:rsidP="00D124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8FAFD14" w14:textId="77777777" w:rsidR="00D12490" w:rsidRPr="00D12490" w:rsidRDefault="00D12490" w:rsidP="00D124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2490" w:rsidRPr="00D12490" w14:paraId="47F04484" w14:textId="77777777" w:rsidTr="00387BD9">
        <w:trPr>
          <w:trHeight w:val="112"/>
        </w:trPr>
        <w:tc>
          <w:tcPr>
            <w:tcW w:w="614" w:type="dxa"/>
          </w:tcPr>
          <w:p w14:paraId="1B9FDD96" w14:textId="77777777" w:rsidR="00D12490" w:rsidRPr="00D12490" w:rsidRDefault="00D12490" w:rsidP="00D12490">
            <w:pPr>
              <w:numPr>
                <w:ilvl w:val="1"/>
                <w:numId w:val="1"/>
              </w:numPr>
              <w:tabs>
                <w:tab w:val="left" w:pos="0"/>
                <w:tab w:val="left" w:pos="160"/>
              </w:tabs>
              <w:spacing w:after="0" w:line="240" w:lineRule="auto"/>
              <w:ind w:left="0" w:right="58" w:firstLine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</w:tcPr>
          <w:p w14:paraId="5F048A4C" w14:textId="181F1443" w:rsidR="00D12490" w:rsidRPr="00D12490" w:rsidRDefault="00D12490" w:rsidP="00D124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 w:cs="Times New Roman"/>
                <w:color w:val="000000"/>
              </w:rPr>
              <w:t>Fiskalinis kasos aparatas</w:t>
            </w:r>
          </w:p>
        </w:tc>
        <w:tc>
          <w:tcPr>
            <w:tcW w:w="3544" w:type="dxa"/>
          </w:tcPr>
          <w:p w14:paraId="4C3A7866" w14:textId="244516F5" w:rsidR="00D12490" w:rsidRPr="00D12490" w:rsidRDefault="00D12490" w:rsidP="00D124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490">
              <w:rPr>
                <w:rFonts w:ascii="Times New Roman" w:eastAsia="Times New Roman" w:hAnsi="Times New Roman"/>
                <w:color w:val="000000"/>
                <w:kern w:val="3"/>
              </w:rPr>
              <w:t xml:space="preserve">Turi atitikti visus teisės aktų reikalavimus ir užtikrinti, kad keleiviams bus išduodami kasos čekiai (autobusų bilietai), atitinkantys Techninės specifikacijos </w:t>
            </w:r>
            <w:r w:rsidRPr="007F20CA">
              <w:rPr>
                <w:rFonts w:ascii="Times New Roman" w:eastAsia="Times New Roman" w:hAnsi="Times New Roman"/>
                <w:color w:val="000000"/>
                <w:kern w:val="3"/>
              </w:rPr>
              <w:t>28 punkto</w:t>
            </w:r>
            <w:r w:rsidRPr="00D12490">
              <w:rPr>
                <w:rFonts w:ascii="Times New Roman" w:eastAsia="Times New Roman" w:hAnsi="Times New Roman"/>
                <w:color w:val="000000"/>
                <w:kern w:val="3"/>
              </w:rPr>
              <w:t xml:space="preserve"> reikalavimus.</w:t>
            </w:r>
          </w:p>
        </w:tc>
        <w:tc>
          <w:tcPr>
            <w:tcW w:w="2693" w:type="dxa"/>
          </w:tcPr>
          <w:p w14:paraId="7A29C561" w14:textId="77777777" w:rsidR="00D12490" w:rsidRPr="00D12490" w:rsidRDefault="00D12490" w:rsidP="00D124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F8622C2" w14:textId="77777777" w:rsidR="00D12490" w:rsidRPr="00D12490" w:rsidRDefault="00D12490" w:rsidP="00D124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F3678B6" w14:textId="22D684DE" w:rsidR="003B750A" w:rsidRPr="00D12490" w:rsidRDefault="007A5566" w:rsidP="00565A50">
      <w:pPr>
        <w:jc w:val="both"/>
        <w:rPr>
          <w:rFonts w:ascii="Times New Roman" w:hAnsi="Times New Roman" w:cs="Times New Roman"/>
        </w:rPr>
      </w:pPr>
      <w:r w:rsidRPr="00D12490">
        <w:rPr>
          <w:rFonts w:ascii="Times New Roman" w:hAnsi="Times New Roman" w:cs="Times New Roman"/>
          <w:sz w:val="24"/>
          <w:szCs w:val="24"/>
        </w:rPr>
        <w:t xml:space="preserve">* </w:t>
      </w:r>
      <w:r w:rsidRPr="00D12490">
        <w:rPr>
          <w:rFonts w:ascii="Times New Roman" w:hAnsi="Times New Roman" w:cs="Times New Roman"/>
        </w:rPr>
        <w:t xml:space="preserve">Jeigu </w:t>
      </w:r>
      <w:r w:rsidR="00A00DC6" w:rsidRPr="00D12490">
        <w:rPr>
          <w:rFonts w:ascii="Times New Roman" w:hAnsi="Times New Roman" w:cs="Times New Roman"/>
        </w:rPr>
        <w:t>tr</w:t>
      </w:r>
      <w:r w:rsidR="00A87601" w:rsidRPr="00D12490">
        <w:rPr>
          <w:rFonts w:ascii="Times New Roman" w:hAnsi="Times New Roman" w:cs="Times New Roman"/>
        </w:rPr>
        <w:t>a</w:t>
      </w:r>
      <w:r w:rsidR="00A00DC6" w:rsidRPr="00D12490">
        <w:rPr>
          <w:rFonts w:ascii="Times New Roman" w:hAnsi="Times New Roman" w:cs="Times New Roman"/>
        </w:rPr>
        <w:t>nsporto priemonės gaminto</w:t>
      </w:r>
      <w:r w:rsidR="00A87601" w:rsidRPr="00D12490">
        <w:rPr>
          <w:rFonts w:ascii="Times New Roman" w:hAnsi="Times New Roman" w:cs="Times New Roman"/>
        </w:rPr>
        <w:t>jas ir arba tiekėjas neturi dokumento, patvirtinančio atitikimą keliamam reikalavimui, pateikiama laisvos formos transporto priemonės gamintojo arba tiekėjo deklaracija</w:t>
      </w:r>
      <w:r w:rsidR="00565A50" w:rsidRPr="00D12490">
        <w:rPr>
          <w:rFonts w:ascii="Times New Roman" w:hAnsi="Times New Roman" w:cs="Times New Roman"/>
        </w:rPr>
        <w:t xml:space="preserve"> (ši sąlyga taikoma 1.3, 1.4</w:t>
      </w:r>
      <w:r w:rsidR="00A77E53" w:rsidRPr="00D12490">
        <w:rPr>
          <w:rFonts w:ascii="Times New Roman" w:hAnsi="Times New Roman" w:cs="Times New Roman"/>
        </w:rPr>
        <w:t xml:space="preserve"> ir 3.1 p. reikalavimams).</w:t>
      </w:r>
    </w:p>
    <w:p w14:paraId="36B33A06" w14:textId="77777777" w:rsidR="00A00DC6" w:rsidRPr="00D12490" w:rsidRDefault="00A00DC6" w:rsidP="007A5566">
      <w:pPr>
        <w:ind w:right="9214"/>
        <w:jc w:val="both"/>
        <w:rPr>
          <w:rFonts w:ascii="Times New Roman" w:hAnsi="Times New Roman" w:cs="Times New Roman"/>
          <w:sz w:val="24"/>
          <w:szCs w:val="24"/>
        </w:rPr>
      </w:pPr>
    </w:p>
    <w:p w14:paraId="0192F876" w14:textId="1A5C6358" w:rsidR="00A00DC6" w:rsidRPr="00D12490" w:rsidRDefault="00A00DC6" w:rsidP="00A00DC6">
      <w:pPr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D12490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A00DC6" w:rsidRPr="00D12490" w:rsidSect="00387BD9">
      <w:headerReference w:type="default" r:id="rId8"/>
      <w:pgSz w:w="11906" w:h="16838"/>
      <w:pgMar w:top="1134" w:right="70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CC30" w14:textId="77777777" w:rsidR="006C2358" w:rsidRDefault="006C2358" w:rsidP="003B750A">
      <w:pPr>
        <w:spacing w:after="0" w:line="240" w:lineRule="auto"/>
      </w:pPr>
      <w:r>
        <w:separator/>
      </w:r>
    </w:p>
  </w:endnote>
  <w:endnote w:type="continuationSeparator" w:id="0">
    <w:p w14:paraId="70C6AE1A" w14:textId="77777777" w:rsidR="006C2358" w:rsidRDefault="006C2358" w:rsidP="003B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CB9C" w14:textId="77777777" w:rsidR="006C2358" w:rsidRDefault="006C2358" w:rsidP="003B750A">
      <w:pPr>
        <w:spacing w:after="0" w:line="240" w:lineRule="auto"/>
      </w:pPr>
      <w:r>
        <w:separator/>
      </w:r>
    </w:p>
  </w:footnote>
  <w:footnote w:type="continuationSeparator" w:id="0">
    <w:p w14:paraId="48FFD587" w14:textId="77777777" w:rsidR="006C2358" w:rsidRDefault="006C2358" w:rsidP="003B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3B94" w14:textId="00BED0C0" w:rsidR="003B750A" w:rsidRPr="003B750A" w:rsidRDefault="003B750A" w:rsidP="00145383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123A4"/>
    <w:multiLevelType w:val="multilevel"/>
    <w:tmpl w:val="9DF42F9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824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A"/>
    <w:rsid w:val="00002150"/>
    <w:rsid w:val="000505D2"/>
    <w:rsid w:val="00064122"/>
    <w:rsid w:val="000771A1"/>
    <w:rsid w:val="000842E9"/>
    <w:rsid w:val="000B17E0"/>
    <w:rsid w:val="000F51C5"/>
    <w:rsid w:val="001359A1"/>
    <w:rsid w:val="00145383"/>
    <w:rsid w:val="001653C5"/>
    <w:rsid w:val="00237AAA"/>
    <w:rsid w:val="00307874"/>
    <w:rsid w:val="00340692"/>
    <w:rsid w:val="00387BD9"/>
    <w:rsid w:val="00390B44"/>
    <w:rsid w:val="003B750A"/>
    <w:rsid w:val="004271AA"/>
    <w:rsid w:val="00464DC9"/>
    <w:rsid w:val="004C3A5D"/>
    <w:rsid w:val="00565A50"/>
    <w:rsid w:val="0057622D"/>
    <w:rsid w:val="005E6428"/>
    <w:rsid w:val="006036B4"/>
    <w:rsid w:val="00626886"/>
    <w:rsid w:val="006956FE"/>
    <w:rsid w:val="006C2358"/>
    <w:rsid w:val="006D110A"/>
    <w:rsid w:val="00733296"/>
    <w:rsid w:val="00756E9F"/>
    <w:rsid w:val="00765D75"/>
    <w:rsid w:val="00790CF5"/>
    <w:rsid w:val="007967DF"/>
    <w:rsid w:val="007A5566"/>
    <w:rsid w:val="007A7692"/>
    <w:rsid w:val="007C5708"/>
    <w:rsid w:val="007F20CA"/>
    <w:rsid w:val="008402C1"/>
    <w:rsid w:val="00851FB3"/>
    <w:rsid w:val="008E4560"/>
    <w:rsid w:val="008E7FBB"/>
    <w:rsid w:val="008F1B43"/>
    <w:rsid w:val="00920929"/>
    <w:rsid w:val="009A78F1"/>
    <w:rsid w:val="009D0CF4"/>
    <w:rsid w:val="009D3F35"/>
    <w:rsid w:val="00A00DC6"/>
    <w:rsid w:val="00A64FDB"/>
    <w:rsid w:val="00A70E8F"/>
    <w:rsid w:val="00A7535E"/>
    <w:rsid w:val="00A77E53"/>
    <w:rsid w:val="00A87601"/>
    <w:rsid w:val="00AA4AE4"/>
    <w:rsid w:val="00AE6EEC"/>
    <w:rsid w:val="00BC2185"/>
    <w:rsid w:val="00BC358D"/>
    <w:rsid w:val="00BD1850"/>
    <w:rsid w:val="00C04169"/>
    <w:rsid w:val="00C14978"/>
    <w:rsid w:val="00C17FAA"/>
    <w:rsid w:val="00C62424"/>
    <w:rsid w:val="00C8730E"/>
    <w:rsid w:val="00C912A6"/>
    <w:rsid w:val="00C96655"/>
    <w:rsid w:val="00CC2835"/>
    <w:rsid w:val="00CD576C"/>
    <w:rsid w:val="00D12490"/>
    <w:rsid w:val="00DF5049"/>
    <w:rsid w:val="00E26547"/>
    <w:rsid w:val="00E275F5"/>
    <w:rsid w:val="00E3475F"/>
    <w:rsid w:val="00E538BA"/>
    <w:rsid w:val="00E80577"/>
    <w:rsid w:val="00E96E6C"/>
    <w:rsid w:val="00EE224A"/>
    <w:rsid w:val="00F2526F"/>
    <w:rsid w:val="00FA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323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50A"/>
  </w:style>
  <w:style w:type="paragraph" w:styleId="Footer">
    <w:name w:val="footer"/>
    <w:basedOn w:val="Normal"/>
    <w:link w:val="FooterChar"/>
    <w:uiPriority w:val="99"/>
    <w:unhideWhenUsed/>
    <w:rsid w:val="003B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0A"/>
  </w:style>
  <w:style w:type="table" w:styleId="TableGrid">
    <w:name w:val="Table Grid"/>
    <w:basedOn w:val="TableNormal"/>
    <w:uiPriority w:val="39"/>
    <w:rsid w:val="003B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50A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50A"/>
    <w:rPr>
      <w:sz w:val="20"/>
      <w:szCs w:val="20"/>
      <w:lang w:val="en-US"/>
    </w:rPr>
  </w:style>
  <w:style w:type="paragraph" w:styleId="FootnoteText">
    <w:name w:val="footnote text"/>
    <w:aliases w:val="Diagrama1"/>
    <w:basedOn w:val="Normal"/>
    <w:link w:val="FootnoteTextChar"/>
    <w:uiPriority w:val="99"/>
    <w:rsid w:val="00C149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Diagrama1 Char"/>
    <w:basedOn w:val="DefaultParagraphFont"/>
    <w:link w:val="FootnoteText"/>
    <w:uiPriority w:val="99"/>
    <w:rsid w:val="00C1497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C14978"/>
    <w:rPr>
      <w:position w:val="0"/>
      <w:vertAlign w:val="superscript"/>
    </w:rPr>
  </w:style>
  <w:style w:type="paragraph" w:styleId="ListParagraph">
    <w:name w:val="List Paragraph"/>
    <w:basedOn w:val="Normal"/>
    <w:uiPriority w:val="34"/>
    <w:qFormat/>
    <w:rsid w:val="007A556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69"/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69"/>
    <w:rPr>
      <w:b/>
      <w:bCs/>
      <w:sz w:val="20"/>
      <w:szCs w:val="20"/>
      <w:lang w:val="en-US"/>
    </w:rPr>
  </w:style>
  <w:style w:type="paragraph" w:customStyle="1" w:styleId="prastasis">
    <w:name w:val="Įprastasis"/>
    <w:rsid w:val="00A7535E"/>
    <w:pPr>
      <w:suppressAutoHyphens/>
      <w:autoSpaceDN w:val="0"/>
      <w:spacing w:after="0" w:line="240" w:lineRule="auto"/>
      <w:jc w:val="both"/>
      <w:textAlignment w:val="baseline"/>
    </w:pPr>
    <w:rPr>
      <w:rFonts w:ascii="Segoe UI" w:eastAsia="Calibri" w:hAnsi="Segoe UI" w:cs="Times New Roman"/>
      <w:kern w:val="3"/>
    </w:rPr>
  </w:style>
  <w:style w:type="character" w:customStyle="1" w:styleId="Numatytasispastraiposriftas">
    <w:name w:val="Numatytasis pastraipos šriftas"/>
    <w:rsid w:val="00D12490"/>
  </w:style>
  <w:style w:type="paragraph" w:styleId="Revision">
    <w:name w:val="Revision"/>
    <w:hidden/>
    <w:uiPriority w:val="99"/>
    <w:semiHidden/>
    <w:rsid w:val="007F2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FBB9-FC32-466C-B0E0-79E83B25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2025-04-15T18:06:00Z</dcterms:created>
  <dcterms:modified xsi:type="dcterms:W3CDTF">2025-04-30T10:53:00Z</dcterms:modified>
</cp:coreProperties>
</file>