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5B287D38"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1F159B">
            <w:rPr>
              <w:rFonts w:cstheme="minorHAnsi"/>
              <w:b/>
              <w:bCs/>
              <w:sz w:val="28"/>
              <w:szCs w:val="28"/>
            </w:rPr>
            <w:t>ŠALIGATVIO TRINKELĖS IR VEJOS BORTELIAI</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126FB45F" w14:textId="5FD7E744" w:rsidR="00DB2672" w:rsidRPr="00DB2672" w:rsidRDefault="00173FBA">
              <w:pPr>
                <w:pStyle w:val="TOC1"/>
                <w:rPr>
                  <w:rFonts w:asciiTheme="minorHAnsi" w:hAnsiTheme="minorHAnsi" w:cstheme="minorHAnsi"/>
                  <w:kern w:val="2"/>
                  <w:sz w:val="22"/>
                  <w:szCs w:val="2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193437062" w:history="1">
                <w:r w:rsidR="00DB2672" w:rsidRPr="00DB2672">
                  <w:rPr>
                    <w:rStyle w:val="Hyperlink"/>
                    <w:rFonts w:asciiTheme="minorHAnsi" w:hAnsiTheme="minorHAnsi" w:cstheme="minorHAnsi"/>
                    <w:b/>
                    <w:bCs/>
                    <w:sz w:val="22"/>
                    <w:szCs w:val="22"/>
                  </w:rPr>
                  <w:t>1. Bendra informacija</w:t>
                </w:r>
                <w:r w:rsidR="00DB2672" w:rsidRPr="00DB2672">
                  <w:rPr>
                    <w:rFonts w:asciiTheme="minorHAnsi" w:hAnsiTheme="minorHAnsi" w:cstheme="minorHAnsi"/>
                    <w:webHidden/>
                    <w:sz w:val="22"/>
                    <w:szCs w:val="22"/>
                  </w:rPr>
                  <w:tab/>
                </w:r>
                <w:r w:rsidR="00DB2672" w:rsidRPr="00DB2672">
                  <w:rPr>
                    <w:rFonts w:asciiTheme="minorHAnsi" w:hAnsiTheme="minorHAnsi" w:cstheme="minorHAnsi"/>
                    <w:webHidden/>
                    <w:sz w:val="22"/>
                    <w:szCs w:val="22"/>
                  </w:rPr>
                  <w:fldChar w:fldCharType="begin"/>
                </w:r>
                <w:r w:rsidR="00DB2672" w:rsidRPr="00DB2672">
                  <w:rPr>
                    <w:rFonts w:asciiTheme="minorHAnsi" w:hAnsiTheme="minorHAnsi" w:cstheme="minorHAnsi"/>
                    <w:webHidden/>
                    <w:sz w:val="22"/>
                    <w:szCs w:val="22"/>
                  </w:rPr>
                  <w:instrText xml:space="preserve"> PAGEREF _Toc193437062 \h </w:instrText>
                </w:r>
                <w:r w:rsidR="00DB2672" w:rsidRPr="00DB2672">
                  <w:rPr>
                    <w:rFonts w:asciiTheme="minorHAnsi" w:hAnsiTheme="minorHAnsi" w:cstheme="minorHAnsi"/>
                    <w:webHidden/>
                    <w:sz w:val="22"/>
                    <w:szCs w:val="22"/>
                  </w:rPr>
                </w:r>
                <w:r w:rsidR="00DB2672" w:rsidRPr="00DB2672">
                  <w:rPr>
                    <w:rFonts w:asciiTheme="minorHAnsi" w:hAnsiTheme="minorHAnsi" w:cstheme="minorHAnsi"/>
                    <w:webHidden/>
                    <w:sz w:val="22"/>
                    <w:szCs w:val="22"/>
                  </w:rPr>
                  <w:fldChar w:fldCharType="separate"/>
                </w:r>
                <w:r w:rsidR="00DB2672" w:rsidRPr="00DB2672">
                  <w:rPr>
                    <w:rFonts w:asciiTheme="minorHAnsi" w:hAnsiTheme="minorHAnsi" w:cstheme="minorHAnsi"/>
                    <w:webHidden/>
                    <w:sz w:val="22"/>
                    <w:szCs w:val="22"/>
                  </w:rPr>
                  <w:t>3</w:t>
                </w:r>
                <w:r w:rsidR="00DB2672" w:rsidRPr="00DB2672">
                  <w:rPr>
                    <w:rFonts w:asciiTheme="minorHAnsi" w:hAnsiTheme="minorHAnsi" w:cstheme="minorHAnsi"/>
                    <w:webHidden/>
                    <w:sz w:val="22"/>
                    <w:szCs w:val="22"/>
                  </w:rPr>
                  <w:fldChar w:fldCharType="end"/>
                </w:r>
              </w:hyperlink>
            </w:p>
            <w:p w14:paraId="6267508A" w14:textId="39EBA6E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3" w:history="1">
                <w:r w:rsidRPr="00DB2672">
                  <w:rPr>
                    <w:rStyle w:val="Hyperlink"/>
                    <w:rFonts w:asciiTheme="minorHAnsi" w:hAnsiTheme="minorHAnsi" w:cstheme="minorHAnsi"/>
                    <w:b/>
                    <w:bCs/>
                    <w:sz w:val="22"/>
                    <w:szCs w:val="22"/>
                  </w:rPr>
                  <w:t>2. Pirkimo objektas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_Toc193437063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3089A888" w14:textId="50D7E2A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4" w:history="1">
                <w:r w:rsidRPr="00DB2672">
                  <w:rPr>
                    <w:rStyle w:val="Hyperlink"/>
                    <w:rFonts w:asciiTheme="minorHAnsi" w:hAnsiTheme="minorHAnsi" w:cstheme="minorHAnsi"/>
                    <w:b/>
                    <w:bCs/>
                    <w:sz w:val="22"/>
                    <w:szCs w:val="22"/>
                  </w:rPr>
                  <w:t>3. Tiekėjų pašalinimo pagrindai, kvalifikacijos reikalavimai ir reikalaujami kokybės vadybos sistemos ir (arba) aplinkos apsaugos vadybos sistemos standartai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_Toc193437064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2C13408D" w14:textId="2541C1D1"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5" w:history="1">
                <w:r w:rsidRPr="00DB2672">
                  <w:rPr>
                    <w:rStyle w:val="Hyperlink"/>
                    <w:rFonts w:asciiTheme="minorHAnsi" w:hAnsiTheme="minorHAnsi" w:cstheme="minorHAnsi"/>
                    <w:b/>
                    <w:bCs/>
                    <w:sz w:val="22"/>
                    <w:szCs w:val="22"/>
                  </w:rPr>
                  <w:t>4. Reikalavimai, susiję su nacionaliniu saugumu</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_Toc193437065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79A01E36" w14:textId="7FACC37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6" w:history="1">
                <w:r w:rsidRPr="00DB2672">
                  <w:rPr>
                    <w:rStyle w:val="Hyperlink"/>
                    <w:rFonts w:asciiTheme="minorHAnsi" w:hAnsiTheme="minorHAnsi" w:cstheme="minorHAnsi"/>
                    <w:b/>
                    <w:bCs/>
                    <w:sz w:val="22"/>
                    <w:szCs w:val="22"/>
                  </w:rPr>
                  <w:t>5. Specialieji reikalavimai pasiūlymų rengimui ir pateikimui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_Toc193437066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0EB3F847" w14:textId="0B498948"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7" w:history="1">
                <w:r w:rsidRPr="00DB2672">
                  <w:rPr>
                    <w:rStyle w:val="Hyperlink"/>
                    <w:rFonts w:asciiTheme="minorHAnsi" w:hAnsiTheme="minorHAnsi" w:cstheme="minorHAnsi"/>
                    <w:b/>
                    <w:bCs/>
                    <w:sz w:val="22"/>
                    <w:szCs w:val="22"/>
                  </w:rPr>
                  <w:t>6. Pasiūlymo galiojimo užtikrinimas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_Toc193437067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29487C9C" w14:textId="6744736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8" w:history="1">
                <w:r w:rsidRPr="00DB2672">
                  <w:rPr>
                    <w:rStyle w:val="Hyperlink"/>
                    <w:rFonts w:asciiTheme="minorHAnsi" w:hAnsiTheme="minorHAnsi" w:cstheme="minorHAnsi"/>
                    <w:b/>
                    <w:bCs/>
                    <w:sz w:val="22"/>
                    <w:szCs w:val="22"/>
                  </w:rPr>
                  <w:t>7. Pasiūlymų vertinimas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_Toc193437068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5CE124B8" w14:textId="0D4EEE2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9" w:history="1">
                <w:r w:rsidRPr="00DB2672">
                  <w:rPr>
                    <w:rStyle w:val="Hyperlink"/>
                    <w:rFonts w:asciiTheme="minorHAnsi" w:hAnsiTheme="minorHAnsi" w:cstheme="minorHAnsi"/>
                    <w:b/>
                    <w:bCs/>
                    <w:sz w:val="22"/>
                    <w:szCs w:val="22"/>
                  </w:rPr>
                  <w:t>8. Sutarties sudarymas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_Toc193437069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444A7B96" w14:textId="4B0850A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70" w:history="1">
                <w:r w:rsidRPr="00DB2672">
                  <w:rPr>
                    <w:rStyle w:val="Hyperlink"/>
                    <w:rFonts w:asciiTheme="minorHAnsi" w:hAnsiTheme="minorHAnsi" w:cstheme="minorHAnsi"/>
                    <w:b/>
                    <w:bCs/>
                    <w:sz w:val="22"/>
                    <w:szCs w:val="22"/>
                  </w:rPr>
                  <w:t>9. Kitos sąlygos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_Toc193437070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78741409" w14:textId="7256B961"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1" w:history="1">
                <w:r w:rsidRPr="00DB2672">
                  <w:rPr>
                    <w:rStyle w:val="Hyperlink"/>
                    <w:rFonts w:asciiTheme="minorHAnsi" w:eastAsia="Calibri" w:hAnsiTheme="minorHAnsi" w:cstheme="minorHAnsi"/>
                    <w:noProof/>
                    <w:sz w:val="22"/>
                    <w:szCs w:val="22"/>
                  </w:rPr>
                  <w:t>Specialiųjų pirkimo sąlygų 1 priedas „Tiekėjų pašalinimo pagrindai“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_Toc193437071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6</w:t>
                </w:r>
                <w:r w:rsidRPr="00DB2672">
                  <w:rPr>
                    <w:rFonts w:asciiTheme="minorHAnsi" w:hAnsiTheme="minorHAnsi" w:cstheme="minorHAnsi"/>
                    <w:noProof/>
                    <w:webHidden/>
                    <w:sz w:val="22"/>
                    <w:szCs w:val="22"/>
                  </w:rPr>
                  <w:fldChar w:fldCharType="end"/>
                </w:r>
              </w:hyperlink>
            </w:p>
            <w:p w14:paraId="1831A8B7" w14:textId="5C33B1FD"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2" w:history="1">
                <w:r w:rsidRPr="00DB2672">
                  <w:rPr>
                    <w:rStyle w:val="Hyperlink"/>
                    <w:rFonts w:asciiTheme="minorHAnsi" w:hAnsiTheme="minorHAnsi" w:cstheme="minorHAnsi"/>
                    <w:noProof/>
                    <w:sz w:val="22"/>
                    <w:szCs w:val="22"/>
                  </w:rPr>
                  <w:t>Specialiųjų pirkimo sąlygų 2 priedas „Tiekėjų kvalifikacijos reikalavimai ir reikalaujami kokybės bei aplinkos apsaugos vadybos sistemų standartai“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_Toc193437072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8</w:t>
                </w:r>
                <w:r w:rsidRPr="00DB2672">
                  <w:rPr>
                    <w:rFonts w:asciiTheme="minorHAnsi" w:hAnsiTheme="minorHAnsi" w:cstheme="minorHAnsi"/>
                    <w:noProof/>
                    <w:webHidden/>
                    <w:sz w:val="22"/>
                    <w:szCs w:val="22"/>
                  </w:rPr>
                  <w:fldChar w:fldCharType="end"/>
                </w:r>
              </w:hyperlink>
            </w:p>
            <w:p w14:paraId="4422294E" w14:textId="3325864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3" w:history="1">
                <w:r w:rsidRPr="00DB2672">
                  <w:rPr>
                    <w:rStyle w:val="Hyperlink"/>
                    <w:rFonts w:asciiTheme="minorHAnsi" w:eastAsia="Calibri" w:hAnsiTheme="minorHAnsi" w:cstheme="minorHAnsi"/>
                    <w:noProof/>
                    <w:sz w:val="22"/>
                    <w:szCs w:val="22"/>
                    <w:bdr w:val="nil"/>
                    <w:lang w:eastAsia="en-US"/>
                  </w:rPr>
                  <w:t>Specialiųjų pirkimo sąlygų 3 priedas „EBVPD“</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_Toc193437073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9</w:t>
                </w:r>
                <w:r w:rsidRPr="00DB2672">
                  <w:rPr>
                    <w:rFonts w:asciiTheme="minorHAnsi" w:hAnsiTheme="minorHAnsi" w:cstheme="minorHAnsi"/>
                    <w:noProof/>
                    <w:webHidden/>
                    <w:sz w:val="22"/>
                    <w:szCs w:val="22"/>
                  </w:rPr>
                  <w:fldChar w:fldCharType="end"/>
                </w:r>
              </w:hyperlink>
            </w:p>
            <w:p w14:paraId="6D977158" w14:textId="4BE231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4" w:history="1">
                <w:r w:rsidRPr="00DB2672">
                  <w:rPr>
                    <w:rStyle w:val="Hyperlink"/>
                    <w:rFonts w:asciiTheme="minorHAnsi" w:eastAsia="Calibri" w:hAnsiTheme="minorHAnsi" w:cstheme="minorHAnsi"/>
                    <w:noProof/>
                    <w:sz w:val="22"/>
                    <w:szCs w:val="22"/>
                  </w:rPr>
                  <w:t>Specialiųjų pirkimo sąlygų 4 priedas „Techninė specifikacija“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_Toc193437074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10</w:t>
                </w:r>
                <w:r w:rsidRPr="00DB2672">
                  <w:rPr>
                    <w:rFonts w:asciiTheme="minorHAnsi" w:hAnsiTheme="minorHAnsi" w:cstheme="minorHAnsi"/>
                    <w:noProof/>
                    <w:webHidden/>
                    <w:sz w:val="22"/>
                    <w:szCs w:val="22"/>
                  </w:rPr>
                  <w:fldChar w:fldCharType="end"/>
                </w:r>
              </w:hyperlink>
            </w:p>
            <w:p w14:paraId="65E43F44" w14:textId="7481C206"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5" w:history="1">
                <w:r w:rsidRPr="00DB2672">
                  <w:rPr>
                    <w:rStyle w:val="Hyperlink"/>
                    <w:rFonts w:asciiTheme="minorHAnsi" w:hAnsiTheme="minorHAnsi" w:cstheme="minorHAnsi"/>
                    <w:noProof/>
                    <w:sz w:val="22"/>
                    <w:szCs w:val="22"/>
                  </w:rPr>
                  <w:t>Specialiųjų pirkimo sąlygų 5 priedas „Pasiūlymo forma“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_Toc193437075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11</w:t>
                </w:r>
                <w:r w:rsidRPr="00DB2672">
                  <w:rPr>
                    <w:rFonts w:asciiTheme="minorHAnsi" w:hAnsiTheme="minorHAnsi" w:cstheme="minorHAnsi"/>
                    <w:noProof/>
                    <w:webHidden/>
                    <w:sz w:val="22"/>
                    <w:szCs w:val="22"/>
                  </w:rPr>
                  <w:fldChar w:fldCharType="end"/>
                </w:r>
              </w:hyperlink>
            </w:p>
            <w:p w14:paraId="005C0F1D" w14:textId="45F3293F"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6" w:history="1">
                <w:r w:rsidRPr="00DB2672">
                  <w:rPr>
                    <w:rStyle w:val="Hyperlink"/>
                    <w:rFonts w:asciiTheme="minorHAnsi" w:eastAsia="Calibri" w:hAnsiTheme="minorHAnsi" w:cstheme="minorHAnsi"/>
                    <w:noProof/>
                    <w:sz w:val="22"/>
                    <w:szCs w:val="22"/>
                  </w:rPr>
                  <w:t>Specialiųjų pirkimo sąlygų 6 priedas „Pasiūlymų vertinimo kriterijai ir sąlygos“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_Toc193437076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14</w:t>
                </w:r>
                <w:r w:rsidRPr="00DB2672">
                  <w:rPr>
                    <w:rFonts w:asciiTheme="minorHAnsi" w:hAnsiTheme="minorHAnsi" w:cstheme="minorHAnsi"/>
                    <w:noProof/>
                    <w:webHidden/>
                    <w:sz w:val="22"/>
                    <w:szCs w:val="22"/>
                  </w:rPr>
                  <w:fldChar w:fldCharType="end"/>
                </w:r>
              </w:hyperlink>
            </w:p>
            <w:p w14:paraId="66BC853A" w14:textId="27DD0F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7" w:history="1">
                <w:r w:rsidRPr="00DB2672">
                  <w:rPr>
                    <w:rStyle w:val="Hyperlink"/>
                    <w:rFonts w:asciiTheme="minorHAnsi" w:eastAsia="Calibri" w:hAnsiTheme="minorHAnsi" w:cstheme="minorHAnsi"/>
                    <w:noProof/>
                    <w:sz w:val="22"/>
                    <w:szCs w:val="22"/>
                  </w:rPr>
                  <w:t>Specialiųjų pirkimo sąlygų 7 priedas „Sutarties projektas“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_Toc193437077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15</w:t>
                </w:r>
                <w:r w:rsidRPr="00DB2672">
                  <w:rPr>
                    <w:rFonts w:asciiTheme="minorHAnsi" w:hAnsiTheme="minorHAnsi" w:cstheme="minorHAnsi"/>
                    <w:noProof/>
                    <w:webHidden/>
                    <w:sz w:val="22"/>
                    <w:szCs w:val="22"/>
                  </w:rPr>
                  <w:fldChar w:fldCharType="end"/>
                </w:r>
              </w:hyperlink>
            </w:p>
            <w:p w14:paraId="694FFD07" w14:textId="57BBB654"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8" w:history="1">
                <w:r w:rsidRPr="00DB2672">
                  <w:rPr>
                    <w:rStyle w:val="Hyperlink"/>
                    <w:rFonts w:asciiTheme="minorHAnsi" w:eastAsia="Calibri" w:hAnsiTheme="minorHAnsi" w:cstheme="minorHAnsi"/>
                    <w:noProof/>
                    <w:sz w:val="22"/>
                    <w:szCs w:val="22"/>
                  </w:rPr>
                  <w:t>Specialiųjų pirkimo sąlygų 8 priedas „Terminai“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_Toc193437078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16</w:t>
                </w:r>
                <w:r w:rsidRPr="00DB2672">
                  <w:rPr>
                    <w:rFonts w:asciiTheme="minorHAnsi" w:hAnsiTheme="minorHAnsi" w:cstheme="minorHAnsi"/>
                    <w:noProof/>
                    <w:webHidden/>
                    <w:sz w:val="22"/>
                    <w:szCs w:val="22"/>
                  </w:rPr>
                  <w:fldChar w:fldCharType="end"/>
                </w:r>
              </w:hyperlink>
            </w:p>
            <w:p w14:paraId="7ACF4EEF" w14:textId="3CAAE08B"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Toc193437062"/>
      <w:bookmarkStart w:id="1" w:name="_Ref39666794"/>
      <w:bookmarkStart w:id="2" w:name="_Ref39666796"/>
      <w:bookmarkStart w:id="3" w:name="_Toc48053171"/>
      <w:bookmarkStart w:id="4" w:name="_Toc147739116"/>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0"/>
      <w:r w:rsidR="6B81CCAC" w:rsidRPr="00003365">
        <w:rPr>
          <w:rFonts w:asciiTheme="minorHAnsi" w:hAnsiTheme="minorHAnsi" w:cstheme="minorHAnsi"/>
          <w:b/>
          <w:bCs/>
          <w:color w:val="auto"/>
          <w:sz w:val="24"/>
          <w:szCs w:val="24"/>
        </w:rPr>
        <w:t xml:space="preserve"> </w:t>
      </w:r>
    </w:p>
    <w:p w14:paraId="6094D5A4" w14:textId="00220CFB" w:rsidR="000D3C22" w:rsidRPr="000B7455" w:rsidRDefault="00AB4C2C" w:rsidP="00AC4910">
      <w:pPr>
        <w:spacing w:line="240" w:lineRule="auto"/>
        <w:ind w:firstLine="1134"/>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1F159B">
        <w:rPr>
          <w:rFonts w:cstheme="minorHAnsi"/>
        </w:rPr>
        <w:t>lopšelis-dar</w:t>
      </w:r>
      <w:r w:rsidR="006B7500">
        <w:rPr>
          <w:rFonts w:cstheme="minorHAnsi"/>
        </w:rPr>
        <w:t xml:space="preserve">želis </w:t>
      </w:r>
      <w:r w:rsidR="00723A1B">
        <w:rPr>
          <w:rFonts w:cstheme="minorHAnsi"/>
        </w:rPr>
        <w:t>„</w:t>
      </w:r>
      <w:r w:rsidR="006B7500">
        <w:rPr>
          <w:rFonts w:cstheme="minorHAnsi"/>
        </w:rPr>
        <w:t>Bitutė</w:t>
      </w:r>
      <w:r w:rsidR="00723A1B">
        <w:rPr>
          <w:rFonts w:cstheme="minorHAnsi"/>
        </w:rPr>
        <w:t>“</w:t>
      </w:r>
      <w:r w:rsidR="009F33C7" w:rsidRPr="000B7455">
        <w:rPr>
          <w:rFonts w:cstheme="minorHAnsi"/>
        </w:rPr>
        <w:t xml:space="preserve">, juridinio asmens kodas </w:t>
      </w:r>
      <w:r w:rsidR="00180D01">
        <w:rPr>
          <w:rFonts w:cstheme="minorHAnsi"/>
        </w:rPr>
        <w:t>190029230</w:t>
      </w:r>
      <w:r w:rsidR="009F33C7" w:rsidRPr="000B7455">
        <w:rPr>
          <w:rFonts w:cstheme="minorHAnsi"/>
        </w:rPr>
        <w:t xml:space="preserve">, adresas </w:t>
      </w:r>
      <w:r w:rsidR="00723A1B">
        <w:rPr>
          <w:rFonts w:cstheme="minorHAnsi"/>
        </w:rPr>
        <w:t xml:space="preserve">Ateities g. </w:t>
      </w:r>
      <w:r w:rsidR="00180D01">
        <w:rPr>
          <w:rFonts w:cstheme="minorHAnsi"/>
        </w:rPr>
        <w:t>22</w:t>
      </w:r>
      <w:r w:rsidR="007B113D">
        <w:rPr>
          <w:rFonts w:cstheme="minorHAnsi"/>
        </w:rPr>
        <w:t>, LT-663</w:t>
      </w:r>
      <w:r w:rsidR="00180D01">
        <w:rPr>
          <w:rFonts w:cstheme="minorHAnsi"/>
        </w:rPr>
        <w:t>13</w:t>
      </w:r>
      <w:r w:rsidR="007B113D">
        <w:rPr>
          <w:rFonts w:cstheme="minorHAnsi"/>
        </w:rPr>
        <w:t xml:space="preserve">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B13B55">
      <w:pPr>
        <w:spacing w:line="240" w:lineRule="auto"/>
        <w:ind w:firstLine="1134"/>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AC4910">
      <w:pPr>
        <w:spacing w:line="240" w:lineRule="auto"/>
        <w:ind w:firstLine="1134"/>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E7486C">
      <w:pPr>
        <w:spacing w:line="240" w:lineRule="auto"/>
        <w:ind w:firstLine="1134"/>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End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0834C00" w:rsidR="00C318CA" w:rsidRPr="000B7455" w:rsidRDefault="00AC4910" w:rsidP="00B32C8D">
      <w:pPr>
        <w:spacing w:line="240" w:lineRule="auto"/>
        <w:ind w:firstLine="1134"/>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4E2FA4">
        <w:rPr>
          <w:rFonts w:cstheme="minorHAnsi"/>
        </w:rPr>
        <w:t>4.</w:t>
      </w:r>
      <w:r w:rsidR="00BC1791" w:rsidRPr="004E2FA4">
        <w:rPr>
          <w:rFonts w:cstheme="minorHAnsi"/>
        </w:rPr>
        <w:t>4.4.3</w:t>
      </w:r>
      <w:r w:rsidR="00721CBC" w:rsidRPr="004E2FA4">
        <w:rPr>
          <w:rFonts w:cstheme="minorHAnsi"/>
        </w:rPr>
        <w:t xml:space="preserve"> p</w:t>
      </w:r>
      <w:r w:rsidR="00AF3688" w:rsidRPr="004E2FA4">
        <w:rPr>
          <w:rFonts w:cstheme="minorHAnsi"/>
        </w:rPr>
        <w:t>ap</w:t>
      </w:r>
      <w:r w:rsidR="00721CBC" w:rsidRPr="004E2FA4">
        <w:rPr>
          <w:rFonts w:cstheme="minorHAnsi"/>
        </w:rPr>
        <w:t>unk</w:t>
      </w:r>
      <w:r w:rsidR="00AF3688" w:rsidRPr="004E2FA4">
        <w:rPr>
          <w:rFonts w:cstheme="minorHAnsi"/>
        </w:rPr>
        <w:t>či</w:t>
      </w:r>
      <w:r w:rsidR="00721CBC" w:rsidRPr="004E2FA4">
        <w:rPr>
          <w:rFonts w:cstheme="minorHAnsi"/>
        </w:rPr>
        <w:t>u</w:t>
      </w:r>
      <w:r w:rsidR="00B32C8D" w:rsidRPr="004E2FA4">
        <w:rPr>
          <w:rFonts w:cstheme="minorHAnsi"/>
        </w:rPr>
        <w:t xml:space="preserve">. </w:t>
      </w:r>
      <w:r w:rsidR="00BC1791" w:rsidRPr="004E2FA4">
        <w:rPr>
          <w:rFonts w:cstheme="minorHAnsi"/>
        </w:rPr>
        <w:t>A</w:t>
      </w:r>
      <w:r w:rsidR="00B32C8D" w:rsidRPr="004E2FA4">
        <w:rPr>
          <w:rFonts w:cstheme="minorHAnsi"/>
        </w:rPr>
        <w:t>plinkos apsaugos reikalavim</w:t>
      </w:r>
      <w:r w:rsidR="00BC1791" w:rsidRPr="004E2FA4">
        <w:rPr>
          <w:rFonts w:cstheme="minorHAnsi"/>
        </w:rPr>
        <w:t>ai,</w:t>
      </w:r>
      <w:r w:rsidR="00B32C8D" w:rsidRPr="004E2FA4">
        <w:rPr>
          <w:rFonts w:cstheme="minorHAnsi"/>
        </w:rPr>
        <w:t xml:space="preserve"> nurodyti Specialiųjų pirkimo sąlygų </w:t>
      </w:r>
      <w:r w:rsidR="00B32C8D" w:rsidRPr="004E2FA4">
        <w:rPr>
          <w:rFonts w:cstheme="minorHAnsi"/>
          <w:color w:val="7030A0"/>
        </w:rPr>
        <w:t>4 priede „Techninė specifikacija“</w:t>
      </w:r>
      <w:r w:rsidR="00B32C8D" w:rsidRPr="004E2FA4">
        <w:rPr>
          <w:rFonts w:cstheme="minorHAnsi"/>
        </w:rPr>
        <w:t>.</w:t>
      </w:r>
    </w:p>
    <w:p w14:paraId="40C38D85" w14:textId="77777777" w:rsidR="0004275C" w:rsidRPr="000B7455" w:rsidRDefault="0004275C" w:rsidP="0004275C">
      <w:pPr>
        <w:spacing w:line="240" w:lineRule="auto"/>
        <w:ind w:firstLine="1134"/>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04275C">
      <w:pPr>
        <w:spacing w:line="240" w:lineRule="auto"/>
        <w:ind w:firstLine="1134"/>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04275C">
      <w:pPr>
        <w:spacing w:line="240" w:lineRule="auto"/>
        <w:ind w:firstLine="1134"/>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75869BE3" w14:textId="4EA7C0BD" w:rsidR="00387472" w:rsidRPr="0088395F" w:rsidRDefault="000D3C22" w:rsidP="00E94AD7">
      <w:pPr>
        <w:spacing w:line="240" w:lineRule="auto"/>
        <w:ind w:firstLine="1134"/>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1F22AA">
        <w:rPr>
          <w:rFonts w:cstheme="minorHAnsi"/>
        </w:rPr>
        <w:t>Ernstas Frėzė</w:t>
      </w:r>
      <w:r w:rsidR="00611030" w:rsidRPr="000B7455">
        <w:rPr>
          <w:rFonts w:cstheme="minorHAnsi"/>
        </w:rPr>
        <w:t xml:space="preserve">, </w:t>
      </w:r>
      <w:r w:rsidR="00CD706D" w:rsidRPr="000B7455">
        <w:rPr>
          <w:rFonts w:cstheme="minorHAnsi"/>
        </w:rPr>
        <w:t>Druskininkų</w:t>
      </w:r>
      <w:r w:rsidR="001F22AA">
        <w:rPr>
          <w:rFonts w:cstheme="minorHAnsi"/>
        </w:rPr>
        <w:t xml:space="preserve"> lopšelio-darželio</w:t>
      </w:r>
      <w:r w:rsidR="00CD706D" w:rsidRPr="000B7455">
        <w:rPr>
          <w:rFonts w:cstheme="minorHAnsi"/>
        </w:rPr>
        <w:t xml:space="preserve"> </w:t>
      </w:r>
      <w:r w:rsidR="007B113D">
        <w:rPr>
          <w:rFonts w:cstheme="minorHAnsi"/>
        </w:rPr>
        <w:t>„</w:t>
      </w:r>
      <w:r w:rsidR="001F22AA">
        <w:rPr>
          <w:rFonts w:cstheme="minorHAnsi"/>
        </w:rPr>
        <w:t>Bitutė</w:t>
      </w:r>
      <w:r w:rsidR="007B113D">
        <w:rPr>
          <w:rFonts w:cstheme="minorHAnsi"/>
        </w:rPr>
        <w:t>“</w:t>
      </w:r>
      <w:r w:rsidR="00EA366E">
        <w:rPr>
          <w:rFonts w:cstheme="minorHAnsi"/>
        </w:rPr>
        <w:t xml:space="preserve"> direktoriaus pavaduotojas ūkiui</w:t>
      </w:r>
      <w:r w:rsidR="0065543B">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w:t>
      </w:r>
      <w:r w:rsidR="00F851B4">
        <w:rPr>
          <w:rFonts w:cstheme="minorHAnsi"/>
          <w:color w:val="000000"/>
          <w:bdr w:val="none" w:sz="0" w:space="0" w:color="auto" w:frame="1"/>
        </w:rPr>
        <w:t>15</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w:t>
      </w:r>
      <w:r w:rsidR="00F851B4">
        <w:rPr>
          <w:rFonts w:cstheme="minorHAnsi"/>
          <w:color w:val="000000"/>
          <w:bdr w:val="none" w:sz="0" w:space="0" w:color="auto" w:frame="1"/>
        </w:rPr>
        <w:t>72540</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F851B4">
        <w:rPr>
          <w:rFonts w:cstheme="minorHAnsi"/>
          <w:color w:val="000000"/>
          <w:bdr w:val="none" w:sz="0" w:space="0" w:color="auto" w:frame="1"/>
        </w:rPr>
        <w:t xml:space="preserve"> </w:t>
      </w:r>
      <w:proofErr w:type="spellStart"/>
      <w:r w:rsidR="00F851B4" w:rsidRPr="00E94AD7">
        <w:rPr>
          <w:rFonts w:cstheme="minorHAnsi"/>
          <w:color w:val="0070C0"/>
          <w:u w:val="single"/>
          <w:bdr w:val="none" w:sz="0" w:space="0" w:color="auto" w:frame="1"/>
        </w:rPr>
        <w:t>ernstas.freze@</w:t>
      </w:r>
      <w:r w:rsidR="00E94AD7" w:rsidRPr="00E94AD7">
        <w:rPr>
          <w:rFonts w:cstheme="minorHAnsi"/>
          <w:color w:val="0070C0"/>
          <w:u w:val="single"/>
          <w:bdr w:val="none" w:sz="0" w:space="0" w:color="auto" w:frame="1"/>
        </w:rPr>
        <w:t>bitutesdarzelis.lt</w:t>
      </w:r>
      <w:proofErr w:type="spellEnd"/>
      <w:r w:rsidR="00E94AD7">
        <w:rPr>
          <w:rFonts w:cstheme="minorHAnsi"/>
          <w:color w:val="000000"/>
          <w:bdr w:val="none" w:sz="0" w:space="0" w:color="auto" w:frame="1"/>
        </w:rPr>
        <w:t>.</w:t>
      </w:r>
    </w:p>
    <w:p w14:paraId="0304BE38" w14:textId="69D54513" w:rsidR="00E840AF" w:rsidRPr="000B7455" w:rsidRDefault="00E840AF" w:rsidP="0088395F">
      <w:pPr>
        <w:spacing w:line="240" w:lineRule="auto"/>
        <w:ind w:firstLine="0"/>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193437063"/>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5FAD05C5" w:rsidR="00A06479" w:rsidRPr="000B7455" w:rsidRDefault="00A06479" w:rsidP="00A06479">
      <w:pPr>
        <w:pStyle w:val="NoSpacing"/>
        <w:tabs>
          <w:tab w:val="left" w:pos="1134"/>
        </w:tabs>
        <w:ind w:firstLine="1276"/>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E94AD7">
        <w:rPr>
          <w:rFonts w:cstheme="minorHAnsi"/>
          <w:b/>
          <w:bCs/>
        </w:rPr>
        <w:t>Šaligatvio</w:t>
      </w:r>
      <w:r w:rsidR="00315FE2">
        <w:rPr>
          <w:rFonts w:cstheme="minorHAnsi"/>
          <w:b/>
          <w:bCs/>
        </w:rPr>
        <w:t xml:space="preserve"> trinkeles ir vejos </w:t>
      </w:r>
      <w:proofErr w:type="spellStart"/>
      <w:r w:rsidR="00315FE2">
        <w:rPr>
          <w:rFonts w:cstheme="minorHAnsi"/>
          <w:b/>
          <w:bCs/>
        </w:rPr>
        <w:t>bortelius</w:t>
      </w:r>
      <w:proofErr w:type="spellEnd"/>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A06479">
      <w:pPr>
        <w:pStyle w:val="NoSpacing"/>
        <w:tabs>
          <w:tab w:val="left" w:pos="1134"/>
        </w:tabs>
        <w:ind w:firstLine="1276"/>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12457F66" w:rsidR="003E799B" w:rsidRPr="006C54A1" w:rsidRDefault="00A06479" w:rsidP="006C54A1">
      <w:pPr>
        <w:pStyle w:val="NoSpacing"/>
        <w:tabs>
          <w:tab w:val="left" w:pos="1134"/>
        </w:tabs>
        <w:ind w:firstLine="1276"/>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6C54A1" w:rsidRPr="006C54A1">
        <w:rPr>
          <w:rFonts w:cstheme="minorHAnsi"/>
        </w:rPr>
        <w:t xml:space="preserve">Prekės gali būti pristatomos dalimis. Prekės turi būti pristatomos pagal Tiekėjo pateiktą terminą, bet </w:t>
      </w:r>
      <w:r w:rsidR="006C54A1" w:rsidRPr="006C54A1">
        <w:rPr>
          <w:rFonts w:cstheme="minorHAnsi"/>
          <w:b/>
          <w:bCs/>
        </w:rPr>
        <w:t>ne vėliau kaip per 10 (dešimt) darbo dienų</w:t>
      </w:r>
      <w:r w:rsidR="006C54A1" w:rsidRPr="006C54A1">
        <w:rPr>
          <w:rFonts w:cstheme="minorHAnsi"/>
        </w:rPr>
        <w:t xml:space="preserve"> nuo užsakymo pateikimo Tiekėjui dienos.</w:t>
      </w:r>
    </w:p>
    <w:p w14:paraId="1829A91D" w14:textId="0A52E6B5" w:rsidR="00A06479" w:rsidRPr="000B7455" w:rsidRDefault="00A06479" w:rsidP="003E799B">
      <w:pPr>
        <w:pStyle w:val="NoSpacing"/>
        <w:tabs>
          <w:tab w:val="left" w:pos="1134"/>
        </w:tabs>
        <w:ind w:firstLine="1276"/>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3" w:history="1">
        <w:r w:rsidR="008B55D5">
          <w:rPr>
            <w:rStyle w:val="Hyperlink"/>
            <w:rFonts w:cstheme="minorHAnsi"/>
            <w:b/>
            <w:bCs/>
          </w:rPr>
          <w:t xml:space="preserve">Ateities g. </w:t>
        </w:r>
        <w:r w:rsidR="009A46AA">
          <w:rPr>
            <w:rStyle w:val="Hyperlink"/>
            <w:rFonts w:cstheme="minorHAnsi"/>
            <w:b/>
            <w:bCs/>
          </w:rPr>
          <w:t>22</w:t>
        </w:r>
        <w:r w:rsidR="009F0C68" w:rsidRPr="008D6F9A">
          <w:rPr>
            <w:rStyle w:val="Hyperlink"/>
            <w:rFonts w:cstheme="minorHAnsi"/>
            <w:b/>
            <w:bCs/>
          </w:rPr>
          <w:t xml:space="preserve">, </w:t>
        </w:r>
        <w:r w:rsidR="006A0ED2" w:rsidRPr="008D6F9A">
          <w:rPr>
            <w:rStyle w:val="Hyperlink"/>
            <w:rFonts w:cstheme="minorHAnsi"/>
            <w:b/>
            <w:bCs/>
          </w:rPr>
          <w:t>LT-66</w:t>
        </w:r>
        <w:r w:rsidR="002063D4">
          <w:rPr>
            <w:rStyle w:val="Hyperlink"/>
            <w:rFonts w:cstheme="minorHAnsi"/>
            <w:b/>
            <w:bCs/>
          </w:rPr>
          <w:t>3</w:t>
        </w:r>
        <w:r w:rsidR="009A46AA">
          <w:rPr>
            <w:rStyle w:val="Hyperlink"/>
            <w:rFonts w:cstheme="minorHAnsi"/>
            <w:b/>
            <w:bCs/>
          </w:rPr>
          <w:t>13</w:t>
        </w:r>
        <w:r w:rsidR="006A0ED2" w:rsidRPr="008D6F9A">
          <w:rPr>
            <w:rStyle w:val="Hyperlink"/>
            <w:rFonts w:cstheme="minorHAnsi"/>
            <w:b/>
            <w:bCs/>
          </w:rPr>
          <w:t xml:space="preserve">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A06479">
      <w:pPr>
        <w:pStyle w:val="NoSpacing"/>
        <w:tabs>
          <w:tab w:val="left" w:pos="1134"/>
        </w:tabs>
        <w:ind w:firstLine="1276"/>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193437064"/>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707839">
      <w:pPr>
        <w:spacing w:line="240" w:lineRule="auto"/>
        <w:ind w:firstLine="1276"/>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211E00">
      <w:pPr>
        <w:spacing w:line="240" w:lineRule="auto"/>
        <w:ind w:firstLine="1276"/>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w:t>
      </w:r>
      <w:r w:rsidRPr="000B7455">
        <w:rPr>
          <w:rFonts w:cstheme="minorHAnsi"/>
          <w:color w:val="7030A0"/>
        </w:rPr>
        <w:lastRenderedPageBreak/>
        <w:t xml:space="preserve">apsaugos 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E146BF">
      <w:pPr>
        <w:spacing w:line="240" w:lineRule="auto"/>
        <w:ind w:firstLine="1276"/>
        <w:rPr>
          <w:rFonts w:cstheme="minorHAnsi"/>
          <w:color w:val="000000" w:themeColor="text1"/>
        </w:rPr>
      </w:pPr>
      <w:r w:rsidRPr="000B7455">
        <w:rPr>
          <w:rFonts w:eastAsia="Arial" w:cstheme="minorHAnsi"/>
          <w:color w:val="000000" w:themeColor="text1"/>
        </w:rPr>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193437065"/>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707423">
      <w:pPr>
        <w:spacing w:line="240" w:lineRule="auto"/>
        <w:ind w:firstLine="1276"/>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193437066"/>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1"/>
      <w:bookmarkEnd w:id="2"/>
      <w:bookmarkEnd w:id="3"/>
      <w:bookmarkEnd w:id="10"/>
    </w:p>
    <w:p w14:paraId="4BA06556" w14:textId="77777777" w:rsidR="00E077A7" w:rsidRPr="000B7455" w:rsidRDefault="00713CE5" w:rsidP="00034743">
      <w:pPr>
        <w:pStyle w:val="ListParagraph"/>
        <w:spacing w:line="240" w:lineRule="auto"/>
        <w:ind w:left="0" w:firstLine="1276"/>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034743">
      <w:pPr>
        <w:pStyle w:val="ListParagraph"/>
        <w:spacing w:line="240" w:lineRule="auto"/>
        <w:ind w:left="0" w:firstLine="1276"/>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2770AA">
      <w:pPr>
        <w:pStyle w:val="ListParagraph"/>
        <w:spacing w:line="240" w:lineRule="auto"/>
        <w:ind w:left="0" w:firstLine="1276"/>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985F48">
      <w:pPr>
        <w:pStyle w:val="ListParagraph"/>
        <w:spacing w:line="240" w:lineRule="auto"/>
        <w:ind w:left="0" w:firstLine="1276"/>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381FD3">
      <w:pPr>
        <w:pStyle w:val="ListParagraph"/>
        <w:spacing w:line="240" w:lineRule="auto"/>
        <w:ind w:left="0" w:firstLine="1276"/>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381FD3">
      <w:pPr>
        <w:pStyle w:val="ListParagraph"/>
        <w:spacing w:line="240" w:lineRule="auto"/>
        <w:ind w:left="0" w:firstLine="1276"/>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0C6320">
      <w:pPr>
        <w:pStyle w:val="ListParagraph"/>
        <w:spacing w:line="240" w:lineRule="auto"/>
        <w:ind w:left="0" w:firstLine="1276"/>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0C6320">
      <w:pPr>
        <w:spacing w:line="240" w:lineRule="auto"/>
        <w:ind w:firstLine="1276"/>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0C6320">
      <w:pPr>
        <w:pStyle w:val="ListParagraph"/>
        <w:spacing w:line="240" w:lineRule="auto"/>
        <w:ind w:left="0" w:firstLine="1276"/>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0C6320">
      <w:pPr>
        <w:pStyle w:val="ListParagraph"/>
        <w:spacing w:line="240" w:lineRule="auto"/>
        <w:ind w:left="0" w:firstLine="1276"/>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w:t>
      </w:r>
      <w:r w:rsidR="003E799B" w:rsidRPr="000B7455">
        <w:rPr>
          <w:rFonts w:eastAsia="Arial Unicode MS" w:cstheme="minorHAnsi"/>
          <w:color w:val="000000"/>
          <w:bdr w:val="none" w:sz="0" w:space="0" w:color="auto" w:frame="1"/>
        </w:rPr>
        <w:lastRenderedPageBreak/>
        <w:t>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0C6320">
      <w:pPr>
        <w:pStyle w:val="ListParagraph"/>
        <w:spacing w:line="240" w:lineRule="auto"/>
        <w:ind w:left="0" w:firstLine="1276"/>
        <w:rPr>
          <w:rFonts w:cstheme="minorHAnsi"/>
        </w:rPr>
      </w:pPr>
      <w:r w:rsidRPr="000B7455">
        <w:rPr>
          <w:rFonts w:cstheme="minorHAnsi"/>
        </w:rPr>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0C6320">
      <w:pPr>
        <w:pStyle w:val="ListParagraph"/>
        <w:spacing w:line="240" w:lineRule="auto"/>
        <w:ind w:left="0" w:firstLine="1276"/>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0C6320">
      <w:pPr>
        <w:pStyle w:val="ListParagraph"/>
        <w:spacing w:line="240" w:lineRule="auto"/>
        <w:ind w:left="0" w:firstLine="1276"/>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193437067"/>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6D3F1A">
      <w:pPr>
        <w:pStyle w:val="ListParagraph"/>
        <w:spacing w:line="240" w:lineRule="auto"/>
        <w:ind w:left="0" w:firstLine="1276"/>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193437068"/>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244FB7">
      <w:pPr>
        <w:pStyle w:val="ListParagraph"/>
        <w:spacing w:line="240" w:lineRule="auto"/>
        <w:ind w:left="0" w:firstLine="1276"/>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590392">
      <w:pPr>
        <w:pStyle w:val="ListParagraph"/>
        <w:spacing w:line="240" w:lineRule="auto"/>
        <w:ind w:left="0" w:firstLine="1276"/>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590392">
      <w:pPr>
        <w:spacing w:line="240" w:lineRule="auto"/>
        <w:ind w:firstLine="1276"/>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590392">
      <w:pPr>
        <w:spacing w:line="240" w:lineRule="auto"/>
        <w:ind w:firstLine="1276"/>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590392">
      <w:pPr>
        <w:pStyle w:val="ListParagraph"/>
        <w:spacing w:line="240" w:lineRule="auto"/>
        <w:ind w:left="0" w:firstLine="1276"/>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193437069"/>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F47AC9">
      <w:pPr>
        <w:pStyle w:val="ListParagraph"/>
        <w:spacing w:line="240" w:lineRule="auto"/>
        <w:ind w:left="0" w:firstLine="1276"/>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193437070"/>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6D3F1A">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1276"/>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193437071"/>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6D3F1A">
      <w:pPr>
        <w:spacing w:line="240" w:lineRule="auto"/>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193437072"/>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66B6DE18" w14:textId="1492FB05" w:rsidR="00544459" w:rsidRPr="000B7455" w:rsidRDefault="00D7697B" w:rsidP="006D3F1A">
      <w:pPr>
        <w:spacing w:line="240" w:lineRule="auto"/>
        <w:ind w:firstLine="567"/>
        <w:rPr>
          <w:rFonts w:eastAsia="Arial" w:cstheme="minorHAnsi"/>
        </w:rPr>
      </w:pPr>
      <w:r w:rsidRPr="000B7455">
        <w:rPr>
          <w:rFonts w:eastAsia="Arial" w:cstheme="minorHAnsi"/>
          <w:iCs/>
        </w:rPr>
        <w:t xml:space="preserve">1. </w:t>
      </w:r>
      <w:r w:rsidR="00112F92" w:rsidRPr="000B7455">
        <w:rPr>
          <w:rFonts w:eastAsia="Arial" w:cstheme="minorHAnsi"/>
        </w:rPr>
        <w:t>Tiekėjo kvalifikacija turi atitikti šiame priede nustatytus reikalavimus kvalifikacijai.</w:t>
      </w:r>
    </w:p>
    <w:p w14:paraId="3F24F8E5" w14:textId="645069BF" w:rsidR="007C483C" w:rsidRPr="000B7455" w:rsidRDefault="00544459" w:rsidP="006D3F1A">
      <w:pPr>
        <w:spacing w:line="240" w:lineRule="auto"/>
        <w:ind w:firstLine="567"/>
        <w:rPr>
          <w:rFonts w:eastAsia="Arial" w:cstheme="minorHAnsi"/>
          <w:iCs/>
        </w:rPr>
      </w:pPr>
      <w:r w:rsidRPr="000B7455">
        <w:rPr>
          <w:rFonts w:eastAsia="Arial" w:cstheme="minorHAnsi"/>
        </w:rPr>
        <w:t xml:space="preserve">2. </w:t>
      </w:r>
      <w:r w:rsidR="00D65EC5" w:rsidRPr="000B7455">
        <w:rPr>
          <w:rFonts w:eastAsia="Arial" w:cstheme="minorHAnsi"/>
        </w:rPr>
        <w:t xml:space="preserve">Kai tiekėjas remiasi kitų ūkio subjektų pajėgumais, kad atitiktų nustatytus ekonominio ir finansinio pajėgumo reikalavimus, jie privalo prisiimti solidarią atsakomybę už sutarties įvykdymą. </w:t>
      </w:r>
      <w:r w:rsidR="00D65EC5"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C4C085" w14:textId="77777777" w:rsidR="00212226" w:rsidRPr="000B7455" w:rsidRDefault="00212226" w:rsidP="006D3F1A">
      <w:pPr>
        <w:spacing w:line="240" w:lineRule="auto"/>
        <w:ind w:firstLine="0"/>
        <w:rPr>
          <w:rFonts w:eastAsia="Arial" w:cstheme="minorHAnsi"/>
        </w:rPr>
      </w:pPr>
    </w:p>
    <w:p w14:paraId="5AF0FD5D" w14:textId="4965E008" w:rsidR="007C483C" w:rsidRPr="000B7455" w:rsidRDefault="007C483C" w:rsidP="0082475E">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4B1A7559" w14:textId="77777777" w:rsidR="00212226" w:rsidRPr="000B7455" w:rsidRDefault="00212226" w:rsidP="006D3F1A">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780"/>
        <w:gridCol w:w="2924"/>
        <w:gridCol w:w="3582"/>
        <w:gridCol w:w="2654"/>
      </w:tblGrid>
      <w:tr w:rsidR="007A2666" w:rsidRPr="000B7455" w14:paraId="44E2EE13" w14:textId="77777777" w:rsidTr="00BA136F">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DF2C84D" w14:textId="211F15D4" w:rsidR="00212226" w:rsidRPr="000B7455" w:rsidRDefault="00212226" w:rsidP="006D3F1A">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5FB1A6B" w14:textId="40953810" w:rsidR="00212226" w:rsidRPr="000B7455" w:rsidRDefault="00212226"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318304" w14:textId="379493AE"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7C0BF1" w14:textId="59F25A31"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7A2666" w:rsidRPr="000B7455" w14:paraId="556F650C"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1A5B" w14:textId="368DF184" w:rsidR="007A2666" w:rsidRPr="000B7455" w:rsidRDefault="007A2666" w:rsidP="006D3F1A">
            <w:pPr>
              <w:pStyle w:val="ListParagraph"/>
              <w:numPr>
                <w:ilvl w:val="0"/>
                <w:numId w:val="17"/>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3EB86" w14:textId="58720BD7" w:rsidR="007A2666" w:rsidRPr="000B7455" w:rsidRDefault="007A266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7A2666" w:rsidRPr="000B7455" w14:paraId="7BC94D1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5075" w14:textId="2A3D173D"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480F5CD7" w14:textId="22F243B3"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70C3"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38179559" w14:textId="22072D44"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73CD7010"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BA73" w14:textId="2A76E616" w:rsidR="007A2666" w:rsidRPr="000B7455" w:rsidRDefault="007A2666" w:rsidP="006D3F1A">
            <w:pPr>
              <w:pStyle w:val="ListParagraph"/>
              <w:numPr>
                <w:ilvl w:val="0"/>
                <w:numId w:val="15"/>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7ECF" w14:textId="0FF19C06"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7A2666" w:rsidRPr="000B7455" w14:paraId="30835B7D" w14:textId="77777777" w:rsidTr="006D3D97">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43DE" w14:textId="77777777"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9062" w14:textId="35D62C3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FCE" w14:textId="42FB4402"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5395"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36C408F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520" w14:textId="56DF8208" w:rsidR="007A2666" w:rsidRPr="000B7455" w:rsidRDefault="007A2666" w:rsidP="006D3F1A">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247C7AD" w14:textId="5F1F9CC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105C0B" w:rsidRPr="000B7455" w14:paraId="79FE84B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1244" w14:textId="6C0DE0FF" w:rsidR="00105C0B" w:rsidRPr="000B7455" w:rsidRDefault="00105C0B" w:rsidP="006D3F1A">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3A9974EC" w14:textId="60C5117D" w:rsidR="00105C0B" w:rsidRPr="000B7455" w:rsidRDefault="00364CE1" w:rsidP="00E6272B">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C2760BF" w14:textId="2749DE46" w:rsidR="00105C0B" w:rsidRPr="000B7455" w:rsidRDefault="00105C0B" w:rsidP="006267AA">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3F26" w14:textId="3B43FE1A" w:rsidR="00105C0B" w:rsidRPr="000B7455" w:rsidRDefault="00105C0B" w:rsidP="002D4CF3">
            <w:pPr>
              <w:autoSpaceDE w:val="0"/>
              <w:autoSpaceDN w:val="0"/>
              <w:adjustRightInd w:val="0"/>
              <w:ind w:firstLine="0"/>
              <w:rPr>
                <w:rFonts w:asciiTheme="minorHAnsi" w:hAnsiTheme="minorHAnsi" w:cstheme="minorHAnsi"/>
                <w:color w:val="000000"/>
                <w:sz w:val="21"/>
                <w:szCs w:val="21"/>
              </w:rPr>
            </w:pPr>
          </w:p>
        </w:tc>
      </w:tr>
    </w:tbl>
    <w:p w14:paraId="771265BC" w14:textId="77777777" w:rsidR="00212226" w:rsidRPr="000B7455" w:rsidRDefault="00212226" w:rsidP="006D3F1A">
      <w:pPr>
        <w:spacing w:line="240" w:lineRule="auto"/>
        <w:ind w:firstLine="0"/>
        <w:rPr>
          <w:rFonts w:eastAsiaTheme="minorHAnsi" w:cstheme="minorHAnsi"/>
          <w:b/>
          <w:bCs/>
        </w:rPr>
      </w:pPr>
    </w:p>
    <w:p w14:paraId="4CCB5AA7" w14:textId="0B467F25" w:rsidR="00E50F37" w:rsidRPr="000B7455" w:rsidRDefault="00E50F37" w:rsidP="00E95854">
      <w:pPr>
        <w:spacing w:line="240" w:lineRule="auto"/>
        <w:ind w:firstLine="284"/>
        <w:jc w:val="left"/>
        <w:rPr>
          <w:rFonts w:eastAsia="Calibri" w:cstheme="minorHAnsi"/>
          <w:color w:val="000000" w:themeColor="text1"/>
        </w:rPr>
      </w:pPr>
      <w:r w:rsidRPr="000B7455">
        <w:rPr>
          <w:rFonts w:eastAsiaTheme="minorHAnsi" w:cstheme="minorHAnsi"/>
          <w:b/>
          <w:bCs/>
        </w:rPr>
        <w:tab/>
      </w:r>
    </w:p>
    <w:p w14:paraId="122A56D1" w14:textId="77777777" w:rsidR="007C483C" w:rsidRPr="000B7455" w:rsidRDefault="007C483C" w:rsidP="006D3F1A">
      <w:pPr>
        <w:spacing w:line="240" w:lineRule="auto"/>
        <w:ind w:firstLine="0"/>
        <w:rPr>
          <w:rFonts w:eastAsiaTheme="minorHAnsi" w:cstheme="minorHAnsi"/>
          <w:b/>
          <w:bCs/>
        </w:rPr>
      </w:pPr>
    </w:p>
    <w:p w14:paraId="708DD0AE" w14:textId="77777777" w:rsidR="00D26F9A" w:rsidRPr="000B7455" w:rsidRDefault="00D26F9A" w:rsidP="006A76B4">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6AD896DE" w14:textId="77777777" w:rsidR="006A6522" w:rsidRPr="000B7455" w:rsidRDefault="006A6522" w:rsidP="006D3F1A">
      <w:pPr>
        <w:spacing w:line="240" w:lineRule="auto"/>
        <w:ind w:firstLine="0"/>
        <w:rPr>
          <w:rFonts w:eastAsia="Arial" w:cstheme="minorHAnsi"/>
        </w:rPr>
      </w:pPr>
      <w:bookmarkStart w:id="25" w:name="_heading=h.3rdcrjn" w:colFirst="0" w:colLast="0"/>
      <w:bookmarkEnd w:id="25"/>
    </w:p>
    <w:p w14:paraId="1D167AA3" w14:textId="1B1E0CAA" w:rsidR="00112F92" w:rsidRPr="000B7455" w:rsidRDefault="00DC1269" w:rsidP="006D3F1A">
      <w:pPr>
        <w:spacing w:line="240" w:lineRule="auto"/>
        <w:ind w:firstLine="1264"/>
        <w:rPr>
          <w:rFonts w:eastAsia="Arial" w:cstheme="minorHAnsi"/>
        </w:rPr>
      </w:pPr>
      <w:r w:rsidRPr="000B7455">
        <w:rPr>
          <w:rFonts w:eastAsia="Arial" w:cstheme="minorHAnsi"/>
        </w:rPr>
        <w:t>1</w:t>
      </w:r>
      <w:r w:rsidR="00C62A41" w:rsidRPr="000B7455">
        <w:rPr>
          <w:rFonts w:eastAsia="Arial" w:cstheme="minorHAnsi"/>
        </w:rPr>
        <w:t xml:space="preserve">. </w:t>
      </w:r>
      <w:r w:rsidR="00112F92" w:rsidRPr="000B7455">
        <w:rPr>
          <w:rFonts w:eastAsia="Arial" w:cstheme="minorHAnsi"/>
        </w:rPr>
        <w:t>Tiekėjai turi atitikti šiame priede nustatytus reikalavimus dėl kokybės vadybos sistemos ir (arba) aplinkos apsaugos vadybos sistemos standartų laikymosi.</w:t>
      </w:r>
    </w:p>
    <w:p w14:paraId="6EAE86E2" w14:textId="77777777" w:rsidR="00112F92" w:rsidRPr="000B7455" w:rsidRDefault="00112F92" w:rsidP="006D3F1A">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883"/>
        <w:gridCol w:w="3153"/>
        <w:gridCol w:w="3754"/>
        <w:gridCol w:w="2597"/>
      </w:tblGrid>
      <w:tr w:rsidR="00E15479" w:rsidRPr="000B7455" w14:paraId="7D1C1BC7" w14:textId="46E76342" w:rsidTr="006D3F1A">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4DA1B6" w14:textId="77777777" w:rsidR="006D3F1A"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4518CA97" w14:textId="1702D90E" w:rsidR="00E15479" w:rsidRPr="000B7455" w:rsidRDefault="00E15479" w:rsidP="006D3F1A">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20CB76"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2A4814" w14:textId="7777777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1DD8398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E15479" w:rsidRPr="000B7455" w14:paraId="5A402B13" w14:textId="43F7AB55" w:rsidTr="006D3F1A">
        <w:tc>
          <w:tcPr>
            <w:tcW w:w="425" w:type="pct"/>
            <w:tcBorders>
              <w:top w:val="single" w:sz="4" w:space="0" w:color="000000"/>
              <w:left w:val="single" w:sz="4" w:space="0" w:color="000000"/>
              <w:bottom w:val="single" w:sz="4" w:space="0" w:color="000000"/>
              <w:right w:val="single" w:sz="4" w:space="0" w:color="000000"/>
            </w:tcBorders>
          </w:tcPr>
          <w:p w14:paraId="3A628C84"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B7455" w:rsidRDefault="00E15479" w:rsidP="006D3D97">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E15479" w:rsidRPr="000B7455" w14:paraId="4DF3B5B6" w14:textId="1E523E7B" w:rsidTr="006D3F1A">
        <w:tc>
          <w:tcPr>
            <w:tcW w:w="425" w:type="pct"/>
            <w:tcBorders>
              <w:top w:val="single" w:sz="4" w:space="0" w:color="000000"/>
              <w:left w:val="single" w:sz="4" w:space="0" w:color="000000"/>
              <w:bottom w:val="single" w:sz="4" w:space="0" w:color="000000"/>
              <w:right w:val="single" w:sz="4" w:space="0" w:color="000000"/>
            </w:tcBorders>
          </w:tcPr>
          <w:p w14:paraId="6AC14C58" w14:textId="77777777" w:rsidR="00E15479" w:rsidRPr="000B7455" w:rsidRDefault="00E15479" w:rsidP="006D3F1A">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149AC102" w14:textId="166FDC3E" w:rsidR="00E15479" w:rsidRPr="000B7455" w:rsidRDefault="003042E1"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0FEB38EE"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5433C65B"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r>
      <w:tr w:rsidR="00E15479" w:rsidRPr="000B7455" w14:paraId="6CFE58AD" w14:textId="0D7CCE1F" w:rsidTr="006D3F1A">
        <w:tc>
          <w:tcPr>
            <w:tcW w:w="425" w:type="pct"/>
            <w:tcBorders>
              <w:top w:val="single" w:sz="4" w:space="0" w:color="000000"/>
              <w:left w:val="single" w:sz="4" w:space="0" w:color="000000"/>
              <w:bottom w:val="single" w:sz="4" w:space="0" w:color="000000"/>
              <w:right w:val="single" w:sz="4" w:space="0" w:color="000000"/>
            </w:tcBorders>
          </w:tcPr>
          <w:p w14:paraId="198EEA40"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07FC20F4" w14:textId="2A8BBE83" w:rsidR="009E7F50" w:rsidRPr="000B7455" w:rsidRDefault="00E15479"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9E7F50" w:rsidRPr="000B7455" w14:paraId="03856666" w14:textId="77777777" w:rsidTr="006D3F1A">
        <w:tc>
          <w:tcPr>
            <w:tcW w:w="425" w:type="pct"/>
            <w:tcBorders>
              <w:top w:val="single" w:sz="4" w:space="0" w:color="000000"/>
              <w:left w:val="single" w:sz="4" w:space="0" w:color="000000"/>
              <w:bottom w:val="single" w:sz="4" w:space="0" w:color="000000"/>
              <w:right w:val="single" w:sz="4" w:space="0" w:color="000000"/>
            </w:tcBorders>
          </w:tcPr>
          <w:p w14:paraId="60E5B2A5" w14:textId="77777777" w:rsidR="009E7F50" w:rsidRPr="000B7455" w:rsidRDefault="009E7F50" w:rsidP="006D3F1A">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67034545" w14:textId="2FB613F9" w:rsidR="009E7F50" w:rsidRPr="000B7455" w:rsidRDefault="009E7F50"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6D3F1A" w:rsidRPr="000B7455" w14:paraId="5FC9E7E2" w14:textId="058B2810" w:rsidTr="006D3F1A">
        <w:tc>
          <w:tcPr>
            <w:tcW w:w="425" w:type="pct"/>
            <w:tcBorders>
              <w:top w:val="single" w:sz="4" w:space="0" w:color="000000"/>
              <w:left w:val="single" w:sz="4" w:space="0" w:color="000000"/>
              <w:bottom w:val="single" w:sz="4" w:space="0" w:color="000000"/>
              <w:right w:val="single" w:sz="4" w:space="0" w:color="000000"/>
            </w:tcBorders>
          </w:tcPr>
          <w:p w14:paraId="749CE187" w14:textId="77777777" w:rsidR="006D3F1A" w:rsidRPr="000B7455" w:rsidRDefault="006D3F1A" w:rsidP="006D3F1A">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4184DB79" w14:textId="0B300D9D" w:rsidR="006D3F1A" w:rsidRPr="000B7455" w:rsidRDefault="00AE13B3" w:rsidP="006D3F1A">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52D5667F" w14:textId="11E5E405" w:rsidR="006D3F1A" w:rsidRPr="000B7455" w:rsidRDefault="006D3F1A" w:rsidP="006D3F1A">
            <w:pPr>
              <w:autoSpaceDE w:val="0"/>
              <w:autoSpaceDN w:val="0"/>
              <w:adjustRightInd w:val="0"/>
              <w:ind w:firstLine="0"/>
              <w:rPr>
                <w:rFonts w:asciiTheme="minorHAnsi" w:hAnsiTheme="minorHAnsi" w:cstheme="minorHAnsi"/>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468C95F9" w14:textId="77777777" w:rsidR="006D3F1A" w:rsidRPr="000B7455" w:rsidRDefault="006D3F1A" w:rsidP="006D3F1A">
            <w:pPr>
              <w:ind w:firstLine="0"/>
              <w:rPr>
                <w:rFonts w:asciiTheme="minorHAnsi" w:hAnsiTheme="minorHAnsi" w:cstheme="minorHAnsi"/>
                <w:sz w:val="21"/>
                <w:szCs w:val="21"/>
              </w:rPr>
            </w:pPr>
          </w:p>
        </w:tc>
      </w:tr>
    </w:tbl>
    <w:p w14:paraId="381B8F4B" w14:textId="77777777" w:rsidR="00302333" w:rsidRPr="000B7455" w:rsidRDefault="00302333" w:rsidP="006D3F1A">
      <w:pPr>
        <w:spacing w:line="240" w:lineRule="auto"/>
        <w:jc w:val="center"/>
        <w:rPr>
          <w:rFonts w:eastAsia="Arial" w:cstheme="minorHAnsi"/>
        </w:rPr>
      </w:pP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6" w:name="_heading=h.26in1rg" w:colFirst="0" w:colLast="0"/>
      <w:bookmarkStart w:id="27" w:name="_Toc149124161"/>
      <w:bookmarkEnd w:id="26"/>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8" w:name="_Toc193437073"/>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7"/>
      <w:bookmarkEnd w:id="28"/>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9" w:name="_Toc149124162"/>
      <w:bookmarkStart w:id="30" w:name="_Toc193437074"/>
      <w:r w:rsidRPr="000B7455">
        <w:rPr>
          <w:rFonts w:asciiTheme="minorHAnsi" w:eastAsia="Calibri" w:hAnsiTheme="minorHAnsi" w:cstheme="minorHAnsi"/>
          <w:color w:val="auto"/>
          <w:sz w:val="21"/>
          <w:szCs w:val="21"/>
        </w:rPr>
        <w:lastRenderedPageBreak/>
        <w:t>Specialiųjų pirkimo sąlygų 4 priedas „Techninė specifikacija“</w:t>
      </w:r>
      <w:bookmarkEnd w:id="29"/>
      <w:bookmarkEnd w:id="30"/>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1" w:name="_Toc193437075"/>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1"/>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7EBA7087"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9A46AA">
              <w:rPr>
                <w:rFonts w:cstheme="minorHAnsi"/>
                <w:b/>
                <w:bCs/>
                <w:sz w:val="24"/>
                <w:szCs w:val="24"/>
              </w:rPr>
              <w:t>ŠALIGATVIO TRINKELI</w:t>
            </w:r>
            <w:r w:rsidR="00EE3817">
              <w:rPr>
                <w:rFonts w:cstheme="minorHAnsi"/>
                <w:b/>
                <w:bCs/>
                <w:sz w:val="24"/>
                <w:szCs w:val="24"/>
              </w:rPr>
              <w:t>Ų IR VEJOS BORTELIŲ</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101"/>
              <w:gridCol w:w="992"/>
              <w:gridCol w:w="851"/>
              <w:gridCol w:w="2116"/>
            </w:tblGrid>
            <w:tr w:rsidR="0066786E" w:rsidRPr="000B7455" w14:paraId="7CE16D70" w14:textId="77777777" w:rsidTr="00753529">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5101"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992"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851"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116"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753529">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5101"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992"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851"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116"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753529">
              <w:tc>
                <w:tcPr>
                  <w:tcW w:w="596" w:type="dxa"/>
                </w:tcPr>
                <w:p w14:paraId="4693F83B" w14:textId="77777777" w:rsidR="0066786E" w:rsidRPr="00753529" w:rsidRDefault="0066786E" w:rsidP="006D3F1A">
                  <w:pPr>
                    <w:spacing w:line="240" w:lineRule="auto"/>
                    <w:ind w:firstLine="0"/>
                    <w:jc w:val="center"/>
                    <w:rPr>
                      <w:rFonts w:cstheme="minorHAnsi"/>
                      <w:bCs/>
                    </w:rPr>
                  </w:pPr>
                  <w:r w:rsidRPr="00753529">
                    <w:rPr>
                      <w:rFonts w:cstheme="minorHAnsi"/>
                      <w:bCs/>
                    </w:rPr>
                    <w:t>1.</w:t>
                  </w:r>
                </w:p>
              </w:tc>
              <w:tc>
                <w:tcPr>
                  <w:tcW w:w="5101" w:type="dxa"/>
                </w:tcPr>
                <w:p w14:paraId="35A6B8DD" w14:textId="611847CF" w:rsidR="0066786E" w:rsidRPr="00753529" w:rsidRDefault="006C54A1" w:rsidP="006D3F1A">
                  <w:pPr>
                    <w:shd w:val="clear" w:color="auto" w:fill="FFFFFF"/>
                    <w:spacing w:line="240" w:lineRule="auto"/>
                    <w:ind w:right="-1" w:firstLine="0"/>
                    <w:jc w:val="left"/>
                    <w:rPr>
                      <w:rFonts w:cstheme="minorHAnsi"/>
                    </w:rPr>
                  </w:pPr>
                  <w:r w:rsidRPr="00753529">
                    <w:rPr>
                      <w:rFonts w:cstheme="minorHAnsi"/>
                      <w:b/>
                      <w:bCs/>
                    </w:rPr>
                    <w:t>Betoninės grindinio trinkelės</w:t>
                  </w:r>
                  <w:r w:rsidR="00E42BD9" w:rsidRPr="00753529">
                    <w:rPr>
                      <w:rFonts w:cstheme="minorHAnsi"/>
                      <w:b/>
                      <w:bCs/>
                    </w:rPr>
                    <w:t xml:space="preserve"> </w:t>
                  </w:r>
                  <w:r w:rsidR="006E6953" w:rsidRPr="00753529">
                    <w:rPr>
                      <w:rFonts w:cstheme="minorHAnsi"/>
                    </w:rPr>
                    <w:t>be nuožulos</w:t>
                  </w:r>
                  <w:r w:rsidR="006E6953" w:rsidRPr="00753529">
                    <w:rPr>
                      <w:rFonts w:cstheme="minorHAnsi"/>
                      <w:b/>
                      <w:bCs/>
                    </w:rPr>
                    <w:t xml:space="preserve"> </w:t>
                  </w:r>
                  <w:r w:rsidR="00E42BD9" w:rsidRPr="00753529">
                    <w:rPr>
                      <w:rFonts w:cstheme="minorHAnsi"/>
                    </w:rPr>
                    <w:t>(20x10x6 cm)</w:t>
                  </w:r>
                </w:p>
              </w:tc>
              <w:tc>
                <w:tcPr>
                  <w:tcW w:w="992" w:type="dxa"/>
                </w:tcPr>
                <w:p w14:paraId="3C65D4EB" w14:textId="3BD9D206" w:rsidR="0066786E" w:rsidRPr="00753529" w:rsidRDefault="00AB1453" w:rsidP="00753529">
                  <w:pPr>
                    <w:spacing w:line="240" w:lineRule="auto"/>
                    <w:ind w:firstLine="0"/>
                    <w:jc w:val="center"/>
                    <w:rPr>
                      <w:rFonts w:cstheme="minorHAnsi"/>
                    </w:rPr>
                  </w:pPr>
                  <w:r w:rsidRPr="00753529">
                    <w:rPr>
                      <w:rFonts w:cstheme="minorHAnsi"/>
                    </w:rPr>
                    <w:t>m²</w:t>
                  </w:r>
                </w:p>
              </w:tc>
              <w:tc>
                <w:tcPr>
                  <w:tcW w:w="851" w:type="dxa"/>
                </w:tcPr>
                <w:p w14:paraId="10D51AD4" w14:textId="2E5B04A0" w:rsidR="0066786E" w:rsidRPr="00753529" w:rsidRDefault="0066786E" w:rsidP="00FD1FE3">
                  <w:pPr>
                    <w:spacing w:line="240" w:lineRule="auto"/>
                    <w:ind w:firstLine="41"/>
                    <w:jc w:val="center"/>
                    <w:rPr>
                      <w:rFonts w:cstheme="minorHAnsi"/>
                    </w:rPr>
                  </w:pPr>
                </w:p>
              </w:tc>
              <w:tc>
                <w:tcPr>
                  <w:tcW w:w="2116" w:type="dxa"/>
                </w:tcPr>
                <w:p w14:paraId="580ED06C" w14:textId="6BFD8B64" w:rsidR="0066786E" w:rsidRPr="00753529" w:rsidRDefault="006C54A1" w:rsidP="006D3F1A">
                  <w:pPr>
                    <w:spacing w:line="240" w:lineRule="auto"/>
                    <w:ind w:firstLine="41"/>
                    <w:rPr>
                      <w:rFonts w:cstheme="minorHAnsi"/>
                    </w:rPr>
                  </w:pPr>
                  <w:r w:rsidRPr="00753529">
                    <w:rPr>
                      <w:rFonts w:cstheme="minorHAnsi"/>
                    </w:rPr>
                    <w:t>1200</w:t>
                  </w:r>
                </w:p>
              </w:tc>
            </w:tr>
            <w:tr w:rsidR="006C7655" w:rsidRPr="000B7455" w14:paraId="5235317A" w14:textId="77777777" w:rsidTr="00753529">
              <w:tc>
                <w:tcPr>
                  <w:tcW w:w="596" w:type="dxa"/>
                </w:tcPr>
                <w:p w14:paraId="01817AD0" w14:textId="6E70C72C" w:rsidR="006C7655" w:rsidRPr="00753529" w:rsidRDefault="006C7655" w:rsidP="006C7655">
                  <w:pPr>
                    <w:spacing w:line="240" w:lineRule="auto"/>
                    <w:ind w:firstLine="0"/>
                    <w:jc w:val="center"/>
                    <w:rPr>
                      <w:rFonts w:cstheme="minorHAnsi"/>
                      <w:bCs/>
                    </w:rPr>
                  </w:pPr>
                  <w:r w:rsidRPr="00753529">
                    <w:rPr>
                      <w:rFonts w:cstheme="minorHAnsi"/>
                      <w:bCs/>
                    </w:rPr>
                    <w:t>2.</w:t>
                  </w:r>
                </w:p>
              </w:tc>
              <w:tc>
                <w:tcPr>
                  <w:tcW w:w="5101" w:type="dxa"/>
                </w:tcPr>
                <w:p w14:paraId="5F51348F" w14:textId="3308945F" w:rsidR="006C7655" w:rsidRPr="00753529" w:rsidRDefault="006C7655" w:rsidP="006C7655">
                  <w:pPr>
                    <w:shd w:val="clear" w:color="auto" w:fill="FFFFFF"/>
                    <w:spacing w:line="240" w:lineRule="auto"/>
                    <w:ind w:right="-1" w:firstLine="0"/>
                    <w:jc w:val="left"/>
                    <w:rPr>
                      <w:rFonts w:cstheme="minorHAnsi"/>
                      <w:b/>
                      <w:bCs/>
                    </w:rPr>
                  </w:pPr>
                  <w:r w:rsidRPr="00753529">
                    <w:rPr>
                      <w:rFonts w:cstheme="minorHAnsi"/>
                      <w:b/>
                      <w:bCs/>
                    </w:rPr>
                    <w:t xml:space="preserve">Betoninės grindinio trinkelės </w:t>
                  </w:r>
                  <w:r w:rsidR="006E6953" w:rsidRPr="00753529">
                    <w:rPr>
                      <w:rFonts w:cstheme="minorHAnsi"/>
                    </w:rPr>
                    <w:t>su nuožula</w:t>
                  </w:r>
                  <w:r w:rsidR="006E6953" w:rsidRPr="00753529">
                    <w:rPr>
                      <w:rFonts w:cstheme="minorHAnsi"/>
                      <w:b/>
                      <w:bCs/>
                    </w:rPr>
                    <w:t xml:space="preserve"> </w:t>
                  </w:r>
                  <w:r w:rsidRPr="00753529">
                    <w:rPr>
                      <w:rFonts w:cstheme="minorHAnsi"/>
                    </w:rPr>
                    <w:t>(20x10x6 cm)</w:t>
                  </w:r>
                </w:p>
              </w:tc>
              <w:tc>
                <w:tcPr>
                  <w:tcW w:w="992" w:type="dxa"/>
                </w:tcPr>
                <w:p w14:paraId="495A383A" w14:textId="2E645A98" w:rsidR="006C7655" w:rsidRPr="00753529" w:rsidRDefault="006C7655" w:rsidP="00753529">
                  <w:pPr>
                    <w:spacing w:line="240" w:lineRule="auto"/>
                    <w:ind w:firstLine="0"/>
                    <w:jc w:val="center"/>
                    <w:rPr>
                      <w:rFonts w:cstheme="minorHAnsi"/>
                    </w:rPr>
                  </w:pPr>
                  <w:r w:rsidRPr="00753529">
                    <w:rPr>
                      <w:rFonts w:cstheme="minorHAnsi"/>
                    </w:rPr>
                    <w:t>m²</w:t>
                  </w:r>
                </w:p>
              </w:tc>
              <w:tc>
                <w:tcPr>
                  <w:tcW w:w="851" w:type="dxa"/>
                </w:tcPr>
                <w:p w14:paraId="252BEC0D" w14:textId="77777777" w:rsidR="006C7655" w:rsidRPr="00753529" w:rsidRDefault="006C7655" w:rsidP="006C7655">
                  <w:pPr>
                    <w:spacing w:line="240" w:lineRule="auto"/>
                    <w:ind w:firstLine="41"/>
                    <w:jc w:val="center"/>
                    <w:rPr>
                      <w:rFonts w:cstheme="minorHAnsi"/>
                    </w:rPr>
                  </w:pPr>
                </w:p>
              </w:tc>
              <w:tc>
                <w:tcPr>
                  <w:tcW w:w="2116" w:type="dxa"/>
                </w:tcPr>
                <w:p w14:paraId="210B868A" w14:textId="19706265" w:rsidR="006C7655" w:rsidRPr="00753529" w:rsidRDefault="006C7655" w:rsidP="006C7655">
                  <w:pPr>
                    <w:spacing w:line="240" w:lineRule="auto"/>
                    <w:ind w:firstLine="41"/>
                    <w:rPr>
                      <w:rFonts w:cstheme="minorHAnsi"/>
                    </w:rPr>
                  </w:pPr>
                  <w:r w:rsidRPr="00753529">
                    <w:rPr>
                      <w:rFonts w:cstheme="minorHAnsi"/>
                    </w:rPr>
                    <w:t>36</w:t>
                  </w:r>
                </w:p>
              </w:tc>
            </w:tr>
            <w:tr w:rsidR="006C7655" w:rsidRPr="000B7455" w14:paraId="1654D918" w14:textId="77777777" w:rsidTr="00753529">
              <w:tc>
                <w:tcPr>
                  <w:tcW w:w="596" w:type="dxa"/>
                </w:tcPr>
                <w:p w14:paraId="26FE8140" w14:textId="30DC53AC" w:rsidR="006C7655" w:rsidRPr="00753529" w:rsidRDefault="006C7655" w:rsidP="006C7655">
                  <w:pPr>
                    <w:spacing w:line="240" w:lineRule="auto"/>
                    <w:ind w:firstLine="0"/>
                    <w:jc w:val="center"/>
                    <w:rPr>
                      <w:rFonts w:cstheme="minorHAnsi"/>
                      <w:bCs/>
                    </w:rPr>
                  </w:pPr>
                  <w:r w:rsidRPr="00753529">
                    <w:rPr>
                      <w:rFonts w:cstheme="minorHAnsi"/>
                      <w:bCs/>
                    </w:rPr>
                    <w:t>3.</w:t>
                  </w:r>
                </w:p>
              </w:tc>
              <w:tc>
                <w:tcPr>
                  <w:tcW w:w="5101" w:type="dxa"/>
                </w:tcPr>
                <w:p w14:paraId="0CB13092" w14:textId="0968906B" w:rsidR="006C7655" w:rsidRPr="00753529" w:rsidRDefault="006C7655" w:rsidP="006C7655">
                  <w:pPr>
                    <w:shd w:val="clear" w:color="auto" w:fill="FFFFFF"/>
                    <w:spacing w:line="240" w:lineRule="auto"/>
                    <w:ind w:right="-1" w:firstLine="0"/>
                    <w:jc w:val="left"/>
                    <w:rPr>
                      <w:rFonts w:cstheme="minorHAnsi"/>
                    </w:rPr>
                  </w:pPr>
                  <w:r w:rsidRPr="00753529">
                    <w:rPr>
                      <w:rFonts w:cstheme="minorHAnsi"/>
                      <w:b/>
                      <w:bCs/>
                    </w:rPr>
                    <w:t xml:space="preserve">Vejos </w:t>
                  </w:r>
                  <w:proofErr w:type="spellStart"/>
                  <w:r w:rsidRPr="00753529">
                    <w:rPr>
                      <w:rFonts w:cstheme="minorHAnsi"/>
                      <w:b/>
                      <w:bCs/>
                    </w:rPr>
                    <w:t>borteliai</w:t>
                  </w:r>
                  <w:proofErr w:type="spellEnd"/>
                  <w:r w:rsidRPr="00753529">
                    <w:rPr>
                      <w:rFonts w:cstheme="minorHAnsi"/>
                      <w:b/>
                      <w:bCs/>
                    </w:rPr>
                    <w:t xml:space="preserve"> </w:t>
                  </w:r>
                  <w:r w:rsidRPr="00753529">
                    <w:rPr>
                      <w:rFonts w:cstheme="minorHAnsi"/>
                    </w:rPr>
                    <w:t>(</w:t>
                  </w:r>
                  <w:r w:rsidR="006E6953" w:rsidRPr="00753529">
                    <w:rPr>
                      <w:rFonts w:cstheme="minorHAnsi"/>
                    </w:rPr>
                    <w:t>100x8x20 cm)</w:t>
                  </w:r>
                </w:p>
              </w:tc>
              <w:tc>
                <w:tcPr>
                  <w:tcW w:w="992" w:type="dxa"/>
                </w:tcPr>
                <w:p w14:paraId="04A10CFC" w14:textId="4E938466" w:rsidR="006C7655" w:rsidRPr="00753529" w:rsidRDefault="006C7655" w:rsidP="00753529">
                  <w:pPr>
                    <w:spacing w:line="240" w:lineRule="auto"/>
                    <w:ind w:firstLine="0"/>
                    <w:jc w:val="center"/>
                    <w:rPr>
                      <w:rFonts w:cstheme="minorHAnsi"/>
                    </w:rPr>
                  </w:pPr>
                  <w:r w:rsidRPr="00753529">
                    <w:rPr>
                      <w:rFonts w:cstheme="minorHAnsi"/>
                    </w:rPr>
                    <w:t>vnt.</w:t>
                  </w:r>
                </w:p>
              </w:tc>
              <w:tc>
                <w:tcPr>
                  <w:tcW w:w="851" w:type="dxa"/>
                </w:tcPr>
                <w:p w14:paraId="317BDF03" w14:textId="77777777" w:rsidR="006C7655" w:rsidRPr="00753529" w:rsidRDefault="006C7655" w:rsidP="006C7655">
                  <w:pPr>
                    <w:spacing w:line="240" w:lineRule="auto"/>
                    <w:ind w:firstLine="41"/>
                    <w:jc w:val="center"/>
                    <w:rPr>
                      <w:rFonts w:cstheme="minorHAnsi"/>
                    </w:rPr>
                  </w:pPr>
                </w:p>
              </w:tc>
              <w:tc>
                <w:tcPr>
                  <w:tcW w:w="2116" w:type="dxa"/>
                </w:tcPr>
                <w:p w14:paraId="78274A28" w14:textId="17BE0533" w:rsidR="006C7655" w:rsidRPr="00753529" w:rsidRDefault="006C7655" w:rsidP="006C7655">
                  <w:pPr>
                    <w:spacing w:line="240" w:lineRule="auto"/>
                    <w:ind w:firstLine="41"/>
                    <w:rPr>
                      <w:rFonts w:cstheme="minorHAnsi"/>
                    </w:rPr>
                  </w:pPr>
                  <w:r w:rsidRPr="00753529">
                    <w:rPr>
                      <w:rFonts w:cstheme="minorHAnsi"/>
                    </w:rPr>
                    <w:t>900</w:t>
                  </w:r>
                </w:p>
              </w:tc>
            </w:tr>
            <w:tr w:rsidR="006C7655" w:rsidRPr="000B7455" w14:paraId="7B432E41" w14:textId="77777777" w:rsidTr="00753529">
              <w:tc>
                <w:tcPr>
                  <w:tcW w:w="596" w:type="dxa"/>
                </w:tcPr>
                <w:p w14:paraId="0A173D91" w14:textId="77777777" w:rsidR="006C7655" w:rsidRPr="000B7455" w:rsidRDefault="006C7655" w:rsidP="006C7655">
                  <w:pPr>
                    <w:spacing w:line="240" w:lineRule="auto"/>
                    <w:ind w:hanging="22"/>
                    <w:rPr>
                      <w:rFonts w:cstheme="minorHAnsi"/>
                      <w:b/>
                    </w:rPr>
                  </w:pPr>
                </w:p>
              </w:tc>
              <w:tc>
                <w:tcPr>
                  <w:tcW w:w="6944" w:type="dxa"/>
                  <w:gridSpan w:val="3"/>
                  <w:vAlign w:val="center"/>
                </w:tcPr>
                <w:p w14:paraId="0CA0EF1B" w14:textId="02BCA779" w:rsidR="006C7655" w:rsidRPr="000B7455" w:rsidRDefault="006C7655" w:rsidP="006C7655">
                  <w:pPr>
                    <w:spacing w:line="240" w:lineRule="auto"/>
                    <w:ind w:firstLine="41"/>
                    <w:jc w:val="right"/>
                    <w:rPr>
                      <w:rFonts w:cstheme="minorHAnsi"/>
                      <w:b/>
                      <w:bCs/>
                    </w:rPr>
                  </w:pPr>
                  <w:r w:rsidRPr="000B7455">
                    <w:rPr>
                      <w:rFonts w:cstheme="minorHAnsi"/>
                      <w:b/>
                    </w:rPr>
                    <w:t>PVM</w:t>
                  </w:r>
                  <w:r w:rsidRPr="000B7455">
                    <w:rPr>
                      <w:rFonts w:cstheme="minorHAnsi"/>
                      <w:b/>
                      <w:lang w:val="en-US"/>
                    </w:rPr>
                    <w:t>*</w:t>
                  </w:r>
                  <w:r w:rsidRPr="000B7455">
                    <w:rPr>
                      <w:rFonts w:cstheme="minorHAnsi"/>
                      <w:b/>
                    </w:rPr>
                    <w:t xml:space="preserve"> :</w:t>
                  </w:r>
                </w:p>
              </w:tc>
              <w:tc>
                <w:tcPr>
                  <w:tcW w:w="2116" w:type="dxa"/>
                </w:tcPr>
                <w:p w14:paraId="28AC764D" w14:textId="0AFFA671" w:rsidR="006C7655" w:rsidRPr="000B7455" w:rsidRDefault="006C7655" w:rsidP="006C7655">
                  <w:pPr>
                    <w:spacing w:line="240" w:lineRule="auto"/>
                    <w:ind w:firstLine="41"/>
                    <w:jc w:val="center"/>
                    <w:rPr>
                      <w:rFonts w:cstheme="minorHAnsi"/>
                      <w:b/>
                      <w:bCs/>
                    </w:rPr>
                  </w:pPr>
                </w:p>
              </w:tc>
            </w:tr>
            <w:tr w:rsidR="006C7655" w:rsidRPr="000B7455" w14:paraId="20029019" w14:textId="77777777" w:rsidTr="00753529">
              <w:trPr>
                <w:trHeight w:val="416"/>
              </w:trPr>
              <w:tc>
                <w:tcPr>
                  <w:tcW w:w="596" w:type="dxa"/>
                </w:tcPr>
                <w:p w14:paraId="5B525BFD" w14:textId="77777777" w:rsidR="006C7655" w:rsidRPr="000B7455" w:rsidRDefault="006C7655" w:rsidP="006C7655">
                  <w:pPr>
                    <w:spacing w:line="240" w:lineRule="auto"/>
                    <w:ind w:hanging="22"/>
                    <w:rPr>
                      <w:rFonts w:cstheme="minorHAnsi"/>
                      <w:b/>
                    </w:rPr>
                  </w:pPr>
                </w:p>
              </w:tc>
              <w:tc>
                <w:tcPr>
                  <w:tcW w:w="6944" w:type="dxa"/>
                  <w:gridSpan w:val="3"/>
                  <w:vAlign w:val="center"/>
                </w:tcPr>
                <w:p w14:paraId="2EEF01FA" w14:textId="6FA06D92" w:rsidR="006C7655" w:rsidRPr="000B7455" w:rsidRDefault="006C7655" w:rsidP="006C7655">
                  <w:pPr>
                    <w:spacing w:line="240" w:lineRule="auto"/>
                    <w:ind w:firstLine="41"/>
                    <w:jc w:val="right"/>
                    <w:rPr>
                      <w:rFonts w:cstheme="minorHAnsi"/>
                      <w:b/>
                      <w:bCs/>
                    </w:rPr>
                  </w:pPr>
                  <w:r w:rsidRPr="000B7455">
                    <w:rPr>
                      <w:rFonts w:cstheme="minorHAnsi"/>
                      <w:b/>
                    </w:rPr>
                    <w:t>Pasiūlymo kaina, Eur su PVM</w:t>
                  </w:r>
                </w:p>
              </w:tc>
              <w:tc>
                <w:tcPr>
                  <w:tcW w:w="2116" w:type="dxa"/>
                </w:tcPr>
                <w:p w14:paraId="6B8D1F9C" w14:textId="25D67263" w:rsidR="006C7655" w:rsidRPr="000B7455" w:rsidRDefault="006C7655" w:rsidP="006C7655">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2" w:name="_Toc137725414"/>
      <w:bookmarkStart w:id="33" w:name="_Toc152058644"/>
      <w:bookmarkStart w:id="34" w:name="_Toc193437076"/>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5" w:name="_Hlk162287929"/>
      <w:r w:rsidR="00866A90" w:rsidRPr="000B7455">
        <w:rPr>
          <w:rFonts w:asciiTheme="minorHAnsi" w:eastAsia="Calibri" w:hAnsiTheme="minorHAnsi" w:cstheme="minorHAnsi"/>
          <w:color w:val="auto"/>
          <w:sz w:val="21"/>
          <w:szCs w:val="21"/>
        </w:rPr>
        <w:t>„Pasiūlymų vertinimo kriterijai ir sąlygos“</w:t>
      </w:r>
      <w:bookmarkEnd w:id="32"/>
      <w:bookmarkEnd w:id="33"/>
      <w:bookmarkEnd w:id="34"/>
      <w:bookmarkEnd w:id="35"/>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D978DE" w:rsidRDefault="00866A90" w:rsidP="00AD244B">
      <w:pPr>
        <w:pStyle w:val="Subtitle"/>
        <w:spacing w:after="0" w:line="240" w:lineRule="auto"/>
        <w:ind w:left="0" w:firstLine="0"/>
        <w:jc w:val="center"/>
        <w:rPr>
          <w:rFonts w:cstheme="minorHAnsi"/>
          <w:b/>
          <w:bCs/>
          <w:color w:val="auto"/>
          <w:sz w:val="24"/>
          <w:szCs w:val="24"/>
        </w:rPr>
      </w:pPr>
      <w:r w:rsidRPr="00D978DE">
        <w:rPr>
          <w:rFonts w:cstheme="minorHAnsi"/>
          <w:b/>
          <w:bCs/>
          <w:color w:val="auto"/>
          <w:sz w:val="24"/>
          <w:szCs w:val="24"/>
        </w:rPr>
        <w:t>PASIŪLYMŲ VERTINIMO KRITERIJAI ir Sąlygos</w:t>
      </w:r>
    </w:p>
    <w:p w14:paraId="4B2AAA51" w14:textId="77777777" w:rsidR="005C4BA6" w:rsidRPr="00051E50" w:rsidRDefault="005C4BA6" w:rsidP="005C4BA6">
      <w:pPr>
        <w:rPr>
          <w:rFonts w:cstheme="minorHAnsi"/>
          <w:highlight w:val="yellow"/>
        </w:rPr>
      </w:pPr>
    </w:p>
    <w:p w14:paraId="09632433" w14:textId="7A084A8B" w:rsidR="00D67445" w:rsidRPr="00200441" w:rsidRDefault="00866A90" w:rsidP="00D67445">
      <w:pPr>
        <w:shd w:val="clear" w:color="auto" w:fill="FFFFFF"/>
        <w:spacing w:line="240" w:lineRule="auto"/>
        <w:ind w:firstLine="1276"/>
        <w:rPr>
          <w:rFonts w:cstheme="minorHAnsi"/>
          <w:bCs/>
        </w:rPr>
      </w:pPr>
      <w:r w:rsidRPr="00200441">
        <w:rPr>
          <w:rFonts w:cstheme="minorHAnsi"/>
          <w:bCs/>
        </w:rPr>
        <w:t xml:space="preserve">1. </w:t>
      </w:r>
      <w:r w:rsidR="00D67445" w:rsidRPr="00200441">
        <w:rPr>
          <w:rFonts w:cstheme="minorHAnsi"/>
          <w:bCs/>
        </w:rPr>
        <w:t xml:space="preserve">Perkančioji organizacija ekonomiškai naudingiausią pasiūlymą išrenka pagal </w:t>
      </w:r>
      <w:r w:rsidR="00D67445" w:rsidRPr="00200441">
        <w:rPr>
          <w:rFonts w:cstheme="minorHAnsi"/>
          <w:b/>
          <w:i/>
          <w:iCs/>
        </w:rPr>
        <w:t>kain</w:t>
      </w:r>
      <w:r w:rsidR="00EB7A39" w:rsidRPr="00200441">
        <w:rPr>
          <w:rFonts w:cstheme="minorHAnsi"/>
          <w:b/>
          <w:i/>
          <w:iCs/>
        </w:rPr>
        <w:t>ą</w:t>
      </w:r>
      <w:r w:rsidR="00EB7A39" w:rsidRPr="00200441">
        <w:rPr>
          <w:rFonts w:cstheme="minorHAnsi"/>
          <w:bCs/>
        </w:rPr>
        <w:t xml:space="preserve">, </w:t>
      </w:r>
      <w:r w:rsidR="00D67445" w:rsidRPr="00200441">
        <w:rPr>
          <w:rFonts w:cstheme="minorHAnsi"/>
          <w:bCs/>
        </w:rPr>
        <w:t>vadovaudamasi šiame priede nustatyta vertinimo tvarka.</w:t>
      </w:r>
    </w:p>
    <w:p w14:paraId="3B70784B" w14:textId="172E40DF" w:rsidR="00D67445" w:rsidRPr="00200441" w:rsidRDefault="00D67445" w:rsidP="00D67445">
      <w:pPr>
        <w:spacing w:line="240" w:lineRule="auto"/>
        <w:ind w:firstLine="1276"/>
        <w:rPr>
          <w:rFonts w:cstheme="minorHAnsi"/>
        </w:rPr>
      </w:pPr>
      <w:r w:rsidRPr="00200441">
        <w:rPr>
          <w:rFonts w:cstheme="minorHAnsi"/>
          <w:bCs/>
        </w:rPr>
        <w:t xml:space="preserve">2. </w:t>
      </w:r>
      <w:r w:rsidRPr="00200441">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200441">
        <w:rPr>
          <w:rFonts w:cstheme="minorHAnsi"/>
          <w:b/>
          <w:bCs/>
        </w:rPr>
        <w:t xml:space="preserve"> </w:t>
      </w:r>
      <w:r w:rsidRPr="00200441">
        <w:rPr>
          <w:rFonts w:cstheme="minorHAnsi"/>
        </w:rPr>
        <w:t>ir kurių pasiūlyta kaina neviršija pirkimui skirtų lėšų, nustatytų ir užfiksuotų perkančiosios organizacijos rengiamuose dokumentuose prieš pradedant pirkimo procedūrą, pasiūlytų</w:t>
      </w:r>
      <w:r w:rsidR="00321087" w:rsidRPr="00200441">
        <w:rPr>
          <w:rFonts w:cstheme="minorHAnsi"/>
        </w:rPr>
        <w:t xml:space="preserve"> </w:t>
      </w:r>
      <w:r w:rsidRPr="00200441">
        <w:rPr>
          <w:rFonts w:cstheme="minorHAnsi"/>
        </w:rPr>
        <w:t xml:space="preserve"> kainų arba sąnaudų aritmetinį vidurkį. </w:t>
      </w:r>
    </w:p>
    <w:p w14:paraId="64C39ED3" w14:textId="76BCB903" w:rsidR="00D67445" w:rsidRPr="002B0928" w:rsidRDefault="00D67445" w:rsidP="00D67445">
      <w:pPr>
        <w:pStyle w:val="NormalWeb"/>
        <w:spacing w:before="0" w:beforeAutospacing="0" w:after="0" w:afterAutospacing="0" w:line="240" w:lineRule="auto"/>
        <w:ind w:firstLine="1276"/>
        <w:rPr>
          <w:rFonts w:eastAsia="Calibri" w:cstheme="minorHAnsi"/>
          <w:bCs/>
          <w:iCs/>
          <w:lang w:eastAsia="en-US"/>
        </w:rPr>
      </w:pPr>
      <w:r w:rsidRPr="002B0928">
        <w:rPr>
          <w:rFonts w:eastAsia="Calibri" w:cstheme="minorHAnsi"/>
          <w:bCs/>
          <w:iCs/>
          <w:lang w:eastAsia="en-US"/>
        </w:rPr>
        <w:t>3.</w:t>
      </w:r>
      <w:r w:rsidRPr="002B0928">
        <w:rPr>
          <w:rFonts w:eastAsia="Calibri" w:cstheme="minorHAnsi"/>
          <w:b/>
          <w:i/>
          <w:lang w:eastAsia="en-US"/>
        </w:rPr>
        <w:t xml:space="preserve"> </w:t>
      </w:r>
      <w:r w:rsidRPr="002B0928">
        <w:rPr>
          <w:rFonts w:cstheme="minorHAnsi"/>
        </w:rPr>
        <w:t>Perkančiajai organizacijai priimtina maksimali bendra pasiūlymo kaina</w:t>
      </w:r>
      <w:r w:rsidR="005D6D2B" w:rsidRPr="002B0928">
        <w:rPr>
          <w:rFonts w:cstheme="minorHAnsi"/>
        </w:rPr>
        <w:t xml:space="preserve"> </w:t>
      </w:r>
      <w:r w:rsidR="005D6D2B" w:rsidRPr="002B0928">
        <w:rPr>
          <w:rFonts w:cstheme="minorHAnsi"/>
          <w:color w:val="0070C0"/>
        </w:rPr>
        <w:t>2</w:t>
      </w:r>
      <w:r w:rsidR="00FE5AF9" w:rsidRPr="002B0928">
        <w:rPr>
          <w:rFonts w:cstheme="minorHAnsi"/>
          <w:color w:val="0070C0"/>
        </w:rPr>
        <w:t>0 661,16</w:t>
      </w:r>
      <w:r w:rsidR="0006368A" w:rsidRPr="002B0928">
        <w:rPr>
          <w:rFonts w:eastAsia="Calibri" w:cstheme="minorHAnsi"/>
          <w:bCs/>
          <w:iCs/>
          <w:color w:val="0070C0"/>
          <w:lang w:eastAsia="en-US"/>
        </w:rPr>
        <w:t xml:space="preserve"> </w:t>
      </w:r>
      <w:r w:rsidRPr="002B0928">
        <w:rPr>
          <w:rFonts w:eastAsia="Calibri" w:cstheme="minorHAnsi"/>
          <w:bCs/>
          <w:iCs/>
          <w:lang w:eastAsia="en-US"/>
        </w:rPr>
        <w:t>(</w:t>
      </w:r>
      <w:r w:rsidR="004842A3" w:rsidRPr="002B0928">
        <w:rPr>
          <w:rFonts w:eastAsia="Calibri" w:cstheme="minorHAnsi"/>
          <w:bCs/>
          <w:iCs/>
          <w:lang w:eastAsia="en-US"/>
        </w:rPr>
        <w:t>dvidešimt tūkstanči</w:t>
      </w:r>
      <w:r w:rsidR="00FE5AF9" w:rsidRPr="002B0928">
        <w:rPr>
          <w:rFonts w:eastAsia="Calibri" w:cstheme="minorHAnsi"/>
          <w:bCs/>
          <w:iCs/>
          <w:lang w:eastAsia="en-US"/>
        </w:rPr>
        <w:t>ų šeš</w:t>
      </w:r>
      <w:r w:rsidR="008B5D2D" w:rsidRPr="002B0928">
        <w:rPr>
          <w:rFonts w:eastAsia="Calibri" w:cstheme="minorHAnsi"/>
          <w:bCs/>
          <w:iCs/>
          <w:lang w:eastAsia="en-US"/>
        </w:rPr>
        <w:t xml:space="preserve">i šimtai </w:t>
      </w:r>
      <w:r w:rsidR="007B4E8D" w:rsidRPr="002B0928">
        <w:rPr>
          <w:rFonts w:eastAsia="Calibri" w:cstheme="minorHAnsi"/>
          <w:bCs/>
          <w:iCs/>
          <w:lang w:eastAsia="en-US"/>
        </w:rPr>
        <w:t>šešiasdešimt vienas</w:t>
      </w:r>
      <w:r w:rsidR="000B00FA" w:rsidRPr="002B0928">
        <w:rPr>
          <w:rFonts w:eastAsia="Calibri" w:cstheme="minorHAnsi"/>
          <w:bCs/>
          <w:iCs/>
          <w:lang w:eastAsia="en-US"/>
        </w:rPr>
        <w:t xml:space="preserve"> eur</w:t>
      </w:r>
      <w:r w:rsidR="007B4E8D" w:rsidRPr="002B0928">
        <w:rPr>
          <w:rFonts w:eastAsia="Calibri" w:cstheme="minorHAnsi"/>
          <w:bCs/>
          <w:iCs/>
          <w:lang w:eastAsia="en-US"/>
        </w:rPr>
        <w:t>as</w:t>
      </w:r>
      <w:r w:rsidR="000B00FA" w:rsidRPr="002B0928">
        <w:rPr>
          <w:rFonts w:eastAsia="Calibri" w:cstheme="minorHAnsi"/>
          <w:bCs/>
          <w:iCs/>
          <w:lang w:eastAsia="en-US"/>
        </w:rPr>
        <w:t xml:space="preserve">, </w:t>
      </w:r>
      <w:r w:rsidR="007B4E8D" w:rsidRPr="002B0928">
        <w:rPr>
          <w:rFonts w:eastAsia="Calibri" w:cstheme="minorHAnsi"/>
          <w:bCs/>
          <w:iCs/>
          <w:lang w:eastAsia="en-US"/>
        </w:rPr>
        <w:t>16</w:t>
      </w:r>
      <w:r w:rsidR="000B00FA" w:rsidRPr="002B0928">
        <w:rPr>
          <w:rFonts w:eastAsia="Calibri" w:cstheme="minorHAnsi"/>
          <w:bCs/>
          <w:iCs/>
          <w:lang w:eastAsia="en-US"/>
        </w:rPr>
        <w:t xml:space="preserve"> cent</w:t>
      </w:r>
      <w:r w:rsidR="00677A7E" w:rsidRPr="002B0928">
        <w:rPr>
          <w:rFonts w:eastAsia="Calibri" w:cstheme="minorHAnsi"/>
          <w:bCs/>
          <w:iCs/>
          <w:lang w:eastAsia="en-US"/>
        </w:rPr>
        <w:t>ų</w:t>
      </w:r>
      <w:r w:rsidRPr="002B0928">
        <w:rPr>
          <w:rFonts w:eastAsia="Calibri" w:cstheme="minorHAnsi"/>
          <w:bCs/>
          <w:iCs/>
          <w:lang w:eastAsia="en-US"/>
        </w:rPr>
        <w:t xml:space="preserve">) </w:t>
      </w:r>
      <w:r w:rsidRPr="002B0928">
        <w:rPr>
          <w:rFonts w:eastAsia="Calibri" w:cstheme="minorHAnsi"/>
          <w:bCs/>
          <w:iCs/>
          <w:color w:val="0070C0"/>
          <w:lang w:eastAsia="en-US"/>
        </w:rPr>
        <w:t xml:space="preserve">Eur be pridėtinės vertės mokesčio </w:t>
      </w:r>
      <w:r w:rsidRPr="002B0928">
        <w:rPr>
          <w:rFonts w:eastAsia="Calibri" w:cstheme="minorHAnsi"/>
          <w:bCs/>
          <w:iCs/>
          <w:lang w:eastAsia="en-US"/>
        </w:rPr>
        <w:t xml:space="preserve">(toliau – PVM), </w:t>
      </w:r>
      <w:r w:rsidR="00140DE5" w:rsidRPr="002B0928">
        <w:rPr>
          <w:rFonts w:eastAsia="Calibri" w:cstheme="minorHAnsi"/>
          <w:bCs/>
          <w:iCs/>
          <w:color w:val="0070C0"/>
          <w:lang w:eastAsia="en-US"/>
        </w:rPr>
        <w:t>2</w:t>
      </w:r>
      <w:r w:rsidR="00D978DE" w:rsidRPr="002B0928">
        <w:rPr>
          <w:rFonts w:eastAsia="Calibri" w:cstheme="minorHAnsi"/>
          <w:bCs/>
          <w:iCs/>
          <w:color w:val="0070C0"/>
          <w:lang w:eastAsia="en-US"/>
        </w:rPr>
        <w:t>5</w:t>
      </w:r>
      <w:r w:rsidR="001850EB" w:rsidRPr="002B0928">
        <w:rPr>
          <w:rFonts w:eastAsia="Calibri" w:cstheme="minorHAnsi"/>
          <w:bCs/>
          <w:iCs/>
          <w:color w:val="0070C0"/>
          <w:lang w:eastAsia="en-US"/>
        </w:rPr>
        <w:t> </w:t>
      </w:r>
      <w:r w:rsidR="00D978DE" w:rsidRPr="002B0928">
        <w:rPr>
          <w:rFonts w:eastAsia="Calibri" w:cstheme="minorHAnsi"/>
          <w:bCs/>
          <w:iCs/>
          <w:color w:val="0070C0"/>
          <w:lang w:eastAsia="en-US"/>
        </w:rPr>
        <w:t>00</w:t>
      </w:r>
      <w:r w:rsidR="001850EB" w:rsidRPr="002B0928">
        <w:rPr>
          <w:rFonts w:eastAsia="Calibri" w:cstheme="minorHAnsi"/>
          <w:bCs/>
          <w:iCs/>
          <w:color w:val="0070C0"/>
          <w:lang w:eastAsia="en-US"/>
        </w:rPr>
        <w:t>0</w:t>
      </w:r>
      <w:r w:rsidR="00DD26C1" w:rsidRPr="002B0928">
        <w:rPr>
          <w:rFonts w:eastAsia="Calibri" w:cstheme="minorHAnsi"/>
          <w:bCs/>
          <w:iCs/>
          <w:color w:val="0070C0"/>
          <w:lang w:eastAsia="en-US"/>
        </w:rPr>
        <w:t>,00</w:t>
      </w:r>
      <w:r w:rsidR="008C109E" w:rsidRPr="002B0928">
        <w:rPr>
          <w:rFonts w:eastAsia="Calibri" w:cstheme="minorHAnsi"/>
          <w:bCs/>
          <w:iCs/>
          <w:color w:val="0070C0"/>
          <w:lang w:eastAsia="en-US"/>
        </w:rPr>
        <w:t> </w:t>
      </w:r>
      <w:r w:rsidRPr="002B0928">
        <w:rPr>
          <w:rFonts w:eastAsia="Calibri" w:cstheme="minorHAnsi"/>
          <w:bCs/>
          <w:iCs/>
          <w:lang w:eastAsia="en-US"/>
        </w:rPr>
        <w:t>(</w:t>
      </w:r>
      <w:r w:rsidR="00DD26C1" w:rsidRPr="002B0928">
        <w:rPr>
          <w:rFonts w:eastAsia="Calibri" w:cstheme="minorHAnsi"/>
          <w:bCs/>
          <w:iCs/>
          <w:lang w:eastAsia="en-US"/>
        </w:rPr>
        <w:t xml:space="preserve">dvidešimt </w:t>
      </w:r>
      <w:r w:rsidR="00D978DE" w:rsidRPr="002B0928">
        <w:rPr>
          <w:rFonts w:eastAsia="Calibri" w:cstheme="minorHAnsi"/>
          <w:bCs/>
          <w:iCs/>
          <w:lang w:eastAsia="en-US"/>
        </w:rPr>
        <w:t>penki</w:t>
      </w:r>
      <w:r w:rsidR="00DD26C1" w:rsidRPr="002B0928">
        <w:rPr>
          <w:rFonts w:eastAsia="Calibri" w:cstheme="minorHAnsi"/>
          <w:bCs/>
          <w:iCs/>
          <w:lang w:eastAsia="en-US"/>
        </w:rPr>
        <w:t xml:space="preserve"> tūkstančiai</w:t>
      </w:r>
      <w:r w:rsidR="008B5D2D" w:rsidRPr="002B0928">
        <w:rPr>
          <w:rFonts w:eastAsia="Calibri" w:cstheme="minorHAnsi"/>
          <w:bCs/>
          <w:iCs/>
          <w:lang w:eastAsia="en-US"/>
        </w:rPr>
        <w:t xml:space="preserve"> </w:t>
      </w:r>
      <w:r w:rsidR="00140DE5" w:rsidRPr="002B0928">
        <w:rPr>
          <w:rFonts w:eastAsia="Calibri" w:cstheme="minorHAnsi"/>
          <w:bCs/>
          <w:iCs/>
          <w:lang w:eastAsia="en-US"/>
        </w:rPr>
        <w:t>eur</w:t>
      </w:r>
      <w:r w:rsidR="008B5D2D" w:rsidRPr="002B0928">
        <w:rPr>
          <w:rFonts w:eastAsia="Calibri" w:cstheme="minorHAnsi"/>
          <w:bCs/>
          <w:iCs/>
          <w:lang w:eastAsia="en-US"/>
        </w:rPr>
        <w:t>ų</w:t>
      </w:r>
      <w:r w:rsidR="00140DE5" w:rsidRPr="002B0928">
        <w:rPr>
          <w:rFonts w:eastAsia="Calibri" w:cstheme="minorHAnsi"/>
          <w:bCs/>
          <w:iCs/>
          <w:lang w:eastAsia="en-US"/>
        </w:rPr>
        <w:t xml:space="preserve">, </w:t>
      </w:r>
      <w:r w:rsidR="00DD26C1" w:rsidRPr="002B0928">
        <w:rPr>
          <w:rFonts w:eastAsia="Calibri" w:cstheme="minorHAnsi"/>
          <w:bCs/>
          <w:iCs/>
          <w:lang w:eastAsia="en-US"/>
        </w:rPr>
        <w:t>00</w:t>
      </w:r>
      <w:r w:rsidR="00140DE5" w:rsidRPr="002B0928">
        <w:rPr>
          <w:rFonts w:eastAsia="Calibri" w:cstheme="minorHAnsi"/>
          <w:bCs/>
          <w:iCs/>
          <w:lang w:eastAsia="en-US"/>
        </w:rPr>
        <w:t xml:space="preserve"> cent</w:t>
      </w:r>
      <w:r w:rsidR="00DD26C1" w:rsidRPr="002B0928">
        <w:rPr>
          <w:rFonts w:eastAsia="Calibri" w:cstheme="minorHAnsi"/>
          <w:bCs/>
          <w:iCs/>
          <w:lang w:eastAsia="en-US"/>
        </w:rPr>
        <w:t>ų</w:t>
      </w:r>
      <w:r w:rsidRPr="002B0928">
        <w:rPr>
          <w:rFonts w:eastAsia="Calibri" w:cstheme="minorHAnsi"/>
          <w:bCs/>
          <w:iCs/>
          <w:lang w:eastAsia="en-US"/>
        </w:rPr>
        <w:t xml:space="preserve">) </w:t>
      </w:r>
      <w:r w:rsidRPr="002B0928">
        <w:rPr>
          <w:rFonts w:eastAsia="Calibri" w:cstheme="minorHAnsi"/>
          <w:bCs/>
          <w:iCs/>
          <w:color w:val="0070C0"/>
          <w:lang w:eastAsia="en-US"/>
        </w:rPr>
        <w:t>Eur su PVM</w:t>
      </w:r>
      <w:r w:rsidRPr="002B0928">
        <w:rPr>
          <w:rFonts w:eastAsia="Calibri" w:cstheme="minorHAnsi"/>
          <w:bCs/>
          <w:iCs/>
          <w:lang w:eastAsia="en-US"/>
        </w:rPr>
        <w:t xml:space="preserve">. </w:t>
      </w:r>
      <w:r w:rsidRPr="002B0928">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200441">
        <w:rPr>
          <w:rFonts w:cstheme="minorHAnsi"/>
          <w:bCs/>
        </w:rPr>
        <w:t>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w:t>
      </w:r>
      <w:r w:rsidRPr="000B7455">
        <w:rPr>
          <w:rFonts w:cstheme="minorHAnsi"/>
          <w:bCs/>
        </w:rPr>
        <w:t xml:space="preserve">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7"/>
          <w:footerReference w:type="first" r:id="rId18"/>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6"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7" w:name="_Toc193437077"/>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6"/>
      <w:bookmarkEnd w:id="37"/>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8" w:name="_Toc149124166"/>
      <w:bookmarkStart w:id="39" w:name="_Toc193437078"/>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8"/>
      <w:bookmarkEnd w:id="39"/>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Perkančioji organizacija 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4"/>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19"/>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1FF4" w14:textId="77777777" w:rsidR="0053163B" w:rsidRDefault="0053163B" w:rsidP="00D05666">
      <w:r>
        <w:separator/>
      </w:r>
    </w:p>
  </w:endnote>
  <w:endnote w:type="continuationSeparator" w:id="0">
    <w:p w14:paraId="259743D5" w14:textId="77777777" w:rsidR="0053163B" w:rsidRDefault="0053163B" w:rsidP="00D05666">
      <w:r>
        <w:continuationSeparator/>
      </w:r>
    </w:p>
  </w:endnote>
  <w:endnote w:type="continuationNotice" w:id="1">
    <w:p w14:paraId="4B085694" w14:textId="77777777" w:rsidR="0053163B" w:rsidRDefault="00531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End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w:t>
        </w:r>
        <w:r w:rsidR="00CE4987">
          <w:rPr>
            <w:rFonts w:ascii="Times New Roman" w:hAnsi="Times New Roman" w:cs="Times New Roman"/>
            <w:noProof/>
            <w:sz w:val="24"/>
            <w:szCs w:val="24"/>
          </w:rPr>
          <w:t>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B05E" w14:textId="77777777" w:rsidR="0053163B" w:rsidRDefault="0053163B" w:rsidP="00D05666">
      <w:r>
        <w:separator/>
      </w:r>
    </w:p>
  </w:footnote>
  <w:footnote w:type="continuationSeparator" w:id="0">
    <w:p w14:paraId="740C59FF" w14:textId="77777777" w:rsidR="0053163B" w:rsidRDefault="0053163B" w:rsidP="00D05666">
      <w:r>
        <w:continuationSeparator/>
      </w:r>
    </w:p>
  </w:footnote>
  <w:footnote w:type="continuationNotice" w:id="1">
    <w:p w14:paraId="37D3D8A1" w14:textId="77777777" w:rsidR="0053163B" w:rsidRDefault="005316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50"/>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D6F7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B2A"/>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3CD"/>
    <w:rsid w:val="00176FD3"/>
    <w:rsid w:val="001771B6"/>
    <w:rsid w:val="00177AFE"/>
    <w:rsid w:val="001801B7"/>
    <w:rsid w:val="00180340"/>
    <w:rsid w:val="00180466"/>
    <w:rsid w:val="001808E9"/>
    <w:rsid w:val="00180D01"/>
    <w:rsid w:val="00181168"/>
    <w:rsid w:val="00181511"/>
    <w:rsid w:val="001815B1"/>
    <w:rsid w:val="001816D6"/>
    <w:rsid w:val="00182176"/>
    <w:rsid w:val="00182E25"/>
    <w:rsid w:val="00183669"/>
    <w:rsid w:val="001850EB"/>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59B"/>
    <w:rsid w:val="001F1643"/>
    <w:rsid w:val="001F1A18"/>
    <w:rsid w:val="001F1D6C"/>
    <w:rsid w:val="001F1FB1"/>
    <w:rsid w:val="001F22AA"/>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441"/>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3D4"/>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928"/>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5FE2"/>
    <w:rsid w:val="00316948"/>
    <w:rsid w:val="00316D64"/>
    <w:rsid w:val="0031757A"/>
    <w:rsid w:val="00317AC3"/>
    <w:rsid w:val="0032046A"/>
    <w:rsid w:val="00320B5A"/>
    <w:rsid w:val="00321087"/>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472"/>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3E"/>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2FA4"/>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B6745"/>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543B"/>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A7E"/>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6D7"/>
    <w:rsid w:val="00696E0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B7500"/>
    <w:rsid w:val="006C176F"/>
    <w:rsid w:val="006C188D"/>
    <w:rsid w:val="006C1CEA"/>
    <w:rsid w:val="006C29FF"/>
    <w:rsid w:val="006C2ED7"/>
    <w:rsid w:val="006C3DBF"/>
    <w:rsid w:val="006C3E20"/>
    <w:rsid w:val="006C4A35"/>
    <w:rsid w:val="006C4A69"/>
    <w:rsid w:val="006C5438"/>
    <w:rsid w:val="006C54A1"/>
    <w:rsid w:val="006C5FDC"/>
    <w:rsid w:val="006C613D"/>
    <w:rsid w:val="006C6272"/>
    <w:rsid w:val="006C63B5"/>
    <w:rsid w:val="006C765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695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A1B"/>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529"/>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13D"/>
    <w:rsid w:val="007B12FF"/>
    <w:rsid w:val="007B185F"/>
    <w:rsid w:val="007B2A01"/>
    <w:rsid w:val="007B2E75"/>
    <w:rsid w:val="007B39E1"/>
    <w:rsid w:val="007B4DFE"/>
    <w:rsid w:val="007B4E8D"/>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395F"/>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55D5"/>
    <w:rsid w:val="008B5D2D"/>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38D"/>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46AA"/>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453"/>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1FAB"/>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24D"/>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1A7F"/>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532"/>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791"/>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AEA"/>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A8A"/>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CE5"/>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67B05"/>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21"/>
    <w:rsid w:val="00D96083"/>
    <w:rsid w:val="00D9608F"/>
    <w:rsid w:val="00D9669E"/>
    <w:rsid w:val="00D9748B"/>
    <w:rsid w:val="00D977CC"/>
    <w:rsid w:val="00D978DE"/>
    <w:rsid w:val="00DA05AB"/>
    <w:rsid w:val="00DA0BE3"/>
    <w:rsid w:val="00DA0E65"/>
    <w:rsid w:val="00DA148D"/>
    <w:rsid w:val="00DA14CD"/>
    <w:rsid w:val="00DA1942"/>
    <w:rsid w:val="00DA1969"/>
    <w:rsid w:val="00DA1E71"/>
    <w:rsid w:val="00DA1EC2"/>
    <w:rsid w:val="00DA22F0"/>
    <w:rsid w:val="00DA2F64"/>
    <w:rsid w:val="00DA3A07"/>
    <w:rsid w:val="00DA4029"/>
    <w:rsid w:val="00DA43B6"/>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2BD9"/>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AD7"/>
    <w:rsid w:val="00E94E29"/>
    <w:rsid w:val="00E95854"/>
    <w:rsid w:val="00E96E22"/>
    <w:rsid w:val="00E97C7F"/>
    <w:rsid w:val="00EA001C"/>
    <w:rsid w:val="00EA0CD1"/>
    <w:rsid w:val="00EA100E"/>
    <w:rsid w:val="00EA13BF"/>
    <w:rsid w:val="00EA141A"/>
    <w:rsid w:val="00EA2280"/>
    <w:rsid w:val="00EA256A"/>
    <w:rsid w:val="00EA2613"/>
    <w:rsid w:val="00EA2B27"/>
    <w:rsid w:val="00EA366E"/>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817"/>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1B4"/>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0706"/>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0F9"/>
    <w:rsid w:val="00FE3D1F"/>
    <w:rsid w:val="00FE3D7C"/>
    <w:rsid w:val="00FE4654"/>
    <w:rsid w:val="00FE4885"/>
    <w:rsid w:val="00FE5036"/>
    <w:rsid w:val="00FE5735"/>
    <w:rsid w:val="00FE5AF9"/>
    <w:rsid w:val="00FE6998"/>
    <w:rsid w:val="00FE6B95"/>
    <w:rsid w:val="00FE6BBF"/>
    <w:rsid w:val="00FE7908"/>
    <w:rsid w:val="00FF0550"/>
    <w:rsid w:val="00FF0594"/>
    <w:rsid w:val="00FF05F7"/>
    <w:rsid w:val="00FF0A9C"/>
    <w:rsid w:val="00FF0D5F"/>
    <w:rsid w:val="00FF116E"/>
    <w:rsid w:val="00FF1CBA"/>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place/data=!4m2!3m1!1s0x46e09c715f5facdd:0xf48c2d51a5bd8741?sa=X&amp;ved=1t:8290&amp;ictx=11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23753A"/>
    <w:rsid w:val="00267013"/>
    <w:rsid w:val="00287576"/>
    <w:rsid w:val="002A3494"/>
    <w:rsid w:val="002F0951"/>
    <w:rsid w:val="00347CAD"/>
    <w:rsid w:val="003B5E03"/>
    <w:rsid w:val="003C456F"/>
    <w:rsid w:val="0042508C"/>
    <w:rsid w:val="004C0DB5"/>
    <w:rsid w:val="004C7EF6"/>
    <w:rsid w:val="00514612"/>
    <w:rsid w:val="00542491"/>
    <w:rsid w:val="00550A21"/>
    <w:rsid w:val="0058702E"/>
    <w:rsid w:val="00591C74"/>
    <w:rsid w:val="005960A2"/>
    <w:rsid w:val="006F2020"/>
    <w:rsid w:val="00746AEB"/>
    <w:rsid w:val="007E2624"/>
    <w:rsid w:val="008F00DE"/>
    <w:rsid w:val="00931DC9"/>
    <w:rsid w:val="00952523"/>
    <w:rsid w:val="009A751D"/>
    <w:rsid w:val="009C3EAA"/>
    <w:rsid w:val="009F6274"/>
    <w:rsid w:val="00A074AB"/>
    <w:rsid w:val="00AA1BEC"/>
    <w:rsid w:val="00AF524D"/>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 w:val="00FE30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17</Pages>
  <Words>5232</Words>
  <Characters>29829</Characters>
  <Application>Microsoft Office Word</Application>
  <DocSecurity>0</DocSecurity>
  <Lines>248</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223</cp:revision>
  <cp:lastPrinted>2024-04-19T10:48:00Z</cp:lastPrinted>
  <dcterms:created xsi:type="dcterms:W3CDTF">2024-11-13T07:40:00Z</dcterms:created>
  <dcterms:modified xsi:type="dcterms:W3CDTF">2025-04-30T08:54:00Z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