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77777777"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18BBF7DB" w:rsidR="00D526C8" w:rsidRPr="002B64C0" w:rsidRDefault="002678AD" w:rsidP="002678AD">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2F1230" w:rsidRPr="002F1230">
            <w:t xml:space="preserve"> </w:t>
          </w:r>
          <w:r w:rsidR="002F1230" w:rsidRPr="002F1230">
            <w:rPr>
              <w:rFonts w:ascii="Times New Roman" w:eastAsiaTheme="majorEastAsia" w:hAnsi="Times New Roman" w:cs="Times New Roman"/>
              <w:b/>
              <w:bCs/>
              <w:caps/>
              <w:sz w:val="28"/>
              <w:szCs w:val="28"/>
            </w:rPr>
            <w:t>Skaitmeniniai dozimetrai</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OCHeading"/>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yperlink"/>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yperlink"/>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 xml:space="preserve">8.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 xml:space="preserve">9.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333F8B"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6205">
      <w:pPr>
        <w:pStyle w:val="Heading1"/>
        <w:numPr>
          <w:ilvl w:val="0"/>
          <w:numId w:val="5"/>
        </w:numPr>
        <w:spacing w:before="720" w:after="0" w:line="300" w:lineRule="auto"/>
        <w:ind w:left="357" w:hanging="357"/>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746BAF">
      <w:pPr>
        <w:ind w:firstLine="0"/>
        <w:rPr>
          <w:rFonts w:ascii="Times New Roman" w:hAnsi="Times New Roman" w:cs="Times New Roman"/>
        </w:rPr>
      </w:pPr>
    </w:p>
    <w:p w14:paraId="1C99ED7E" w14:textId="092D90D4" w:rsidR="002B64C0" w:rsidRPr="003F48CF" w:rsidRDefault="002B64C0" w:rsidP="000C1068">
      <w:pPr>
        <w:pStyle w:val="ListParagraph"/>
        <w:numPr>
          <w:ilvl w:val="1"/>
          <w:numId w:val="9"/>
        </w:numPr>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Perkančioji organizacija – </w:t>
      </w:r>
      <w:r w:rsidRPr="003F48CF">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3F48CF">
        <w:rPr>
          <w:rFonts w:ascii="Times New Roman" w:hAnsi="Times New Roman" w:cs="Times New Roman"/>
          <w:iCs/>
          <w:sz w:val="22"/>
          <w:szCs w:val="22"/>
        </w:rPr>
        <w:t>.</w:t>
      </w:r>
      <w:r w:rsidRPr="003F48CF">
        <w:rPr>
          <w:rFonts w:ascii="Times New Roman" w:eastAsia="Calibri" w:hAnsi="Times New Roman" w:cs="Times New Roman"/>
          <w:sz w:val="22"/>
          <w:szCs w:val="22"/>
        </w:rPr>
        <w:t xml:space="preserve"> Perkančioji organizacija yra PVM mokėtoja. Sutartį pasirašys </w:t>
      </w:r>
      <w:r w:rsidRPr="003F48CF">
        <w:rPr>
          <w:rFonts w:ascii="Times New Roman" w:hAnsi="Times New Roman" w:cs="Times New Roman"/>
          <w:sz w:val="22"/>
          <w:szCs w:val="22"/>
        </w:rPr>
        <w:t>perkančioji organizacija</w:t>
      </w:r>
      <w:r w:rsidRPr="003F48CF">
        <w:rPr>
          <w:rFonts w:ascii="Times New Roman" w:eastAsia="Calibri" w:hAnsi="Times New Roman" w:cs="Times New Roman"/>
          <w:sz w:val="22"/>
          <w:szCs w:val="22"/>
        </w:rPr>
        <w:t>.</w:t>
      </w:r>
    </w:p>
    <w:p w14:paraId="0B25809D" w14:textId="77777777" w:rsidR="002B64C0" w:rsidRPr="003F48CF" w:rsidRDefault="002B64C0" w:rsidP="000C1068">
      <w:pPr>
        <w:pStyle w:val="ListParagraph"/>
        <w:numPr>
          <w:ilvl w:val="1"/>
          <w:numId w:val="9"/>
        </w:numPr>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color w:val="000000" w:themeColor="text1"/>
          <w:sz w:val="22"/>
          <w:szCs w:val="22"/>
        </w:rPr>
        <w:t xml:space="preserve">Pirkimas neatliekamas naudojantis centralizuotų pirkimų </w:t>
      </w:r>
      <w:r w:rsidRPr="003F48CF">
        <w:rPr>
          <w:rFonts w:ascii="Times New Roman" w:hAnsi="Times New Roman" w:cs="Times New Roman"/>
          <w:sz w:val="22"/>
          <w:szCs w:val="22"/>
        </w:rPr>
        <w:t>katalogu, nes CPO kataloge perkamų Prekių nėra.</w:t>
      </w:r>
    </w:p>
    <w:p w14:paraId="36472505" w14:textId="77777777" w:rsidR="002B64C0" w:rsidRPr="003F48CF" w:rsidRDefault="00091F01" w:rsidP="000C1068">
      <w:pPr>
        <w:pStyle w:val="ListParagraph"/>
        <w:numPr>
          <w:ilvl w:val="1"/>
          <w:numId w:val="9"/>
        </w:numPr>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3F48CF">
            <w:rPr>
              <w:rFonts w:ascii="Times New Roman" w:hAnsi="Times New Roman" w:cs="Times New Roman"/>
              <w:sz w:val="22"/>
              <w:szCs w:val="22"/>
            </w:rPr>
            <w:t>nėra</w:t>
          </w:r>
        </w:sdtContent>
      </w:sdt>
      <w:r w:rsidR="002B64C0" w:rsidRPr="003F48CF">
        <w:rPr>
          <w:rFonts w:ascii="Times New Roman" w:hAnsi="Times New Roman" w:cs="Times New Roman"/>
          <w:sz w:val="22"/>
          <w:szCs w:val="22"/>
        </w:rPr>
        <w:t xml:space="preserve"> </w:t>
      </w:r>
      <w:r w:rsidRPr="003F48CF">
        <w:rPr>
          <w:rFonts w:ascii="Times New Roman" w:hAnsi="Times New Roman" w:cs="Times New Roman"/>
          <w:sz w:val="22"/>
          <w:szCs w:val="22"/>
        </w:rPr>
        <w:t xml:space="preserve">sudaroma. </w:t>
      </w:r>
    </w:p>
    <w:p w14:paraId="49C506D9" w14:textId="7FBFBCB5" w:rsidR="001A3400" w:rsidRPr="003F48CF" w:rsidRDefault="00B430D0" w:rsidP="000C1068">
      <w:pPr>
        <w:pStyle w:val="ListParagraph"/>
        <w:numPr>
          <w:ilvl w:val="1"/>
          <w:numId w:val="9"/>
        </w:numPr>
        <w:suppressAutoHyphens/>
        <w:spacing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Prekėms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w:t>
      </w:r>
      <w:r w:rsidR="001A3400" w:rsidRPr="003F48CF">
        <w:rPr>
          <w:rFonts w:ascii="Times New Roman" w:hAnsi="Times New Roman" w:cs="Times New Roman"/>
          <w:sz w:val="22"/>
          <w:szCs w:val="22"/>
        </w:rPr>
        <w:t xml:space="preserve">4.4.4.1. prekei pagaminti ir (ar) </w:t>
      </w:r>
      <w:r w:rsidR="001260CE" w:rsidRPr="003F48CF">
        <w:rPr>
          <w:rFonts w:ascii="Times New Roman" w:hAnsi="Times New Roman" w:cs="Times New Roman"/>
          <w:sz w:val="22"/>
          <w:szCs w:val="22"/>
        </w:rPr>
        <w:t>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w:t>
      </w:r>
      <w:r w:rsidR="00BC02A6" w:rsidRPr="003F48CF">
        <w:rPr>
          <w:rFonts w:ascii="Times New Roman" w:hAnsi="Times New Roman" w:cs="Times New Roman"/>
          <w:sz w:val="22"/>
          <w:szCs w:val="22"/>
        </w:rPr>
        <w:t xml:space="preserve"> 4.4.4.3. prekei pagaminti, paslaugai teikti ar darbams atlikti naudojama mažiau ar nenaudojama pavojingųjų cheminių medžiagų, neteršiama aplinka ir nekeliamas pavojus sveikatai, ir/arba 4.4.4.4. prekė yra tvirta, ilgaamžė, funkcionali, ji ar jos sudedamosios dalys tinka naudoti daug kartų ir (ar) lengvai pataisomos, ir (ar) pakeičiamos.</w:t>
      </w:r>
    </w:p>
    <w:p w14:paraId="15179C0E" w14:textId="0C8AA45B" w:rsidR="00257685" w:rsidRPr="003F48CF" w:rsidRDefault="4B7098B6" w:rsidP="000C1068">
      <w:pPr>
        <w:pStyle w:val="ListParagraph"/>
        <w:numPr>
          <w:ilvl w:val="1"/>
          <w:numId w:val="9"/>
        </w:numPr>
        <w:suppressAutoHyphens/>
        <w:spacing w:line="240" w:lineRule="auto"/>
        <w:ind w:left="0" w:firstLine="0"/>
        <w:rPr>
          <w:rFonts w:ascii="Times New Roman" w:hAnsi="Times New Roman" w:cs="Times New Roman"/>
          <w:sz w:val="22"/>
          <w:szCs w:val="22"/>
        </w:rPr>
      </w:pPr>
      <w:r w:rsidRPr="003F48CF">
        <w:rPr>
          <w:rFonts w:ascii="Times New Roman" w:eastAsia="Arial" w:hAnsi="Times New Roman" w:cs="Times New Roman"/>
          <w:sz w:val="22"/>
          <w:szCs w:val="22"/>
        </w:rPr>
        <w:t>Bendrosios</w:t>
      </w:r>
      <w:r w:rsidR="00931CA2" w:rsidRPr="003F48CF">
        <w:rPr>
          <w:rFonts w:ascii="Times New Roman" w:eastAsia="Arial" w:hAnsi="Times New Roman" w:cs="Times New Roman"/>
          <w:sz w:val="22"/>
          <w:szCs w:val="22"/>
        </w:rPr>
        <w:t xml:space="preserve"> pirkimo</w:t>
      </w:r>
      <w:r w:rsidRPr="003F48CF">
        <w:rPr>
          <w:rFonts w:ascii="Times New Roman" w:eastAsia="Arial" w:hAnsi="Times New Roman" w:cs="Times New Roman"/>
          <w:sz w:val="22"/>
          <w:szCs w:val="22"/>
        </w:rPr>
        <w:t xml:space="preserve"> sąlygos yra neatskiriama ši</w:t>
      </w:r>
      <w:r w:rsidR="00931CA2" w:rsidRPr="003F48CF">
        <w:rPr>
          <w:rFonts w:ascii="Times New Roman" w:eastAsia="Arial" w:hAnsi="Times New Roman" w:cs="Times New Roman"/>
          <w:sz w:val="22"/>
          <w:szCs w:val="22"/>
        </w:rPr>
        <w:t>ų</w:t>
      </w:r>
      <w:r w:rsidRPr="003F48CF">
        <w:rPr>
          <w:rFonts w:ascii="Times New Roman" w:eastAsia="Arial" w:hAnsi="Times New Roman" w:cs="Times New Roman"/>
          <w:sz w:val="22"/>
          <w:szCs w:val="22"/>
        </w:rPr>
        <w:t xml:space="preserve"> pirkimo sąlygų dalis.</w:t>
      </w:r>
    </w:p>
    <w:p w14:paraId="4ED932F3" w14:textId="1E5F11CA" w:rsidR="00FB3C75" w:rsidRPr="002B64C0" w:rsidRDefault="00244994" w:rsidP="00D96205">
      <w:pPr>
        <w:pStyle w:val="Heading1"/>
        <w:numPr>
          <w:ilvl w:val="0"/>
          <w:numId w:val="7"/>
        </w:numPr>
        <w:spacing w:before="720" w:after="0" w:line="300" w:lineRule="auto"/>
        <w:rPr>
          <w:rFonts w:ascii="Times New Roman" w:hAnsi="Times New Roman" w:cs="Times New Roman"/>
          <w:color w:val="auto"/>
        </w:rPr>
      </w:pPr>
      <w:bookmarkStart w:id="9" w:name="_Toc137194948"/>
      <w:r w:rsidRPr="002B64C0">
        <w:rPr>
          <w:rFonts w:ascii="Times New Roman" w:hAnsi="Times New Roman" w:cs="Times New Roman"/>
          <w:color w:val="auto"/>
        </w:rPr>
        <w:t>Pirkimo objektas</w:t>
      </w:r>
      <w:bookmarkEnd w:id="9"/>
      <w:r w:rsidR="00805E04">
        <w:rPr>
          <w:rFonts w:ascii="Times New Roman" w:hAnsi="Times New Roman" w:cs="Times New Roman"/>
          <w:color w:val="auto"/>
        </w:rPr>
        <w:t xml:space="preserve"> </w:t>
      </w:r>
    </w:p>
    <w:p w14:paraId="7D847502" w14:textId="77777777" w:rsidR="00FB3C75" w:rsidRPr="002B64C0" w:rsidRDefault="00FB3C75" w:rsidP="00E62E95">
      <w:pPr>
        <w:spacing w:line="240" w:lineRule="auto"/>
        <w:ind w:firstLine="0"/>
        <w:rPr>
          <w:rFonts w:ascii="Times New Roman" w:hAnsi="Times New Roman" w:cs="Times New Roman"/>
        </w:rPr>
      </w:pPr>
    </w:p>
    <w:p w14:paraId="4CF95BBB" w14:textId="287A033D" w:rsidR="009408E6" w:rsidRPr="003F48CF" w:rsidRDefault="4A330118"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 </w:t>
      </w:r>
      <w:r w:rsidR="002B64C0" w:rsidRPr="003F48CF">
        <w:rPr>
          <w:rFonts w:ascii="Times New Roman" w:eastAsia="Calibri" w:hAnsi="Times New Roman" w:cs="Times New Roman"/>
          <w:color w:val="000000" w:themeColor="text1"/>
          <w:sz w:val="22"/>
          <w:szCs w:val="22"/>
        </w:rPr>
        <w:t>Perkančioji organizacija numato įsigyti</w:t>
      </w:r>
      <w:r w:rsidR="001E39E2" w:rsidRPr="003F48CF">
        <w:rPr>
          <w:rFonts w:ascii="Times New Roman" w:eastAsia="Calibri" w:hAnsi="Times New Roman" w:cs="Times New Roman"/>
          <w:color w:val="000000" w:themeColor="text1"/>
          <w:sz w:val="22"/>
          <w:szCs w:val="22"/>
        </w:rPr>
        <w:t xml:space="preserve"> </w:t>
      </w:r>
      <w:r w:rsidR="00AF2FD7" w:rsidRPr="003F48CF">
        <w:rPr>
          <w:rFonts w:ascii="Times New Roman" w:hAnsi="Times New Roman" w:cs="Times New Roman"/>
          <w:sz w:val="22"/>
          <w:szCs w:val="22"/>
        </w:rPr>
        <w:t xml:space="preserve">pirkimo sąlygų 2 priede (Techninėje specifikacijoje) nurodytus </w:t>
      </w:r>
      <w:r w:rsidR="00BD69D2" w:rsidRPr="003F48CF">
        <w:rPr>
          <w:rFonts w:ascii="Times New Roman" w:eastAsiaTheme="majorEastAsia" w:hAnsi="Times New Roman" w:cs="Times New Roman"/>
          <w:sz w:val="22"/>
          <w:szCs w:val="22"/>
        </w:rPr>
        <w:t xml:space="preserve">skaitmeninius </w:t>
      </w:r>
      <w:proofErr w:type="spellStart"/>
      <w:r w:rsidR="00BD69D2" w:rsidRPr="003F48CF">
        <w:rPr>
          <w:rFonts w:ascii="Times New Roman" w:eastAsiaTheme="majorEastAsia" w:hAnsi="Times New Roman" w:cs="Times New Roman"/>
          <w:sz w:val="22"/>
          <w:szCs w:val="22"/>
        </w:rPr>
        <w:t>dozimetrus</w:t>
      </w:r>
      <w:proofErr w:type="spellEnd"/>
      <w:r w:rsidR="00666F92" w:rsidRPr="003F48CF">
        <w:rPr>
          <w:rFonts w:ascii="Times New Roman" w:eastAsia="Calibri" w:hAnsi="Times New Roman" w:cs="Times New Roman"/>
          <w:color w:val="000000" w:themeColor="text1"/>
          <w:sz w:val="22"/>
          <w:szCs w:val="22"/>
        </w:rPr>
        <w:t xml:space="preserve"> </w:t>
      </w:r>
      <w:r w:rsidR="002B64C0" w:rsidRPr="003F48CF">
        <w:rPr>
          <w:rFonts w:ascii="Times New Roman" w:eastAsia="Calibri" w:hAnsi="Times New Roman" w:cs="Times New Roman"/>
          <w:color w:val="000000" w:themeColor="text1"/>
          <w:sz w:val="22"/>
          <w:szCs w:val="22"/>
        </w:rPr>
        <w:t>(toliau – Pirkimo objektas ir/arba Prekė)</w:t>
      </w:r>
      <w:r w:rsidR="002B64C0" w:rsidRPr="003F48CF">
        <w:rPr>
          <w:rFonts w:ascii="Times New Roman" w:eastAsia="Calibri" w:hAnsi="Times New Roman" w:cs="Times New Roman"/>
          <w:color w:val="00B050"/>
          <w:sz w:val="22"/>
          <w:szCs w:val="22"/>
        </w:rPr>
        <w:t>.</w:t>
      </w:r>
      <w:r w:rsidR="002B64C0" w:rsidRPr="003F48CF">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3F48CF">
        <w:rPr>
          <w:rFonts w:ascii="Times New Roman" w:hAnsi="Times New Roman" w:cs="Times New Roman"/>
          <w:sz w:val="22"/>
          <w:szCs w:val="22"/>
        </w:rPr>
        <w:t>4</w:t>
      </w:r>
      <w:r w:rsidR="002B64C0" w:rsidRPr="003F48CF">
        <w:rPr>
          <w:rFonts w:ascii="Times New Roman" w:hAnsi="Times New Roman" w:cs="Times New Roman"/>
          <w:sz w:val="22"/>
          <w:szCs w:val="22"/>
        </w:rPr>
        <w:t xml:space="preserve"> priede ,,Sutarties projektas</w:t>
      </w:r>
      <w:r w:rsidR="004A6A71" w:rsidRPr="003F48CF">
        <w:rPr>
          <w:rFonts w:ascii="Times New Roman" w:hAnsi="Times New Roman" w:cs="Times New Roman"/>
          <w:sz w:val="22"/>
          <w:szCs w:val="22"/>
        </w:rPr>
        <w:t>“</w:t>
      </w:r>
      <w:r w:rsidR="002B64C0" w:rsidRPr="003F48CF">
        <w:rPr>
          <w:rFonts w:ascii="Times New Roman" w:hAnsi="Times New Roman" w:cs="Times New Roman"/>
          <w:sz w:val="22"/>
          <w:szCs w:val="22"/>
        </w:rPr>
        <w:t>.</w:t>
      </w:r>
    </w:p>
    <w:p w14:paraId="123CEF8E" w14:textId="42AC23E8" w:rsidR="00F9467A" w:rsidRPr="003F48CF" w:rsidRDefault="007700EB"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Prekių tiekimo terminas –</w:t>
      </w:r>
      <w:r w:rsidR="00F9467A" w:rsidRPr="003F48CF">
        <w:rPr>
          <w:rFonts w:ascii="Times New Roman" w:hAnsi="Times New Roman" w:cs="Times New Roman"/>
          <w:sz w:val="22"/>
          <w:szCs w:val="22"/>
        </w:rPr>
        <w:t xml:space="preserve"> </w:t>
      </w:r>
      <w:r w:rsidR="00A723E4" w:rsidRPr="003F48CF">
        <w:rPr>
          <w:rFonts w:ascii="Times New Roman" w:hAnsi="Times New Roman" w:cs="Times New Roman"/>
          <w:sz w:val="22"/>
          <w:szCs w:val="22"/>
        </w:rPr>
        <w:t>12</w:t>
      </w:r>
      <w:r w:rsidR="00F9467A" w:rsidRPr="003F48CF">
        <w:rPr>
          <w:rFonts w:ascii="Times New Roman" w:hAnsi="Times New Roman" w:cs="Times New Roman"/>
          <w:sz w:val="22"/>
          <w:szCs w:val="22"/>
        </w:rPr>
        <w:t xml:space="preserve"> mėn</w:t>
      </w:r>
      <w:r w:rsidR="00F475AD" w:rsidRPr="003F48CF">
        <w:rPr>
          <w:rFonts w:ascii="Times New Roman" w:hAnsi="Times New Roman" w:cs="Times New Roman"/>
          <w:sz w:val="22"/>
          <w:szCs w:val="22"/>
        </w:rPr>
        <w:t>esių</w:t>
      </w:r>
      <w:r w:rsidR="00970FF2" w:rsidRPr="003F48CF">
        <w:rPr>
          <w:rFonts w:ascii="Times New Roman" w:hAnsi="Times New Roman" w:cs="Times New Roman"/>
          <w:sz w:val="22"/>
          <w:szCs w:val="22"/>
        </w:rPr>
        <w:t xml:space="preserve"> su galimybe </w:t>
      </w:r>
      <w:r w:rsidR="004D0BC4" w:rsidRPr="003F48CF">
        <w:rPr>
          <w:rFonts w:ascii="Times New Roman" w:hAnsi="Times New Roman" w:cs="Times New Roman"/>
          <w:sz w:val="22"/>
          <w:szCs w:val="22"/>
        </w:rPr>
        <w:t>šį terminą pratęsti dar 12 mėnesių</w:t>
      </w:r>
      <w:r w:rsidR="00F9467A" w:rsidRPr="003F48CF">
        <w:rPr>
          <w:rFonts w:ascii="Times New Roman" w:hAnsi="Times New Roman" w:cs="Times New Roman"/>
          <w:sz w:val="22"/>
          <w:szCs w:val="22"/>
        </w:rPr>
        <w:t>.</w:t>
      </w:r>
      <w:r w:rsidR="002B31DC" w:rsidRPr="003F48CF">
        <w:rPr>
          <w:rFonts w:ascii="Times New Roman" w:hAnsi="Times New Roman" w:cs="Times New Roman"/>
          <w:sz w:val="22"/>
          <w:szCs w:val="22"/>
        </w:rPr>
        <w:t xml:space="preserve"> </w:t>
      </w:r>
      <w:r w:rsidR="00F62B64" w:rsidRPr="003F48CF">
        <w:rPr>
          <w:rFonts w:ascii="Times New Roman" w:hAnsi="Times New Roman" w:cs="Times New Roman"/>
          <w:sz w:val="22"/>
          <w:szCs w:val="22"/>
        </w:rPr>
        <w:t>Taikoma kainodara –</w:t>
      </w:r>
      <w:r w:rsidR="00A723E4" w:rsidRPr="003F48CF">
        <w:rPr>
          <w:rFonts w:ascii="Times New Roman" w:hAnsi="Times New Roman" w:cs="Times New Roman"/>
          <w:sz w:val="22"/>
          <w:szCs w:val="22"/>
        </w:rPr>
        <w:t xml:space="preserve"> </w:t>
      </w:r>
      <w:r w:rsidR="00F9467A" w:rsidRPr="003F48CF">
        <w:rPr>
          <w:rFonts w:ascii="Times New Roman" w:hAnsi="Times New Roman" w:cs="Times New Roman"/>
          <w:sz w:val="22"/>
          <w:szCs w:val="22"/>
        </w:rPr>
        <w:t>fiksuoto įkainio</w:t>
      </w:r>
      <w:r w:rsidR="006D5133" w:rsidRPr="003F48CF">
        <w:rPr>
          <w:rFonts w:ascii="Times New Roman" w:hAnsi="Times New Roman" w:cs="Times New Roman"/>
          <w:sz w:val="22"/>
          <w:szCs w:val="22"/>
        </w:rPr>
        <w:t>.</w:t>
      </w:r>
    </w:p>
    <w:p w14:paraId="4A72C166" w14:textId="505AC3D2" w:rsidR="00B21B23" w:rsidRPr="003F48CF" w:rsidRDefault="00FB3C75"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objektas </w:t>
      </w:r>
      <w:r w:rsidR="00A57563" w:rsidRPr="003F48CF">
        <w:rPr>
          <w:rFonts w:ascii="Times New Roman" w:hAnsi="Times New Roman" w:cs="Times New Roman"/>
          <w:sz w:val="22"/>
          <w:szCs w:val="22"/>
        </w:rPr>
        <w:t>į dalis neskaidomas</w:t>
      </w:r>
      <w:r w:rsidR="002557F5" w:rsidRPr="003F48CF">
        <w:rPr>
          <w:rFonts w:ascii="Times New Roman" w:hAnsi="Times New Roman" w:cs="Times New Roman"/>
          <w:sz w:val="22"/>
          <w:szCs w:val="22"/>
        </w:rPr>
        <w:t>.</w:t>
      </w:r>
    </w:p>
    <w:p w14:paraId="74A49C3C" w14:textId="77777777" w:rsidR="009776C9" w:rsidRPr="003F48CF" w:rsidRDefault="00702B7B"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apimtys, reikalavimai ir techninė specifikacija apibrėžti </w:t>
      </w:r>
      <w:r w:rsidR="00C314B2" w:rsidRPr="003F48CF">
        <w:rPr>
          <w:rFonts w:ascii="Times New Roman" w:hAnsi="Times New Roman" w:cs="Times New Roman"/>
          <w:sz w:val="22"/>
          <w:szCs w:val="22"/>
        </w:rPr>
        <w:t>s</w:t>
      </w:r>
      <w:r w:rsidR="000B6976" w:rsidRPr="003F48CF">
        <w:rPr>
          <w:rFonts w:ascii="Times New Roman" w:hAnsi="Times New Roman" w:cs="Times New Roman"/>
          <w:sz w:val="22"/>
          <w:szCs w:val="22"/>
        </w:rPr>
        <w:t>pecialiųjų p</w:t>
      </w:r>
      <w:r w:rsidRPr="003F48CF">
        <w:rPr>
          <w:rFonts w:ascii="Times New Roman" w:hAnsi="Times New Roman" w:cs="Times New Roman"/>
          <w:sz w:val="22"/>
          <w:szCs w:val="22"/>
        </w:rPr>
        <w:t xml:space="preserve">irkimo sąlygų </w:t>
      </w:r>
      <w:r w:rsidR="00F24FD5" w:rsidRPr="003F48CF">
        <w:rPr>
          <w:rFonts w:ascii="Times New Roman" w:hAnsi="Times New Roman" w:cs="Times New Roman"/>
          <w:sz w:val="22"/>
          <w:szCs w:val="22"/>
        </w:rPr>
        <w:t>2</w:t>
      </w:r>
      <w:r w:rsidRPr="003F48CF">
        <w:rPr>
          <w:rFonts w:ascii="Times New Roman" w:hAnsi="Times New Roman" w:cs="Times New Roman"/>
          <w:sz w:val="22"/>
          <w:szCs w:val="22"/>
        </w:rPr>
        <w:t xml:space="preserve"> priede.</w:t>
      </w:r>
    </w:p>
    <w:p w14:paraId="1B24ABC2" w14:textId="22F68180" w:rsidR="009776C9" w:rsidRPr="003F48CF" w:rsidRDefault="003943EC"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3F48CF" w:rsidRDefault="003943EC" w:rsidP="000C1068">
      <w:pPr>
        <w:pStyle w:val="ListParagraph"/>
        <w:numPr>
          <w:ilvl w:val="1"/>
          <w:numId w:val="10"/>
        </w:numPr>
        <w:tabs>
          <w:tab w:val="left" w:pos="45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Jeigu apibūdinant pirkimo objektą techninėje specifikacijoje nurodytas standartas, </w:t>
      </w:r>
      <w:r w:rsidRPr="003F48C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F48CF">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2B64C0" w:rsidRDefault="00BF3638" w:rsidP="00D96205">
      <w:pPr>
        <w:pStyle w:val="Heading1"/>
        <w:numPr>
          <w:ilvl w:val="0"/>
          <w:numId w:val="7"/>
        </w:numPr>
        <w:spacing w:before="720" w:after="0"/>
        <w:ind w:left="357" w:hanging="357"/>
        <w:rPr>
          <w:rFonts w:ascii="Times New Roman" w:hAnsi="Times New Roman" w:cs="Times New Roman"/>
          <w:color w:val="auto"/>
        </w:rPr>
      </w:pPr>
      <w:bookmarkStart w:id="10"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0"/>
      <w:r w:rsidR="00817AB9" w:rsidRPr="002B64C0">
        <w:rPr>
          <w:rFonts w:ascii="Times New Roman" w:hAnsi="Times New Roman" w:cs="Times New Roman"/>
          <w:color w:val="auto"/>
        </w:rPr>
        <w:t xml:space="preserve"> </w:t>
      </w:r>
    </w:p>
    <w:p w14:paraId="61159567" w14:textId="77777777" w:rsidR="005103A4" w:rsidRDefault="005103A4" w:rsidP="005103A4">
      <w:pPr>
        <w:pStyle w:val="ListParagraph"/>
        <w:tabs>
          <w:tab w:val="left" w:pos="1440"/>
        </w:tabs>
        <w:spacing w:line="240" w:lineRule="auto"/>
        <w:ind w:firstLine="0"/>
        <w:rPr>
          <w:rFonts w:ascii="Times New Roman" w:hAnsi="Times New Roman" w:cs="Times New Roman"/>
          <w:sz w:val="22"/>
          <w:szCs w:val="22"/>
        </w:rPr>
      </w:pPr>
    </w:p>
    <w:p w14:paraId="20F71777" w14:textId="3C88F8CA" w:rsidR="00D8653D" w:rsidRDefault="00D17913"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w:t>
      </w:r>
      <w:r w:rsidR="00D72089" w:rsidRPr="00F13BAE">
        <w:rPr>
          <w:rFonts w:ascii="Times New Roman" w:hAnsi="Times New Roman" w:cs="Times New Roman"/>
          <w:b/>
          <w:bCs/>
          <w:sz w:val="22"/>
          <w:szCs w:val="22"/>
        </w:rPr>
        <w:t xml:space="preserve">nekelia </w:t>
      </w:r>
      <w:proofErr w:type="spellStart"/>
      <w:r w:rsidR="00D72089" w:rsidRPr="00F13BAE">
        <w:rPr>
          <w:rFonts w:ascii="Times New Roman" w:hAnsi="Times New Roman" w:cs="Times New Roman"/>
          <w:b/>
          <w:bCs/>
          <w:sz w:val="22"/>
          <w:szCs w:val="22"/>
        </w:rPr>
        <w:t>kvalifkacijos</w:t>
      </w:r>
      <w:proofErr w:type="spellEnd"/>
      <w:r w:rsidR="00D72089" w:rsidRPr="00F13BAE">
        <w:rPr>
          <w:rFonts w:ascii="Times New Roman" w:hAnsi="Times New Roman" w:cs="Times New Roman"/>
          <w:b/>
          <w:bCs/>
          <w:sz w:val="22"/>
          <w:szCs w:val="22"/>
        </w:rPr>
        <w:t xml:space="preserve"> reikalavimų</w:t>
      </w:r>
      <w:r w:rsidR="00D72089">
        <w:rPr>
          <w:rFonts w:ascii="Times New Roman" w:hAnsi="Times New Roman" w:cs="Times New Roman"/>
          <w:sz w:val="22"/>
          <w:szCs w:val="22"/>
        </w:rPr>
        <w:t>.</w:t>
      </w:r>
    </w:p>
    <w:p w14:paraId="47F4E598" w14:textId="166C8B1F" w:rsidR="00D96205" w:rsidRDefault="00C3255E"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Pr>
          <w:rFonts w:ascii="Times New Roman" w:hAnsi="Times New Roman" w:cs="Times New Roman"/>
          <w:sz w:val="22"/>
          <w:szCs w:val="22"/>
          <w:lang w:val="en-US"/>
        </w:rPr>
        <w:t xml:space="preserve">1 </w:t>
      </w:r>
      <w:r>
        <w:rPr>
          <w:rFonts w:ascii="Times New Roman" w:hAnsi="Times New Roman" w:cs="Times New Roman"/>
          <w:sz w:val="22"/>
          <w:szCs w:val="22"/>
        </w:rPr>
        <w:t>priede.</w:t>
      </w:r>
    </w:p>
    <w:p w14:paraId="41674130" w14:textId="5F68C6B1" w:rsidR="00F24FD5" w:rsidRDefault="00F52994"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 xml:space="preserve">erkančioji organizacija </w:t>
      </w:r>
      <w:r w:rsidRPr="00F13BAE">
        <w:rPr>
          <w:rFonts w:ascii="Times New Roman" w:hAnsi="Times New Roman" w:cs="Times New Roman"/>
          <w:b/>
          <w:bCs/>
          <w:sz w:val="22"/>
          <w:szCs w:val="22"/>
        </w:rPr>
        <w:t>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lastRenderedPageBreak/>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4A5ABA47" w14:textId="6BD0EAC5" w:rsidR="0066513D" w:rsidRDefault="00062F44"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09EDAC4E" w14:textId="55F8A29E" w:rsidR="008A56C3" w:rsidRPr="00D96205" w:rsidRDefault="0066513D" w:rsidP="000C1068">
      <w:pPr>
        <w:pStyle w:val="ListParagraph"/>
        <w:numPr>
          <w:ilvl w:val="1"/>
          <w:numId w:val="7"/>
        </w:numPr>
        <w:tabs>
          <w:tab w:val="left" w:pos="45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Šiame pirkime nenumatoma galimybė derėtis.</w:t>
      </w:r>
      <w:r w:rsidR="00F24BAF">
        <w:rPr>
          <w:rFonts w:ascii="Times New Roman" w:hAnsi="Times New Roman" w:cs="Times New Roman"/>
          <w:sz w:val="22"/>
          <w:szCs w:val="22"/>
        </w:rPr>
        <w:t xml:space="preserve"> </w:t>
      </w:r>
      <w:r w:rsidR="00DC29EB">
        <w:rPr>
          <w:rFonts w:ascii="Times New Roman" w:hAnsi="Times New Roman" w:cs="Times New Roman"/>
          <w:sz w:val="22"/>
          <w:szCs w:val="22"/>
        </w:rPr>
        <w:t xml:space="preserve"> </w:t>
      </w:r>
    </w:p>
    <w:p w14:paraId="69360CD7" w14:textId="6915587E" w:rsidR="00894FEF" w:rsidRPr="002B64C0" w:rsidRDefault="00817AB9" w:rsidP="0094773A">
      <w:pPr>
        <w:pStyle w:val="Heading1"/>
        <w:numPr>
          <w:ilvl w:val="0"/>
          <w:numId w:val="7"/>
        </w:numPr>
        <w:spacing w:before="720" w:after="0" w:line="300" w:lineRule="auto"/>
        <w:ind w:left="0" w:firstLine="0"/>
        <w:rPr>
          <w:rFonts w:ascii="Times New Roman" w:hAnsi="Times New Roman" w:cs="Times New Roman"/>
          <w:color w:val="auto"/>
        </w:rPr>
      </w:pPr>
      <w:bookmarkStart w:id="11"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1"/>
      <w:r w:rsidRPr="002B64C0">
        <w:rPr>
          <w:rFonts w:ascii="Times New Roman" w:hAnsi="Times New Roman" w:cs="Times New Roman"/>
          <w:color w:val="auto"/>
        </w:rPr>
        <w:t xml:space="preserve"> </w:t>
      </w:r>
    </w:p>
    <w:p w14:paraId="0A3E7F23" w14:textId="2800E67D" w:rsidR="00894FEF" w:rsidRPr="002B64C0" w:rsidRDefault="00894FEF" w:rsidP="009F7690">
      <w:pPr>
        <w:pStyle w:val="ListParagraph"/>
        <w:spacing w:line="20" w:lineRule="atLeast"/>
        <w:ind w:left="697" w:firstLine="0"/>
        <w:rPr>
          <w:rFonts w:ascii="Times New Roman" w:hAnsi="Times New Roman" w:cs="Times New Roman"/>
        </w:rPr>
      </w:pPr>
    </w:p>
    <w:p w14:paraId="5BFBA9FB" w14:textId="1EEF351D" w:rsidR="00E24256" w:rsidRPr="007330DE" w:rsidRDefault="00E24256" w:rsidP="00F11575">
      <w:pPr>
        <w:pStyle w:val="ListParagraph"/>
        <w:numPr>
          <w:ilvl w:val="1"/>
          <w:numId w:val="7"/>
        </w:numPr>
        <w:tabs>
          <w:tab w:val="left" w:pos="540"/>
          <w:tab w:val="left" w:pos="630"/>
        </w:tabs>
        <w:spacing w:line="240" w:lineRule="auto"/>
        <w:ind w:left="0" w:firstLine="0"/>
        <w:rPr>
          <w:rFonts w:ascii="Times New Roman" w:hAnsi="Times New Roman" w:cs="Times New Roman"/>
          <w:sz w:val="22"/>
          <w:szCs w:val="22"/>
        </w:rPr>
      </w:pPr>
      <w:r w:rsidRPr="00E24256">
        <w:rPr>
          <w:rFonts w:ascii="Times New Roman" w:hAnsi="Times New Roman" w:cs="Times New Roman"/>
          <w:sz w:val="22"/>
          <w:szCs w:val="22"/>
        </w:rPr>
        <w:t>P</w:t>
      </w:r>
      <w:r w:rsidRPr="00E24256">
        <w:rPr>
          <w:rFonts w:ascii="Times New Roman" w:hAnsi="Times New Roman" w:cs="Times New Roman"/>
          <w:color w:val="000000" w:themeColor="text1"/>
          <w:sz w:val="22"/>
          <w:szCs w:val="22"/>
        </w:rPr>
        <w:t>erkančioji organizacija atmeta pasiūlymą, jeigu yra bent viena iš šių sąlygų:</w:t>
      </w:r>
    </w:p>
    <w:p w14:paraId="1267E917" w14:textId="6E17FDA5" w:rsidR="007330DE" w:rsidRPr="00F11575" w:rsidRDefault="00F11575" w:rsidP="00F11575">
      <w:pPr>
        <w:pStyle w:val="ListParagraph"/>
        <w:numPr>
          <w:ilvl w:val="2"/>
          <w:numId w:val="7"/>
        </w:numPr>
        <w:spacing w:line="240" w:lineRule="auto"/>
        <w:ind w:left="0" w:firstLine="0"/>
        <w:rPr>
          <w:rFonts w:ascii="Times New Roman" w:hAnsi="Times New Roman" w:cs="Times New Roman"/>
          <w:sz w:val="22"/>
          <w:szCs w:val="22"/>
        </w:rPr>
      </w:pPr>
      <w:r w:rsidRPr="00E24256">
        <w:rPr>
          <w:rFonts w:ascii="Times New Roman" w:hAnsi="Times New Roman" w:cs="Times New Roman"/>
          <w:color w:val="000000" w:themeColor="text1"/>
          <w:sz w:val="22"/>
          <w:szCs w:val="22"/>
        </w:rPr>
        <w:t xml:space="preserve">tiekėjas, jo subtiekėjas, ūkio subjektai, kurių pajėgumais remiamasi ar juos kontroliuojantys asmenys yra juridiniai asmenys, registruoti </w:t>
      </w:r>
      <w:r w:rsidRPr="00E24256">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E24256">
        <w:rPr>
          <w:rFonts w:ascii="Times New Roman" w:hAnsi="Times New Roman" w:cs="Times New Roman"/>
          <w:color w:val="000000" w:themeColor="text1"/>
          <w:sz w:val="22"/>
          <w:szCs w:val="22"/>
        </w:rPr>
        <w:t>VPĮ 92 straipsnio 15 dalyje numatytame sąraše nurodytose valstybėse ar teritorijose;</w:t>
      </w:r>
    </w:p>
    <w:p w14:paraId="4B7C4D31" w14:textId="25A92AF2" w:rsidR="00F11575" w:rsidRPr="00F11575" w:rsidRDefault="00F11575" w:rsidP="00F11575">
      <w:pPr>
        <w:pStyle w:val="ListParagraph"/>
        <w:numPr>
          <w:ilvl w:val="2"/>
          <w:numId w:val="7"/>
        </w:numPr>
        <w:spacing w:line="240" w:lineRule="auto"/>
        <w:ind w:left="0" w:firstLine="0"/>
        <w:rPr>
          <w:rFonts w:ascii="Times New Roman" w:hAnsi="Times New Roman" w:cs="Times New Roman"/>
          <w:sz w:val="22"/>
          <w:szCs w:val="22"/>
        </w:rPr>
      </w:pPr>
      <w:r w:rsidRPr="00E24256">
        <w:rPr>
          <w:rFonts w:ascii="Times New Roman" w:hAnsi="Times New Roman" w:cs="Times New Roman"/>
          <w:color w:val="000000" w:themeColor="text1"/>
          <w:sz w:val="22"/>
          <w:szCs w:val="22"/>
        </w:rPr>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5A936CE0" w14:textId="72743072" w:rsidR="00F11575" w:rsidRPr="00F11575" w:rsidRDefault="00F11575" w:rsidP="00F11575">
      <w:pPr>
        <w:pStyle w:val="ListParagraph"/>
        <w:numPr>
          <w:ilvl w:val="2"/>
          <w:numId w:val="7"/>
        </w:numPr>
        <w:spacing w:line="240" w:lineRule="auto"/>
        <w:ind w:left="0" w:firstLine="0"/>
        <w:rPr>
          <w:rFonts w:ascii="Times New Roman" w:hAnsi="Times New Roman" w:cs="Times New Roman"/>
          <w:sz w:val="22"/>
          <w:szCs w:val="22"/>
        </w:rPr>
      </w:pPr>
      <w:r w:rsidRPr="00E24256">
        <w:rPr>
          <w:rFonts w:ascii="Times New Roman" w:hAnsi="Times New Roman" w:cs="Times New Roman"/>
          <w:color w:val="000000" w:themeColor="text1"/>
          <w:sz w:val="22"/>
          <w:szCs w:val="22"/>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61D0D3" w14:textId="136FC247" w:rsidR="00F11575" w:rsidRPr="00E24256" w:rsidRDefault="00F11575" w:rsidP="00F11575">
      <w:pPr>
        <w:pStyle w:val="ListParagraph"/>
        <w:numPr>
          <w:ilvl w:val="2"/>
          <w:numId w:val="7"/>
        </w:numPr>
        <w:spacing w:line="240" w:lineRule="auto"/>
        <w:ind w:left="0" w:firstLine="0"/>
        <w:rPr>
          <w:rFonts w:ascii="Times New Roman" w:hAnsi="Times New Roman" w:cs="Times New Roman"/>
          <w:sz w:val="22"/>
          <w:szCs w:val="22"/>
        </w:rPr>
      </w:pPr>
      <w:r w:rsidRPr="00E24256">
        <w:rPr>
          <w:rFonts w:ascii="Times New Roman" w:hAnsi="Times New Roman" w:cs="Times New Roman"/>
          <w:color w:val="000000" w:themeColor="text1"/>
          <w:sz w:val="22"/>
          <w:szCs w:val="22"/>
        </w:rPr>
        <w:lastRenderedPageBreak/>
        <w:t>Tiekėjas teikdamas pasiūlymą, pasiūlymo formoje patvirtina (specialiųjų pirkimo sąlygų 4 priedas „Pasiūlymo forma“) atitiktį 4.1</w:t>
      </w:r>
      <w:r w:rsidR="00640A77">
        <w:rPr>
          <w:rFonts w:ascii="Times New Roman" w:hAnsi="Times New Roman" w:cs="Times New Roman"/>
          <w:color w:val="000000" w:themeColor="text1"/>
          <w:sz w:val="22"/>
          <w:szCs w:val="22"/>
        </w:rPr>
        <w:t>.1</w:t>
      </w:r>
      <w:r w:rsidRPr="00E24256">
        <w:rPr>
          <w:rFonts w:ascii="Times New Roman" w:hAnsi="Times New Roman" w:cs="Times New Roman"/>
          <w:color w:val="000000" w:themeColor="text1"/>
          <w:sz w:val="22"/>
          <w:szCs w:val="22"/>
        </w:rPr>
        <w:t xml:space="preserve"> - 4.</w:t>
      </w:r>
      <w:r w:rsidR="008009E3">
        <w:rPr>
          <w:rFonts w:ascii="Times New Roman" w:hAnsi="Times New Roman" w:cs="Times New Roman"/>
          <w:color w:val="000000" w:themeColor="text1"/>
          <w:sz w:val="22"/>
          <w:szCs w:val="22"/>
        </w:rPr>
        <w:t>1.</w:t>
      </w:r>
      <w:r w:rsidRPr="00E24256">
        <w:rPr>
          <w:rFonts w:ascii="Times New Roman" w:hAnsi="Times New Roman" w:cs="Times New Roman"/>
          <w:color w:val="000000" w:themeColor="text1"/>
          <w:sz w:val="22"/>
          <w:szCs w:val="22"/>
        </w:rPr>
        <w:t>3 p.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90591E3" w14:textId="69A7F2C1" w:rsidR="006D3202" w:rsidRPr="002B64C0" w:rsidRDefault="003630A0" w:rsidP="0094773A">
      <w:pPr>
        <w:pStyle w:val="Heading1"/>
        <w:numPr>
          <w:ilvl w:val="0"/>
          <w:numId w:val="7"/>
        </w:numPr>
        <w:spacing w:before="720" w:after="0" w:line="300" w:lineRule="auto"/>
        <w:ind w:left="0" w:firstLine="0"/>
        <w:rPr>
          <w:rFonts w:ascii="Times New Roman" w:hAnsi="Times New Roman" w:cs="Times New Roman"/>
          <w:color w:val="auto"/>
        </w:rPr>
      </w:pPr>
      <w:bookmarkStart w:id="12" w:name="_Toc137194951"/>
      <w:r w:rsidRPr="002B64C0">
        <w:rPr>
          <w:rFonts w:ascii="Times New Roman" w:hAnsi="Times New Roman" w:cs="Times New Roman"/>
          <w:color w:val="auto"/>
        </w:rPr>
        <w:t>Specialieji reikalavimai pasiūlymų rengimui ir pateikimui</w:t>
      </w:r>
      <w:bookmarkStart w:id="13" w:name="_Toc147739116"/>
      <w:bookmarkEnd w:id="6"/>
      <w:bookmarkEnd w:id="7"/>
      <w:bookmarkEnd w:id="8"/>
      <w:bookmarkEnd w:id="12"/>
    </w:p>
    <w:p w14:paraId="5971D0C7" w14:textId="77777777" w:rsidR="00E861F5" w:rsidRPr="002B64C0" w:rsidRDefault="00E861F5" w:rsidP="00257685">
      <w:pPr>
        <w:ind w:firstLine="0"/>
        <w:rPr>
          <w:rFonts w:ascii="Times New Roman" w:hAnsi="Times New Roman" w:cs="Times New Roman"/>
          <w:b/>
          <w:bCs/>
        </w:rPr>
      </w:pPr>
    </w:p>
    <w:p w14:paraId="01541802" w14:textId="19A9E327" w:rsidR="00EB3448" w:rsidRDefault="00D41416"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2743CE">
      <w:pPr>
        <w:pStyle w:val="ListParagraph"/>
        <w:numPr>
          <w:ilvl w:val="2"/>
          <w:numId w:val="7"/>
        </w:numPr>
        <w:tabs>
          <w:tab w:val="left" w:pos="54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2743CE">
      <w:pPr>
        <w:pStyle w:val="ListParagraph"/>
        <w:numPr>
          <w:ilvl w:val="2"/>
          <w:numId w:val="7"/>
        </w:numPr>
        <w:tabs>
          <w:tab w:val="left" w:pos="54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Pr="00271C88" w:rsidRDefault="0032046A"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w:t>
      </w:r>
      <w:r w:rsidRPr="00271C88">
        <w:rPr>
          <w:rFonts w:ascii="Times New Roman" w:hAnsi="Times New Roman" w:cs="Times New Roman"/>
          <w:sz w:val="22"/>
          <w:szCs w:val="22"/>
        </w:rPr>
        <w:t>ir skelbiamą orientacinį euro ir užsienio valiutų santykį pasiūlymų pateikimo dieną</w:t>
      </w:r>
      <w:r w:rsidR="00CD38A0" w:rsidRPr="00271C88">
        <w:rPr>
          <w:rFonts w:ascii="Times New Roman" w:hAnsi="Times New Roman" w:cs="Times New Roman"/>
          <w:sz w:val="22"/>
          <w:szCs w:val="22"/>
        </w:rPr>
        <w:t>.</w:t>
      </w:r>
    </w:p>
    <w:p w14:paraId="2CFE6708" w14:textId="7909DBDC" w:rsidR="00EC0D8C" w:rsidRPr="00271C88" w:rsidRDefault="006A6A5B"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271C88">
        <w:rPr>
          <w:rFonts w:ascii="Times New Roman" w:eastAsia="Arial" w:hAnsi="Times New Roman" w:cs="Times New Roman"/>
          <w:sz w:val="22"/>
          <w:szCs w:val="22"/>
        </w:rPr>
        <w:t xml:space="preserve">Bendra pasiūlymo kaina su PVM turi būti nurodoma dviejų </w:t>
      </w:r>
      <w:r w:rsidR="00EE7D60" w:rsidRPr="00271C88">
        <w:rPr>
          <w:rFonts w:ascii="Times New Roman" w:eastAsia="Arial" w:hAnsi="Times New Roman" w:cs="Times New Roman"/>
          <w:sz w:val="22"/>
          <w:szCs w:val="22"/>
        </w:rPr>
        <w:t>skaitmenų</w:t>
      </w:r>
      <w:r w:rsidRPr="00271C88">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271C88">
        <w:rPr>
          <w:rFonts w:ascii="Times New Roman" w:eastAsia="Arial" w:hAnsi="Times New Roman" w:cs="Times New Roman"/>
          <w:sz w:val="22"/>
          <w:szCs w:val="22"/>
        </w:rPr>
        <w:t>i</w:t>
      </w:r>
      <w:r w:rsidRPr="00271C88">
        <w:rPr>
          <w:rFonts w:ascii="Times New Roman" w:eastAsia="Arial" w:hAnsi="Times New Roman" w:cs="Times New Roman"/>
          <w:sz w:val="22"/>
          <w:szCs w:val="22"/>
        </w:rPr>
        <w:t xml:space="preserve"> neribojant </w:t>
      </w:r>
      <w:r w:rsidR="00EE7D60" w:rsidRPr="00271C88">
        <w:rPr>
          <w:rFonts w:ascii="Times New Roman" w:eastAsia="Arial" w:hAnsi="Times New Roman" w:cs="Times New Roman"/>
          <w:sz w:val="22"/>
          <w:szCs w:val="22"/>
        </w:rPr>
        <w:t>skaitmenų</w:t>
      </w:r>
      <w:r w:rsidRPr="00271C88">
        <w:rPr>
          <w:rFonts w:ascii="Times New Roman" w:eastAsia="Arial" w:hAnsi="Times New Roman" w:cs="Times New Roman"/>
          <w:sz w:val="22"/>
          <w:szCs w:val="22"/>
        </w:rPr>
        <w:t xml:space="preserve"> po kablelio kiekio. </w:t>
      </w:r>
    </w:p>
    <w:p w14:paraId="5D6AA436" w14:textId="5F2D98DE" w:rsidR="009C66EF" w:rsidRPr="00271C88" w:rsidRDefault="009C66EF" w:rsidP="00522102">
      <w:pPr>
        <w:pStyle w:val="ListParagraph"/>
        <w:numPr>
          <w:ilvl w:val="1"/>
          <w:numId w:val="7"/>
        </w:numPr>
        <w:tabs>
          <w:tab w:val="left" w:pos="450"/>
        </w:tabs>
        <w:spacing w:line="240" w:lineRule="auto"/>
        <w:ind w:left="0" w:firstLine="0"/>
        <w:rPr>
          <w:rFonts w:ascii="Times New Roman" w:hAnsi="Times New Roman" w:cs="Times New Roman"/>
          <w:sz w:val="22"/>
          <w:szCs w:val="22"/>
        </w:rPr>
      </w:pPr>
      <w:r w:rsidRPr="00271C88">
        <w:rPr>
          <w:rFonts w:ascii="Times New Roman" w:eastAsia="Arial" w:hAnsi="Times New Roman" w:cs="Times New Roman"/>
          <w:sz w:val="22"/>
          <w:szCs w:val="22"/>
        </w:rPr>
        <w:t xml:space="preserve">Tiekėjų pasiūlymuose nurodytos kainos bus vertinamos </w:t>
      </w:r>
      <w:r w:rsidRPr="00271C88">
        <w:rPr>
          <w:rFonts w:ascii="Times New Roman" w:hAnsi="Times New Roman" w:cs="Times New Roman"/>
          <w:sz w:val="22"/>
          <w:szCs w:val="22"/>
        </w:rPr>
        <w:t>ir lyginamos su visais mokesčiais, įskaitant PVM.</w:t>
      </w:r>
    </w:p>
    <w:p w14:paraId="20755E48" w14:textId="41364685" w:rsidR="0067718A" w:rsidRPr="00271C88" w:rsidRDefault="00A47104" w:rsidP="00522102">
      <w:pPr>
        <w:pStyle w:val="ListParagraph"/>
        <w:numPr>
          <w:ilvl w:val="1"/>
          <w:numId w:val="7"/>
        </w:numPr>
        <w:tabs>
          <w:tab w:val="left" w:pos="450"/>
        </w:tabs>
        <w:spacing w:line="240" w:lineRule="auto"/>
        <w:ind w:left="0" w:firstLine="0"/>
        <w:rPr>
          <w:rFonts w:ascii="Times New Roman" w:hAnsi="Times New Roman" w:cs="Times New Roman"/>
          <w:b/>
          <w:bCs/>
          <w:sz w:val="22"/>
          <w:szCs w:val="22"/>
          <w:u w:val="single"/>
        </w:rPr>
      </w:pPr>
      <w:r w:rsidRPr="00271C88">
        <w:rPr>
          <w:rFonts w:ascii="Times New Roman" w:eastAsia="Arial" w:hAnsi="Times New Roman" w:cs="Times New Roman"/>
          <w:b/>
          <w:bCs/>
          <w:sz w:val="22"/>
          <w:szCs w:val="22"/>
          <w:u w:val="single"/>
        </w:rPr>
        <w:t>Iki pasiūlymų pateikimo termino pabaigos tiekėjo pateiktame pasiūlyme turi būti</w:t>
      </w:r>
      <w:r w:rsidR="00ED660D" w:rsidRPr="00271C88">
        <w:rPr>
          <w:rFonts w:ascii="Times New Roman" w:eastAsia="Arial" w:hAnsi="Times New Roman" w:cs="Times New Roman"/>
          <w:b/>
          <w:bCs/>
          <w:sz w:val="22"/>
          <w:szCs w:val="22"/>
          <w:u w:val="single"/>
        </w:rPr>
        <w:t xml:space="preserve"> </w:t>
      </w:r>
      <w:r w:rsidR="00B10DB1" w:rsidRPr="00271C88">
        <w:rPr>
          <w:rFonts w:ascii="Times New Roman" w:eastAsia="Arial" w:hAnsi="Times New Roman" w:cs="Times New Roman"/>
          <w:b/>
          <w:bCs/>
          <w:sz w:val="22"/>
          <w:szCs w:val="22"/>
          <w:u w:val="single"/>
        </w:rPr>
        <w:t xml:space="preserve">pateikti šie </w:t>
      </w:r>
      <w:proofErr w:type="spellStart"/>
      <w:r w:rsidR="00B10DB1" w:rsidRPr="00271C88">
        <w:rPr>
          <w:rFonts w:ascii="Times New Roman" w:eastAsia="Arial" w:hAnsi="Times New Roman" w:cs="Times New Roman"/>
          <w:b/>
          <w:bCs/>
          <w:sz w:val="22"/>
          <w:szCs w:val="22"/>
          <w:u w:val="single"/>
        </w:rPr>
        <w:t>dokimentai</w:t>
      </w:r>
      <w:proofErr w:type="spellEnd"/>
      <w:r w:rsidR="00B903A5" w:rsidRPr="00271C88">
        <w:rPr>
          <w:rFonts w:ascii="Times New Roman" w:eastAsia="Arial" w:hAnsi="Times New Roman" w:cs="Times New Roman"/>
          <w:b/>
          <w:bCs/>
          <w:sz w:val="22"/>
          <w:szCs w:val="22"/>
          <w:u w:val="single"/>
        </w:rPr>
        <w:t>:</w:t>
      </w:r>
    </w:p>
    <w:p w14:paraId="02D647FE" w14:textId="13B76E0E" w:rsidR="00B903A5" w:rsidRPr="00271C88" w:rsidRDefault="00ED660D"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1C88">
        <w:rPr>
          <w:rFonts w:ascii="Times New Roman" w:hAnsi="Times New Roman" w:cs="Times New Roman"/>
          <w:b/>
          <w:bCs/>
          <w:sz w:val="22"/>
          <w:szCs w:val="22"/>
        </w:rPr>
        <w:t>užpildytas ir pasirašytas pasiūlymas pagal pasiūlymo formą (pirkimo sąlygų 3 priedas);</w:t>
      </w:r>
    </w:p>
    <w:p w14:paraId="2A102F7A" w14:textId="340C4FBC" w:rsidR="00BC79F3" w:rsidRPr="00271C88" w:rsidRDefault="00BC79F3"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1C88">
        <w:rPr>
          <w:rFonts w:ascii="Times New Roman" w:hAnsi="Times New Roman" w:cs="Times New Roman"/>
          <w:b/>
          <w:bCs/>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Default="00BC79F3"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1C88">
        <w:rPr>
          <w:rFonts w:ascii="Times New Roman" w:hAnsi="Times New Roman" w:cs="Times New Roman"/>
          <w:b/>
          <w:bCs/>
          <w:sz w:val="22"/>
          <w:szCs w:val="22"/>
        </w:rPr>
        <w:t>jungtinės veiklos sutartis, jei pasiūlymą pateikia tiekėjų grupė;</w:t>
      </w:r>
    </w:p>
    <w:p w14:paraId="72280429" w14:textId="3FCBA344" w:rsidR="00735783" w:rsidRPr="00271C88" w:rsidRDefault="00AE7A07"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Pr>
          <w:rFonts w:ascii="Times New Roman" w:hAnsi="Times New Roman" w:cs="Times New Roman"/>
          <w:b/>
          <w:bCs/>
          <w:sz w:val="22"/>
          <w:szCs w:val="22"/>
        </w:rPr>
        <w:t>p</w:t>
      </w:r>
      <w:r w:rsidR="00735783">
        <w:rPr>
          <w:rFonts w:ascii="Times New Roman" w:hAnsi="Times New Roman" w:cs="Times New Roman"/>
          <w:b/>
          <w:bCs/>
          <w:sz w:val="22"/>
          <w:szCs w:val="22"/>
        </w:rPr>
        <w:t>rekės gamintojo dokumentai</w:t>
      </w:r>
      <w:r>
        <w:rPr>
          <w:rFonts w:ascii="Times New Roman" w:hAnsi="Times New Roman" w:cs="Times New Roman"/>
          <w:b/>
          <w:bCs/>
          <w:sz w:val="22"/>
          <w:szCs w:val="22"/>
        </w:rPr>
        <w:t xml:space="preserve"> (katalogas, brošiūra, kt.), iš kurių matytųsi techniniai prekės duomenys</w:t>
      </w:r>
      <w:r>
        <w:rPr>
          <w:rFonts w:ascii="Times New Roman" w:hAnsi="Times New Roman" w:cs="Times New Roman"/>
          <w:b/>
          <w:bCs/>
          <w:color w:val="000000" w:themeColor="text1"/>
          <w:sz w:val="22"/>
          <w:szCs w:val="22"/>
          <w:u w:val="single"/>
        </w:rPr>
        <w:t>;</w:t>
      </w:r>
    </w:p>
    <w:p w14:paraId="524B7BD3" w14:textId="54DE0426" w:rsidR="00BE4DBA" w:rsidRDefault="00126724"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1C88">
        <w:rPr>
          <w:rFonts w:ascii="Times New Roman" w:hAnsi="Times New Roman" w:cs="Times New Roman"/>
          <w:b/>
          <w:bCs/>
          <w:sz w:val="22"/>
          <w:szCs w:val="22"/>
        </w:rPr>
        <w:t xml:space="preserve">dokumentas, patvirtinantis, kad tiekėjas yra įgaliotas gamintojo atstovas ir gali atlikti prekės </w:t>
      </w:r>
      <w:r w:rsidR="00831ECF" w:rsidRPr="00271C88">
        <w:rPr>
          <w:rFonts w:ascii="Times New Roman" w:hAnsi="Times New Roman" w:cs="Times New Roman"/>
          <w:b/>
          <w:bCs/>
          <w:sz w:val="22"/>
          <w:szCs w:val="22"/>
        </w:rPr>
        <w:t>techninį aptarnavimą</w:t>
      </w:r>
      <w:r w:rsidR="00663B01" w:rsidRPr="00271C88">
        <w:rPr>
          <w:rFonts w:ascii="Times New Roman" w:hAnsi="Times New Roman" w:cs="Times New Roman"/>
          <w:b/>
          <w:bCs/>
          <w:sz w:val="22"/>
          <w:szCs w:val="22"/>
        </w:rPr>
        <w:t xml:space="preserve">. </w:t>
      </w:r>
      <w:r w:rsidR="00663B01" w:rsidRPr="00271C88">
        <w:rPr>
          <w:rFonts w:ascii="Times New Roman" w:hAnsi="Times New Roman" w:cs="Times New Roman"/>
          <w:b/>
          <w:bCs/>
          <w:color w:val="000000" w:themeColor="text1"/>
          <w:sz w:val="22"/>
          <w:szCs w:val="22"/>
          <w:u w:val="single"/>
        </w:rPr>
        <w:t>Dokumento nepateikimas</w:t>
      </w:r>
      <w:r w:rsidR="001E5A27" w:rsidRPr="00271C88">
        <w:rPr>
          <w:rFonts w:ascii="Times New Roman" w:hAnsi="Times New Roman" w:cs="Times New Roman"/>
          <w:b/>
          <w:bCs/>
          <w:color w:val="000000" w:themeColor="text1"/>
          <w:sz w:val="22"/>
          <w:szCs w:val="22"/>
          <w:u w:val="single"/>
        </w:rPr>
        <w:t xml:space="preserve"> kartu su pasiūlymu</w:t>
      </w:r>
      <w:r w:rsidR="00663B01" w:rsidRPr="00271C88">
        <w:rPr>
          <w:rFonts w:ascii="Times New Roman" w:hAnsi="Times New Roman" w:cs="Times New Roman"/>
          <w:b/>
          <w:bCs/>
          <w:color w:val="000000" w:themeColor="text1"/>
          <w:sz w:val="22"/>
          <w:szCs w:val="22"/>
          <w:u w:val="single"/>
        </w:rPr>
        <w:t xml:space="preserve"> yra pagrindas pasiūlymui atmesti</w:t>
      </w:r>
      <w:r w:rsidR="00831ECF" w:rsidRPr="00271C88">
        <w:rPr>
          <w:rFonts w:ascii="Times New Roman" w:hAnsi="Times New Roman" w:cs="Times New Roman"/>
          <w:b/>
          <w:bCs/>
          <w:sz w:val="22"/>
          <w:szCs w:val="22"/>
        </w:rPr>
        <w:t>;</w:t>
      </w:r>
    </w:p>
    <w:p w14:paraId="76BCD7D3" w14:textId="19241E2A" w:rsidR="00333F8B" w:rsidRPr="00271C88" w:rsidRDefault="00333F8B"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Pr>
          <w:rFonts w:ascii="Times New Roman" w:hAnsi="Times New Roman" w:cs="Times New Roman"/>
          <w:b/>
          <w:bCs/>
          <w:sz w:val="22"/>
          <w:szCs w:val="22"/>
        </w:rPr>
        <w:t>CE atitikties sertifikatai;</w:t>
      </w:r>
    </w:p>
    <w:p w14:paraId="31C18840" w14:textId="08E1AAEE" w:rsidR="00BC79F3" w:rsidRPr="007606C5" w:rsidRDefault="00BC79F3" w:rsidP="00DE6A7C">
      <w:pPr>
        <w:pStyle w:val="ListParagraph"/>
        <w:numPr>
          <w:ilvl w:val="2"/>
          <w:numId w:val="7"/>
        </w:numPr>
        <w:tabs>
          <w:tab w:val="left" w:pos="450"/>
          <w:tab w:val="left" w:pos="630"/>
        </w:tabs>
        <w:spacing w:line="240" w:lineRule="auto"/>
        <w:ind w:left="0" w:firstLine="0"/>
        <w:rPr>
          <w:rFonts w:ascii="Times New Roman" w:hAnsi="Times New Roman" w:cs="Times New Roman"/>
          <w:b/>
          <w:bCs/>
          <w:sz w:val="22"/>
          <w:szCs w:val="22"/>
        </w:rPr>
      </w:pPr>
      <w:r w:rsidRPr="00271C88">
        <w:rPr>
          <w:rFonts w:ascii="Times New Roman" w:hAnsi="Times New Roman" w:cs="Times New Roman"/>
          <w:b/>
          <w:bCs/>
          <w:sz w:val="22"/>
          <w:szCs w:val="22"/>
        </w:rPr>
        <w:t>kita pirkimo dokumentuose prašoma medžiaga</w:t>
      </w:r>
      <w:r w:rsidRPr="007606C5">
        <w:rPr>
          <w:rFonts w:ascii="Times New Roman" w:hAnsi="Times New Roman" w:cs="Times New Roman"/>
          <w:b/>
          <w:bCs/>
          <w:sz w:val="22"/>
          <w:szCs w:val="22"/>
        </w:rPr>
        <w:t>.</w:t>
      </w:r>
    </w:p>
    <w:p w14:paraId="4AC2116E" w14:textId="00AB962D" w:rsidR="00CD457C" w:rsidRPr="002B64C0"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2B64C0" w:rsidRDefault="00F527B1" w:rsidP="00F77A5D">
      <w:pPr>
        <w:pStyle w:val="paragrafesrasas2lygis"/>
        <w:spacing w:line="240" w:lineRule="auto"/>
        <w:rPr>
          <w:sz w:val="21"/>
          <w:szCs w:val="21"/>
        </w:rPr>
      </w:pPr>
    </w:p>
    <w:p w14:paraId="3946E33E" w14:textId="65B6C219" w:rsidR="00F527B1" w:rsidRPr="002B64C0" w:rsidRDefault="00E85882" w:rsidP="0094773A">
      <w:pPr>
        <w:pStyle w:val="Heading1"/>
        <w:spacing w:before="0" w:after="0" w:line="300" w:lineRule="auto"/>
        <w:ind w:firstLine="0"/>
        <w:rPr>
          <w:rFonts w:ascii="Times New Roman" w:hAnsi="Times New Roman" w:cs="Times New Roman"/>
          <w:color w:val="auto"/>
        </w:rPr>
      </w:pPr>
      <w:bookmarkStart w:id="14"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4"/>
    </w:p>
    <w:p w14:paraId="7A210472" w14:textId="77777777" w:rsidR="003D73C2" w:rsidRPr="002B64C0" w:rsidRDefault="003D73C2" w:rsidP="00C17335">
      <w:pPr>
        <w:ind w:firstLine="0"/>
        <w:rPr>
          <w:rFonts w:ascii="Times New Roman" w:hAnsi="Times New Roman" w:cs="Times New Roman"/>
          <w:i/>
          <w:iCs/>
          <w:color w:val="7030A0"/>
        </w:rPr>
      </w:pPr>
    </w:p>
    <w:p w14:paraId="321F9503" w14:textId="561181B0" w:rsidR="002956DD" w:rsidRPr="002956DD" w:rsidRDefault="00A423AA" w:rsidP="00522102">
      <w:pPr>
        <w:pStyle w:val="ListParagraph"/>
        <w:numPr>
          <w:ilvl w:val="1"/>
          <w:numId w:val="20"/>
        </w:numPr>
        <w:tabs>
          <w:tab w:val="left" w:pos="45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6B9596C1" w14:textId="77777777" w:rsidR="00F527B1" w:rsidRPr="002B64C0" w:rsidRDefault="00F527B1" w:rsidP="00F77A5D">
      <w:pPr>
        <w:pStyle w:val="paragrafesrasas2lygis"/>
        <w:spacing w:line="240" w:lineRule="auto"/>
        <w:ind w:left="1059"/>
        <w:rPr>
          <w:color w:val="002060"/>
          <w:sz w:val="40"/>
          <w:szCs w:val="40"/>
        </w:rPr>
      </w:pPr>
    </w:p>
    <w:p w14:paraId="5D02D1AD" w14:textId="08322900" w:rsidR="00831133" w:rsidRPr="002B64C0" w:rsidRDefault="00B52705" w:rsidP="0094773A">
      <w:pPr>
        <w:pStyle w:val="Heading1"/>
        <w:numPr>
          <w:ilvl w:val="0"/>
          <w:numId w:val="6"/>
        </w:numPr>
        <w:spacing w:before="0" w:after="0" w:line="300" w:lineRule="auto"/>
        <w:ind w:left="0" w:firstLine="0"/>
        <w:rPr>
          <w:rFonts w:ascii="Times New Roman" w:hAnsi="Times New Roman" w:cs="Times New Roman"/>
        </w:rPr>
      </w:pPr>
      <w:bookmarkStart w:id="15" w:name="_Toc15392775"/>
      <w:bookmarkStart w:id="16" w:name="_Toc137194953"/>
      <w:r w:rsidRPr="002B64C0">
        <w:rPr>
          <w:rFonts w:ascii="Times New Roman" w:hAnsi="Times New Roman" w:cs="Times New Roman"/>
          <w:color w:val="auto"/>
        </w:rPr>
        <w:t>P</w:t>
      </w:r>
      <w:bookmarkEnd w:id="15"/>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6"/>
    </w:p>
    <w:p w14:paraId="0C1B0E3A" w14:textId="77777777" w:rsidR="00E85882" w:rsidRDefault="00E85882" w:rsidP="00F77A5D">
      <w:pPr>
        <w:spacing w:line="240" w:lineRule="auto"/>
        <w:ind w:firstLine="0"/>
        <w:rPr>
          <w:rFonts w:ascii="Times New Roman" w:hAnsi="Times New Roman" w:cs="Times New Roman"/>
          <w:sz w:val="22"/>
          <w:szCs w:val="22"/>
        </w:rPr>
      </w:pPr>
    </w:p>
    <w:p w14:paraId="4AADE253" w14:textId="0317BA8C" w:rsidR="00D315C7" w:rsidRPr="001641A9" w:rsidRDefault="009B3827" w:rsidP="00522102">
      <w:pPr>
        <w:pStyle w:val="ListParagraph"/>
        <w:numPr>
          <w:ilvl w:val="1"/>
          <w:numId w:val="22"/>
        </w:numPr>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DBB3951" w14:textId="0818B207" w:rsidR="009B3827" w:rsidRPr="001641A9" w:rsidRDefault="009B3827" w:rsidP="00522102">
      <w:pPr>
        <w:spacing w:line="240" w:lineRule="auto"/>
        <w:ind w:firstLine="0"/>
        <w:rPr>
          <w:rFonts w:ascii="Times New Roman" w:hAnsi="Times New Roman" w:cs="Times New Roman"/>
          <w:vanish/>
          <w:sz w:val="22"/>
          <w:szCs w:val="22"/>
        </w:rPr>
      </w:pPr>
    </w:p>
    <w:p w14:paraId="37B0D38E" w14:textId="77777777" w:rsidR="001641A9" w:rsidRDefault="001641A9" w:rsidP="00522102">
      <w:pPr>
        <w:spacing w:line="240" w:lineRule="auto"/>
        <w:ind w:firstLine="0"/>
        <w:rPr>
          <w:rFonts w:ascii="Times New Roman" w:eastAsia="Calibri" w:hAnsi="Times New Roman" w:cs="Times New Roman"/>
          <w:sz w:val="22"/>
          <w:szCs w:val="22"/>
        </w:rPr>
      </w:pPr>
    </w:p>
    <w:p w14:paraId="587A9036" w14:textId="4EA39A32" w:rsidR="00A463C9" w:rsidRPr="001744AF" w:rsidRDefault="001641A9" w:rsidP="00522102">
      <w:pPr>
        <w:pStyle w:val="ListParagraph"/>
        <w:numPr>
          <w:ilvl w:val="1"/>
          <w:numId w:val="22"/>
        </w:numPr>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CFAC41F" w14:textId="6AABFB6C" w:rsidR="00D83C57" w:rsidRPr="002B64C0" w:rsidRDefault="00D83C57" w:rsidP="0094773A">
      <w:pPr>
        <w:pStyle w:val="Heading1"/>
        <w:numPr>
          <w:ilvl w:val="0"/>
          <w:numId w:val="23"/>
        </w:numPr>
        <w:tabs>
          <w:tab w:val="left" w:pos="567"/>
        </w:tabs>
        <w:spacing w:line="20" w:lineRule="atLeast"/>
        <w:ind w:left="0"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2B64C0">
        <w:rPr>
          <w:rFonts w:ascii="Times New Roman" w:hAnsi="Times New Roman" w:cs="Times New Roman"/>
        </w:rPr>
        <w:lastRenderedPageBreak/>
        <w:t>Sutarties sudarymas</w:t>
      </w:r>
      <w:bookmarkEnd w:id="17"/>
      <w:bookmarkEnd w:id="18"/>
      <w:bookmarkEnd w:id="19"/>
      <w:bookmarkEnd w:id="20"/>
    </w:p>
    <w:p w14:paraId="4B42B3B3" w14:textId="00116B3B" w:rsidR="00D83C57" w:rsidRPr="002B64C0" w:rsidRDefault="00D83C57" w:rsidP="000003B6">
      <w:pPr>
        <w:spacing w:line="240" w:lineRule="auto"/>
        <w:ind w:left="284" w:hanging="284"/>
        <w:rPr>
          <w:rFonts w:ascii="Times New Roman" w:hAnsi="Times New Roman" w:cs="Times New Roman"/>
          <w:color w:val="000000" w:themeColor="text1"/>
        </w:rPr>
      </w:pPr>
    </w:p>
    <w:p w14:paraId="4006AD6A" w14:textId="58F13E67" w:rsidR="00D83C57" w:rsidRPr="001641A9" w:rsidRDefault="00D83C57" w:rsidP="00522102">
      <w:pPr>
        <w:pStyle w:val="ListParagraph"/>
        <w:numPr>
          <w:ilvl w:val="1"/>
          <w:numId w:val="23"/>
        </w:numPr>
        <w:tabs>
          <w:tab w:val="left" w:pos="36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780EE5C1" w14:textId="77777777" w:rsidR="005450B5" w:rsidRPr="002B64C0" w:rsidRDefault="005450B5" w:rsidP="002968D5">
      <w:pPr>
        <w:pStyle w:val="NoSpacing"/>
        <w:spacing w:line="276" w:lineRule="auto"/>
        <w:ind w:firstLine="0"/>
        <w:contextualSpacing/>
        <w:jc w:val="left"/>
        <w:rPr>
          <w:rFonts w:ascii="Times New Roman" w:eastAsiaTheme="minorHAnsi" w:hAnsi="Times New Roman" w:cs="Times New Roman"/>
        </w:rPr>
      </w:pPr>
    </w:p>
    <w:p w14:paraId="5B316373" w14:textId="4B9E7E96" w:rsidR="000D5039" w:rsidRPr="002B64C0" w:rsidRDefault="00274B64" w:rsidP="0094773A">
      <w:pPr>
        <w:pStyle w:val="Heading1"/>
        <w:numPr>
          <w:ilvl w:val="0"/>
          <w:numId w:val="24"/>
        </w:numPr>
        <w:spacing w:before="0" w:after="0" w:line="300" w:lineRule="auto"/>
        <w:ind w:left="0" w:firstLine="0"/>
        <w:rPr>
          <w:rFonts w:ascii="Times New Roman" w:hAnsi="Times New Roman" w:cs="Times New Roman"/>
          <w:color w:val="auto"/>
        </w:rPr>
      </w:pPr>
      <w:bookmarkStart w:id="21"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1"/>
      <w:r w:rsidR="00A84437" w:rsidRPr="002B64C0">
        <w:rPr>
          <w:rFonts w:ascii="Times New Roman" w:hAnsi="Times New Roman" w:cs="Times New Roman"/>
          <w:color w:val="auto"/>
        </w:rPr>
        <w:t xml:space="preserve"> </w:t>
      </w:r>
    </w:p>
    <w:p w14:paraId="229A419C" w14:textId="77777777" w:rsidR="0008378B" w:rsidRPr="002B64C0" w:rsidRDefault="0008378B" w:rsidP="00E250DF">
      <w:pPr>
        <w:pStyle w:val="NoSpacing"/>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22102">
      <w:pPr>
        <w:pStyle w:val="NoSpacing"/>
        <w:numPr>
          <w:ilvl w:val="1"/>
          <w:numId w:val="24"/>
        </w:numPr>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Default="00112F92" w:rsidP="00112F92">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tbl>
      <w:tblPr>
        <w:tblStyle w:val="TableGrid"/>
        <w:tblW w:w="0" w:type="auto"/>
        <w:tblInd w:w="715" w:type="dxa"/>
        <w:tblLook w:val="04A0" w:firstRow="1" w:lastRow="0" w:firstColumn="1" w:lastColumn="0" w:noHBand="0" w:noVBand="1"/>
      </w:tblPr>
      <w:tblGrid>
        <w:gridCol w:w="720"/>
        <w:gridCol w:w="5940"/>
        <w:gridCol w:w="3415"/>
      </w:tblGrid>
      <w:tr w:rsidR="00A10769" w:rsidRPr="009D335E" w14:paraId="600ACF1D" w14:textId="77777777" w:rsidTr="00D032CA">
        <w:tc>
          <w:tcPr>
            <w:tcW w:w="720" w:type="dxa"/>
          </w:tcPr>
          <w:p w14:paraId="1F2B3332" w14:textId="77777777" w:rsidR="00A10769" w:rsidRPr="009D335E" w:rsidRDefault="00A10769" w:rsidP="00D032C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940" w:type="dxa"/>
          </w:tcPr>
          <w:p w14:paraId="5757C813" w14:textId="77777777" w:rsidR="00A10769" w:rsidRPr="009D335E" w:rsidRDefault="00A10769" w:rsidP="00D032C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3415" w:type="dxa"/>
          </w:tcPr>
          <w:p w14:paraId="5DA3629B" w14:textId="77777777" w:rsidR="00A10769" w:rsidRPr="009D335E" w:rsidRDefault="00A10769" w:rsidP="00D032C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A10769" w:rsidRPr="009D335E" w14:paraId="214FF015" w14:textId="77777777" w:rsidTr="00D032CA">
        <w:tc>
          <w:tcPr>
            <w:tcW w:w="720" w:type="dxa"/>
          </w:tcPr>
          <w:p w14:paraId="19B88093" w14:textId="77777777" w:rsidR="00A10769" w:rsidRPr="009D335E" w:rsidRDefault="00A10769" w:rsidP="00D032C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940" w:type="dxa"/>
          </w:tcPr>
          <w:p w14:paraId="5629569A" w14:textId="77777777" w:rsidR="00A10769" w:rsidRPr="009D335E" w:rsidRDefault="00A10769" w:rsidP="00D032C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3415" w:type="dxa"/>
          </w:tcPr>
          <w:p w14:paraId="0AEC2B90" w14:textId="77777777" w:rsidR="00A10769" w:rsidRPr="009D335E" w:rsidRDefault="00A10769" w:rsidP="00D032C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A10769" w:rsidRPr="009D335E" w14:paraId="5C93515E" w14:textId="77777777" w:rsidTr="00D032CA">
        <w:tc>
          <w:tcPr>
            <w:tcW w:w="720" w:type="dxa"/>
          </w:tcPr>
          <w:p w14:paraId="12BA1505" w14:textId="77777777" w:rsidR="00A10769" w:rsidRDefault="00A10769" w:rsidP="00D032C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940" w:type="dxa"/>
          </w:tcPr>
          <w:p w14:paraId="07C52DEC" w14:textId="77777777" w:rsidR="00A10769" w:rsidRPr="009D335E" w:rsidRDefault="00A10769" w:rsidP="00D032CA">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3415" w:type="dxa"/>
          </w:tcPr>
          <w:p w14:paraId="327F66B1" w14:textId="77777777" w:rsidR="00A10769" w:rsidRPr="009D335E" w:rsidRDefault="00A10769" w:rsidP="00D032C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A10769" w:rsidRPr="009D335E" w14:paraId="4B3EA865" w14:textId="77777777" w:rsidTr="00D032CA">
        <w:tc>
          <w:tcPr>
            <w:tcW w:w="720" w:type="dxa"/>
          </w:tcPr>
          <w:p w14:paraId="1AA55E6A" w14:textId="77777777" w:rsidR="00A10769" w:rsidRDefault="00A10769" w:rsidP="00D032C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940" w:type="dxa"/>
          </w:tcPr>
          <w:p w14:paraId="5523C520" w14:textId="77777777" w:rsidR="00A10769" w:rsidRPr="00E60684" w:rsidRDefault="00A10769" w:rsidP="00D032CA">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3415" w:type="dxa"/>
          </w:tcPr>
          <w:p w14:paraId="584E3471" w14:textId="77777777" w:rsidR="00A10769" w:rsidRPr="009D335E" w:rsidRDefault="00A10769" w:rsidP="00D032C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A10769" w:rsidRPr="009D335E" w14:paraId="7C59C5B1" w14:textId="77777777" w:rsidTr="00D032CA">
        <w:tc>
          <w:tcPr>
            <w:tcW w:w="720" w:type="dxa"/>
          </w:tcPr>
          <w:p w14:paraId="3DCF0043" w14:textId="77777777" w:rsidR="00A10769" w:rsidRDefault="00A10769" w:rsidP="00D032C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940" w:type="dxa"/>
          </w:tcPr>
          <w:p w14:paraId="4949CE73" w14:textId="77777777" w:rsidR="00A10769" w:rsidRPr="00CF3C3A" w:rsidRDefault="00A10769" w:rsidP="00D032CA">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2F81EFE3" w14:textId="77777777" w:rsidR="00A10769" w:rsidRPr="00E60684" w:rsidRDefault="00A10769" w:rsidP="00D032CA">
            <w:pPr>
              <w:pStyle w:val="ListParagraph"/>
              <w:tabs>
                <w:tab w:val="left" w:pos="1440"/>
              </w:tabs>
              <w:ind w:left="0" w:firstLine="0"/>
              <w:rPr>
                <w:rFonts w:hAnsi="Times New Roman" w:cs="Times New Roman"/>
                <w:sz w:val="22"/>
                <w:szCs w:val="22"/>
              </w:rPr>
            </w:pPr>
          </w:p>
        </w:tc>
        <w:tc>
          <w:tcPr>
            <w:tcW w:w="3415" w:type="dxa"/>
          </w:tcPr>
          <w:p w14:paraId="26DCB6B3" w14:textId="77777777" w:rsidR="00A10769" w:rsidRPr="009D335E" w:rsidRDefault="00A10769" w:rsidP="00D032C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1B02213F" w14:textId="77777777" w:rsidR="00A10769" w:rsidRPr="002B64C0" w:rsidRDefault="00A10769" w:rsidP="00A10769">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AE7732">
      <w:pPr>
        <w:spacing w:line="240" w:lineRule="auto"/>
        <w:ind w:left="6480" w:firstLine="0"/>
        <w:rPr>
          <w:rFonts w:ascii="Times New Roman" w:hAnsi="Times New Roman" w:cs="Times New Roman"/>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2"/>
      <w:bookmarkEnd w:id="23"/>
      <w:bookmarkEnd w:id="24"/>
      <w:bookmarkEnd w:id="25"/>
      <w:bookmarkEnd w:id="26"/>
      <w:bookmarkEnd w:id="27"/>
    </w:p>
    <w:bookmarkEnd w:id="28"/>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419622E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90D0076"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CF5AF5B"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1138A7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C09C4C9"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42BD54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F5C919F"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0A8A30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CC455D">
      <w:pPr>
        <w:spacing w:line="240" w:lineRule="auto"/>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AE7732">
      <w:pPr>
        <w:spacing w:line="240" w:lineRule="auto"/>
        <w:ind w:left="6930" w:firstLine="0"/>
        <w:rPr>
          <w:rFonts w:ascii="Times New Roman" w:hAnsi="Times New Roman" w:cs="Times New Roman"/>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0"/>
    <w:bookmarkEnd w:id="31"/>
    <w:bookmarkEnd w:id="32"/>
    <w:bookmarkEnd w:id="33"/>
    <w:bookmarkEnd w:id="34"/>
    <w:bookmarkEnd w:id="35"/>
    <w:p w14:paraId="02BDD29E" w14:textId="77777777" w:rsidR="00CB5907" w:rsidRDefault="00CB5907" w:rsidP="00CB5907">
      <w:pPr>
        <w:rPr>
          <w:rFonts w:ascii="Times New Roman" w:hAnsi="Times New Roman" w:cs="Times New Roman"/>
          <w:b/>
          <w:bCs/>
          <w:smallCaps/>
          <w:sz w:val="22"/>
          <w:szCs w:val="22"/>
        </w:rPr>
      </w:pPr>
    </w:p>
    <w:p w14:paraId="7C2F946B" w14:textId="77777777" w:rsidR="00AE7732" w:rsidRDefault="00AE7732" w:rsidP="00CB5907">
      <w:pPr>
        <w:rPr>
          <w:rFonts w:ascii="Times New Roman" w:hAnsi="Times New Roman" w:cs="Times New Roman"/>
          <w:b/>
          <w:bCs/>
          <w:smallCaps/>
          <w:sz w:val="22"/>
          <w:szCs w:val="22"/>
        </w:rPr>
      </w:pPr>
    </w:p>
    <w:p w14:paraId="2BF63018" w14:textId="77777777" w:rsidR="00AE7732" w:rsidRDefault="00AE7732" w:rsidP="00CB5907">
      <w:pPr>
        <w:rPr>
          <w:rFonts w:ascii="Times New Roman" w:hAnsi="Times New Roman" w:cs="Times New Roman"/>
          <w:b/>
          <w:bCs/>
          <w:smallCaps/>
          <w:sz w:val="22"/>
          <w:szCs w:val="22"/>
        </w:rPr>
      </w:pPr>
    </w:p>
    <w:p w14:paraId="76DA5895" w14:textId="77777777" w:rsidR="00AE7732" w:rsidRDefault="00AE7732" w:rsidP="00CB5907">
      <w:pPr>
        <w:rPr>
          <w:rFonts w:ascii="Times New Roman" w:hAnsi="Times New Roman" w:cs="Times New Roman"/>
          <w:b/>
          <w:bCs/>
          <w:smallCaps/>
          <w:sz w:val="22"/>
          <w:szCs w:val="22"/>
        </w:rPr>
      </w:pPr>
    </w:p>
    <w:p w14:paraId="628BE217" w14:textId="77777777" w:rsidR="00AE7732" w:rsidRDefault="00AE7732" w:rsidP="00CB5907">
      <w:pPr>
        <w:rPr>
          <w:rFonts w:ascii="Times New Roman" w:hAnsi="Times New Roman" w:cs="Times New Roman"/>
          <w:b/>
          <w:bCs/>
          <w:smallCaps/>
          <w:sz w:val="22"/>
          <w:szCs w:val="22"/>
        </w:rPr>
      </w:pPr>
    </w:p>
    <w:p w14:paraId="1F6C3889" w14:textId="77777777" w:rsidR="00AE7732" w:rsidRPr="00F24FD5" w:rsidRDefault="00AE7732" w:rsidP="00CB5907">
      <w:pPr>
        <w:rPr>
          <w:rFonts w:ascii="Times New Roman" w:hAnsi="Times New Roman" w:cs="Times New Roman"/>
          <w:b/>
          <w:bCs/>
          <w:smallCaps/>
          <w:sz w:val="22"/>
          <w:szCs w:val="22"/>
        </w:rPr>
      </w:pPr>
    </w:p>
    <w:p w14:paraId="1E8A1B49" w14:textId="62BE276F" w:rsidR="00A52BA0" w:rsidRPr="00447096" w:rsidRDefault="009408E6" w:rsidP="00447096">
      <w:pPr>
        <w:spacing w:line="240" w:lineRule="auto"/>
        <w:jc w:val="left"/>
        <w:rPr>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E615DD">
        <w:rPr>
          <w:rStyle w:val="normaltextrun"/>
          <w:rFonts w:ascii="Times New Roman" w:hAnsi="Times New Roman" w:cs="Times New Roman"/>
          <w:sz w:val="22"/>
          <w:szCs w:val="22"/>
          <w:shd w:val="clear" w:color="auto" w:fill="FFFFFF"/>
        </w:rPr>
        <w:t xml:space="preserve">a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E615DD">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w:t>
      </w:r>
      <w:r w:rsidR="00447096">
        <w:rPr>
          <w:rStyle w:val="normaltextrun"/>
          <w:rFonts w:ascii="Times New Roman" w:hAnsi="Times New Roman" w:cs="Times New Roman"/>
          <w:sz w:val="22"/>
          <w:szCs w:val="22"/>
          <w:shd w:val="clear" w:color="auto" w:fill="FFFFFF"/>
        </w:rPr>
        <w:t>atskiru</w:t>
      </w:r>
      <w:r w:rsidRPr="00F24FD5">
        <w:rPr>
          <w:rStyle w:val="normaltextrun"/>
          <w:rFonts w:ascii="Times New Roman" w:hAnsi="Times New Roman" w:cs="Times New Roman"/>
          <w:sz w:val="22"/>
          <w:szCs w:val="22"/>
          <w:shd w:val="clear" w:color="auto" w:fill="FFFFFF"/>
        </w:rPr>
        <w:t xml:space="preserve"> dokument</w:t>
      </w:r>
      <w:r w:rsidR="00447096">
        <w:rPr>
          <w:rStyle w:val="normaltextrun"/>
          <w:rFonts w:ascii="Times New Roman" w:hAnsi="Times New Roman" w:cs="Times New Roman"/>
          <w:sz w:val="22"/>
          <w:szCs w:val="22"/>
          <w:shd w:val="clear" w:color="auto" w:fill="FFFFFF"/>
        </w:rPr>
        <w:t>u</w:t>
      </w:r>
      <w:r w:rsidR="00AE7732">
        <w:rPr>
          <w:rStyle w:val="normaltextrun"/>
          <w:rFonts w:ascii="Times New Roman" w:hAnsi="Times New Roman" w:cs="Times New Roman"/>
          <w:sz w:val="22"/>
          <w:szCs w:val="22"/>
          <w:shd w:val="clear" w:color="auto" w:fill="FFFFFF"/>
        </w:rPr>
        <w:t>.</w:t>
      </w:r>
    </w:p>
    <w:p w14:paraId="1BABFDEB" w14:textId="77777777" w:rsidR="00CB5907" w:rsidRPr="00F24FD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6" w:name="_Pirkimo_sąlygų_3"/>
      <w:bookmarkEnd w:id="36"/>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153BCFF0" w:rsidR="00506996" w:rsidRPr="00F24FD5" w:rsidRDefault="00506996" w:rsidP="00AE7732">
      <w:pPr>
        <w:spacing w:line="240" w:lineRule="auto"/>
        <w:ind w:left="6390" w:hanging="180"/>
        <w:jc w:val="right"/>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w:t>
      </w:r>
      <w:r w:rsidR="00AE7732">
        <w:rPr>
          <w:rFonts w:ascii="Times New Roman" w:hAnsi="Times New Roman" w:cs="Times New Roman"/>
          <w:sz w:val="22"/>
          <w:szCs w:val="22"/>
        </w:rPr>
        <w:t>„</w:t>
      </w:r>
      <w:r w:rsidR="00377963">
        <w:rPr>
          <w:rFonts w:ascii="Times New Roman" w:hAnsi="Times New Roman" w:cs="Times New Roman"/>
          <w:sz w:val="22"/>
          <w:szCs w:val="22"/>
        </w:rPr>
        <w:t>Viešojo pirkimo-pardavimo s</w:t>
      </w:r>
      <w:r w:rsidR="00AE7732">
        <w:rPr>
          <w:rFonts w:ascii="Times New Roman" w:hAnsi="Times New Roman" w:cs="Times New Roman"/>
          <w:sz w:val="22"/>
          <w:szCs w:val="22"/>
        </w:rPr>
        <w:t>utarties projektas“</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sz w:val="22"/>
          <w:szCs w:val="22"/>
        </w:rPr>
      </w:pPr>
    </w:p>
    <w:p w14:paraId="4A730018"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3DB71996"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CB60988"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2AC6FDD"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857C06F" w14:textId="77777777" w:rsidR="00AE7732" w:rsidRPr="00F24FD5"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p w14:paraId="3C4C7BB6" w14:textId="5B1B043D" w:rsidR="009B4090" w:rsidRPr="002B64C0" w:rsidRDefault="009B4090" w:rsidP="009B4090">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9408E6" w:rsidRPr="002B64C0" w14:paraId="555CDB78" w14:textId="77777777" w:rsidTr="009408E6">
        <w:trPr>
          <w:trHeight w:val="20"/>
        </w:trPr>
        <w:tc>
          <w:tcPr>
            <w:tcW w:w="600" w:type="dxa"/>
          </w:tcPr>
          <w:p w14:paraId="5159A1ED" w14:textId="77777777" w:rsidR="009408E6" w:rsidRPr="002B64C0" w:rsidRDefault="009408E6" w:rsidP="003C138F">
            <w:pPr>
              <w:ind w:firstLine="0"/>
              <w:rPr>
                <w:sz w:val="21"/>
                <w:szCs w:val="21"/>
              </w:rPr>
            </w:pPr>
            <w:r w:rsidRPr="002B64C0">
              <w:rPr>
                <w:sz w:val="21"/>
                <w:szCs w:val="21"/>
              </w:rPr>
              <w:t>Eil.</w:t>
            </w:r>
          </w:p>
          <w:p w14:paraId="76A5D3AA" w14:textId="77777777" w:rsidR="009408E6" w:rsidRPr="002B64C0" w:rsidRDefault="009408E6" w:rsidP="003C138F">
            <w:pPr>
              <w:ind w:firstLine="0"/>
              <w:rPr>
                <w:sz w:val="21"/>
                <w:szCs w:val="21"/>
              </w:rPr>
            </w:pPr>
            <w:r w:rsidRPr="002B64C0">
              <w:rPr>
                <w:sz w:val="21"/>
                <w:szCs w:val="21"/>
              </w:rPr>
              <w:t>Nr.</w:t>
            </w:r>
          </w:p>
        </w:tc>
        <w:tc>
          <w:tcPr>
            <w:tcW w:w="4928" w:type="dxa"/>
          </w:tcPr>
          <w:p w14:paraId="52B62767" w14:textId="77777777" w:rsidR="009408E6" w:rsidRPr="002B64C0" w:rsidRDefault="009408E6" w:rsidP="003C138F">
            <w:pPr>
              <w:ind w:firstLine="0"/>
              <w:rPr>
                <w:sz w:val="21"/>
                <w:szCs w:val="21"/>
              </w:rPr>
            </w:pPr>
            <w:r w:rsidRPr="002B64C0">
              <w:rPr>
                <w:b/>
                <w:sz w:val="21"/>
                <w:szCs w:val="21"/>
              </w:rPr>
              <w:t xml:space="preserve">VEIKSMAS </w:t>
            </w:r>
          </w:p>
        </w:tc>
        <w:tc>
          <w:tcPr>
            <w:tcW w:w="4678" w:type="dxa"/>
            <w:hideMark/>
          </w:tcPr>
          <w:p w14:paraId="311283FE" w14:textId="77777777" w:rsidR="009408E6" w:rsidRPr="002B64C0" w:rsidRDefault="009408E6" w:rsidP="003C138F">
            <w:pPr>
              <w:ind w:firstLine="34"/>
              <w:rPr>
                <w:b/>
                <w:sz w:val="21"/>
                <w:szCs w:val="21"/>
              </w:rPr>
            </w:pPr>
            <w:r w:rsidRPr="002B64C0">
              <w:rPr>
                <w:b/>
                <w:sz w:val="21"/>
                <w:szCs w:val="21"/>
              </w:rPr>
              <w:t>DATA/DIENŲ SKAIČIUS/ LAIKAS</w:t>
            </w:r>
          </w:p>
          <w:p w14:paraId="2E5E7E7E" w14:textId="77777777" w:rsidR="009408E6" w:rsidRPr="002B64C0" w:rsidRDefault="009408E6" w:rsidP="003C138F">
            <w:pPr>
              <w:ind w:firstLine="34"/>
              <w:rPr>
                <w:sz w:val="21"/>
                <w:szCs w:val="21"/>
              </w:rPr>
            </w:pPr>
            <w:r w:rsidRPr="002B64C0">
              <w:rPr>
                <w:sz w:val="21"/>
                <w:szCs w:val="21"/>
              </w:rPr>
              <w:t>(Lietuvos laiku)</w:t>
            </w:r>
          </w:p>
        </w:tc>
      </w:tr>
      <w:tr w:rsidR="009408E6" w:rsidRPr="002B64C0" w14:paraId="71291966" w14:textId="77777777" w:rsidTr="009408E6">
        <w:trPr>
          <w:trHeight w:val="664"/>
        </w:trPr>
        <w:tc>
          <w:tcPr>
            <w:tcW w:w="600" w:type="dxa"/>
          </w:tcPr>
          <w:p w14:paraId="36FA22B3" w14:textId="1DC35BF6" w:rsidR="009408E6" w:rsidRPr="002B64C0" w:rsidRDefault="009408E6" w:rsidP="003C138F">
            <w:pPr>
              <w:ind w:firstLine="0"/>
              <w:rPr>
                <w:bCs/>
                <w:sz w:val="21"/>
                <w:szCs w:val="21"/>
              </w:rPr>
            </w:pPr>
            <w:r w:rsidRPr="002B64C0">
              <w:rPr>
                <w:bCs/>
                <w:sz w:val="21"/>
                <w:szCs w:val="21"/>
              </w:rPr>
              <w:t>1.</w:t>
            </w:r>
          </w:p>
        </w:tc>
        <w:tc>
          <w:tcPr>
            <w:tcW w:w="4928" w:type="dxa"/>
          </w:tcPr>
          <w:p w14:paraId="3511EE24" w14:textId="0C005E1E" w:rsidR="009408E6" w:rsidRPr="002B64C0" w:rsidRDefault="009408E6" w:rsidP="003C138F">
            <w:pPr>
              <w:ind w:firstLine="0"/>
              <w:rPr>
                <w:bCs/>
                <w:sz w:val="21"/>
                <w:szCs w:val="21"/>
              </w:rPr>
            </w:pPr>
            <w:r w:rsidRPr="002B64C0">
              <w:rPr>
                <w:bCs/>
                <w:sz w:val="21"/>
                <w:szCs w:val="21"/>
              </w:rPr>
              <w:t>Pasiūlymų pateikimo terminas</w:t>
            </w:r>
          </w:p>
        </w:tc>
        <w:tc>
          <w:tcPr>
            <w:tcW w:w="4678" w:type="dxa"/>
          </w:tcPr>
          <w:p w14:paraId="0BE9AF00" w14:textId="28609805" w:rsidR="009408E6" w:rsidRPr="009408E6" w:rsidRDefault="009408E6" w:rsidP="009408E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9408E6" w:rsidRPr="002B64C0" w14:paraId="7760B2FE" w14:textId="77777777" w:rsidTr="009408E6">
        <w:trPr>
          <w:trHeight w:val="20"/>
        </w:trPr>
        <w:tc>
          <w:tcPr>
            <w:tcW w:w="600" w:type="dxa"/>
          </w:tcPr>
          <w:p w14:paraId="64FA8AD2" w14:textId="76147C8F" w:rsidR="009408E6" w:rsidRPr="002B64C0" w:rsidRDefault="00496886" w:rsidP="003C138F">
            <w:pPr>
              <w:ind w:firstLine="0"/>
              <w:rPr>
                <w:bCs/>
                <w:sz w:val="21"/>
                <w:szCs w:val="21"/>
              </w:rPr>
            </w:pPr>
            <w:r>
              <w:rPr>
                <w:bCs/>
                <w:sz w:val="21"/>
                <w:szCs w:val="21"/>
              </w:rPr>
              <w:t>2</w:t>
            </w:r>
            <w:r w:rsidR="009408E6" w:rsidRPr="002B64C0">
              <w:rPr>
                <w:bCs/>
                <w:sz w:val="21"/>
                <w:szCs w:val="21"/>
              </w:rPr>
              <w:t>.</w:t>
            </w:r>
          </w:p>
        </w:tc>
        <w:tc>
          <w:tcPr>
            <w:tcW w:w="4928" w:type="dxa"/>
          </w:tcPr>
          <w:p w14:paraId="7AAC8941" w14:textId="2FDA5814" w:rsidR="009408E6" w:rsidRPr="002B64C0" w:rsidRDefault="009408E6" w:rsidP="003C138F">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81A8331" w14:textId="6CC7E1A5" w:rsidR="009408E6" w:rsidRPr="002B64C0" w:rsidRDefault="009408E6" w:rsidP="003C138F">
            <w:pPr>
              <w:ind w:firstLine="0"/>
              <w:rPr>
                <w:sz w:val="21"/>
                <w:szCs w:val="21"/>
              </w:rPr>
            </w:pPr>
            <w:r w:rsidRPr="002B64C0">
              <w:rPr>
                <w:bCs/>
                <w:sz w:val="21"/>
                <w:szCs w:val="21"/>
              </w:rPr>
              <w:t>Likus ne mažiau kaip</w:t>
            </w:r>
            <w:r w:rsidRPr="002B64C0">
              <w:rPr>
                <w:b/>
                <w:sz w:val="21"/>
                <w:szCs w:val="21"/>
              </w:rPr>
              <w:t xml:space="preserve"> </w:t>
            </w:r>
            <w:r w:rsidR="00794820">
              <w:rPr>
                <w:b/>
                <w:sz w:val="21"/>
                <w:szCs w:val="21"/>
              </w:rPr>
              <w:t>2</w:t>
            </w:r>
            <w:r w:rsidRPr="002B64C0">
              <w:rPr>
                <w:b/>
                <w:sz w:val="21"/>
                <w:szCs w:val="21"/>
              </w:rPr>
              <w:t xml:space="preserve"> darbo dien</w:t>
            </w:r>
            <w:r w:rsidR="00794820">
              <w:rPr>
                <w:b/>
                <w:sz w:val="21"/>
                <w:szCs w:val="21"/>
              </w:rPr>
              <w:t>oms</w:t>
            </w:r>
            <w:r w:rsidRPr="002B64C0">
              <w:rPr>
                <w:sz w:val="21"/>
                <w:szCs w:val="21"/>
              </w:rPr>
              <w:t xml:space="preserve"> iki pasiūlymų pateikimo termino pabaigos.</w:t>
            </w:r>
            <w:r>
              <w:rPr>
                <w:sz w:val="21"/>
                <w:szCs w:val="21"/>
              </w:rPr>
              <w:t xml:space="preserve"> </w:t>
            </w:r>
          </w:p>
        </w:tc>
      </w:tr>
      <w:tr w:rsidR="009408E6" w:rsidRPr="002B64C0" w14:paraId="791A4922" w14:textId="77777777" w:rsidTr="009408E6">
        <w:trPr>
          <w:trHeight w:val="596"/>
        </w:trPr>
        <w:tc>
          <w:tcPr>
            <w:tcW w:w="600" w:type="dxa"/>
          </w:tcPr>
          <w:p w14:paraId="461822DB" w14:textId="6AD22FC6" w:rsidR="009408E6" w:rsidRPr="002B64C0" w:rsidRDefault="00496886" w:rsidP="003C138F">
            <w:pPr>
              <w:ind w:firstLine="0"/>
              <w:rPr>
                <w:bCs/>
                <w:sz w:val="21"/>
                <w:szCs w:val="21"/>
              </w:rPr>
            </w:pPr>
            <w:r>
              <w:rPr>
                <w:bCs/>
                <w:sz w:val="21"/>
                <w:szCs w:val="21"/>
              </w:rPr>
              <w:t>3</w:t>
            </w:r>
            <w:r w:rsidR="009408E6" w:rsidRPr="002B64C0">
              <w:rPr>
                <w:bCs/>
                <w:sz w:val="21"/>
                <w:szCs w:val="21"/>
              </w:rPr>
              <w:t>.</w:t>
            </w:r>
          </w:p>
        </w:tc>
        <w:tc>
          <w:tcPr>
            <w:tcW w:w="4928" w:type="dxa"/>
            <w:hideMark/>
          </w:tcPr>
          <w:p w14:paraId="26FE1223" w14:textId="379DC869" w:rsidR="009408E6" w:rsidRPr="002B64C0" w:rsidRDefault="009408E6" w:rsidP="003C138F">
            <w:pPr>
              <w:ind w:firstLine="0"/>
              <w:rPr>
                <w:sz w:val="21"/>
                <w:szCs w:val="21"/>
              </w:rPr>
            </w:pPr>
            <w:r w:rsidRPr="002B64C0">
              <w:rPr>
                <w:sz w:val="21"/>
                <w:szCs w:val="21"/>
              </w:rPr>
              <w:t>Pradinis susipažinimas su CVP IS priemonėmis gautais pasiūlymais</w:t>
            </w:r>
          </w:p>
        </w:tc>
        <w:tc>
          <w:tcPr>
            <w:tcW w:w="4678" w:type="dxa"/>
            <w:hideMark/>
          </w:tcPr>
          <w:p w14:paraId="7C0A95BD" w14:textId="337359F2" w:rsidR="009408E6" w:rsidRPr="002B64C0" w:rsidRDefault="009408E6" w:rsidP="003C138F">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9408E6" w:rsidRPr="002B64C0" w14:paraId="0138F2AB" w14:textId="77777777" w:rsidTr="009408E6">
        <w:trPr>
          <w:trHeight w:val="20"/>
        </w:trPr>
        <w:tc>
          <w:tcPr>
            <w:tcW w:w="600" w:type="dxa"/>
          </w:tcPr>
          <w:p w14:paraId="0074A593" w14:textId="6A9AFB44" w:rsidR="009408E6" w:rsidRPr="002B64C0" w:rsidRDefault="00496886" w:rsidP="003C138F">
            <w:pPr>
              <w:ind w:firstLine="0"/>
              <w:rPr>
                <w:bCs/>
                <w:sz w:val="21"/>
                <w:szCs w:val="21"/>
              </w:rPr>
            </w:pPr>
            <w:r>
              <w:rPr>
                <w:bCs/>
                <w:sz w:val="21"/>
                <w:szCs w:val="21"/>
              </w:rPr>
              <w:t>4</w:t>
            </w:r>
            <w:r w:rsidR="009408E6" w:rsidRPr="002B64C0">
              <w:rPr>
                <w:bCs/>
                <w:sz w:val="21"/>
                <w:szCs w:val="21"/>
              </w:rPr>
              <w:t>.</w:t>
            </w:r>
          </w:p>
        </w:tc>
        <w:tc>
          <w:tcPr>
            <w:tcW w:w="4928" w:type="dxa"/>
          </w:tcPr>
          <w:p w14:paraId="1600B493" w14:textId="77777777" w:rsidR="009408E6" w:rsidRPr="002B64C0" w:rsidRDefault="009408E6" w:rsidP="003C138F">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341C1969" w14:textId="7F1C4BA4" w:rsidR="009408E6" w:rsidRPr="002B64C0" w:rsidRDefault="009408E6" w:rsidP="003C138F">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9408E6" w:rsidRPr="002B64C0" w14:paraId="343ACB13" w14:textId="77777777" w:rsidTr="009408E6">
        <w:trPr>
          <w:trHeight w:val="20"/>
        </w:trPr>
        <w:tc>
          <w:tcPr>
            <w:tcW w:w="600" w:type="dxa"/>
          </w:tcPr>
          <w:p w14:paraId="00C23D6A" w14:textId="481334F2" w:rsidR="009408E6" w:rsidRPr="002B64C0" w:rsidRDefault="00496886" w:rsidP="003C138F">
            <w:pPr>
              <w:ind w:firstLine="0"/>
              <w:rPr>
                <w:bCs/>
                <w:sz w:val="21"/>
                <w:szCs w:val="21"/>
              </w:rPr>
            </w:pPr>
            <w:r>
              <w:rPr>
                <w:bCs/>
                <w:sz w:val="21"/>
                <w:szCs w:val="21"/>
              </w:rPr>
              <w:t>5</w:t>
            </w:r>
            <w:r w:rsidR="009408E6" w:rsidRPr="002B64C0">
              <w:rPr>
                <w:bCs/>
                <w:sz w:val="21"/>
                <w:szCs w:val="21"/>
              </w:rPr>
              <w:t>.</w:t>
            </w:r>
          </w:p>
        </w:tc>
        <w:tc>
          <w:tcPr>
            <w:tcW w:w="4928" w:type="dxa"/>
          </w:tcPr>
          <w:p w14:paraId="36BAB894" w14:textId="7CDA103F"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3447E1C7" w14:textId="77777777" w:rsidR="009408E6" w:rsidRPr="002B64C0" w:rsidRDefault="009408E6" w:rsidP="003C138F">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4AD543A" w14:textId="77777777" w:rsidR="009408E6" w:rsidRPr="002B64C0" w:rsidRDefault="009408E6" w:rsidP="003C138F">
            <w:pPr>
              <w:ind w:firstLine="34"/>
              <w:rPr>
                <w:sz w:val="21"/>
                <w:szCs w:val="21"/>
              </w:rPr>
            </w:pPr>
          </w:p>
        </w:tc>
      </w:tr>
      <w:tr w:rsidR="009408E6" w:rsidRPr="002B64C0" w14:paraId="0D67E0F5" w14:textId="77777777" w:rsidTr="009408E6">
        <w:trPr>
          <w:trHeight w:val="20"/>
        </w:trPr>
        <w:tc>
          <w:tcPr>
            <w:tcW w:w="600" w:type="dxa"/>
          </w:tcPr>
          <w:p w14:paraId="4E8D70B1" w14:textId="54D0116B" w:rsidR="009408E6" w:rsidRPr="002B64C0" w:rsidRDefault="00496886" w:rsidP="003C138F">
            <w:pPr>
              <w:ind w:firstLine="0"/>
              <w:rPr>
                <w:bCs/>
                <w:sz w:val="21"/>
                <w:szCs w:val="21"/>
              </w:rPr>
            </w:pPr>
            <w:r>
              <w:rPr>
                <w:bCs/>
                <w:sz w:val="21"/>
                <w:szCs w:val="21"/>
              </w:rPr>
              <w:t>6</w:t>
            </w:r>
            <w:r w:rsidR="009408E6" w:rsidRPr="002B64C0">
              <w:rPr>
                <w:bCs/>
                <w:sz w:val="21"/>
                <w:szCs w:val="21"/>
              </w:rPr>
              <w:t>.</w:t>
            </w:r>
          </w:p>
        </w:tc>
        <w:tc>
          <w:tcPr>
            <w:tcW w:w="4928" w:type="dxa"/>
          </w:tcPr>
          <w:p w14:paraId="23291982" w14:textId="3BB92477" w:rsidR="009408E6" w:rsidRPr="002B64C0" w:rsidRDefault="009408E6" w:rsidP="003C138F">
            <w:pPr>
              <w:ind w:firstLine="0"/>
              <w:rPr>
                <w:sz w:val="21"/>
                <w:szCs w:val="21"/>
              </w:rPr>
            </w:pPr>
            <w:r w:rsidRPr="002B64C0">
              <w:rPr>
                <w:sz w:val="21"/>
                <w:szCs w:val="21"/>
              </w:rPr>
              <w:t>Pasiūlymo galiojimo užtikrinimas pirkimo dalyviui grąžinamas (arba atsisakoma teisių į jį) per</w:t>
            </w:r>
          </w:p>
        </w:tc>
        <w:tc>
          <w:tcPr>
            <w:tcW w:w="4678" w:type="dxa"/>
          </w:tcPr>
          <w:p w14:paraId="56D8CBB2" w14:textId="63C50B67" w:rsidR="00063DCE" w:rsidRPr="00063DCE" w:rsidRDefault="009408E6" w:rsidP="00063DCE">
            <w:pPr>
              <w:ind w:firstLine="34"/>
            </w:pPr>
            <w:r w:rsidRPr="002B64C0">
              <w:rPr>
                <w:iCs/>
                <w:color w:val="00B050"/>
                <w:sz w:val="21"/>
                <w:szCs w:val="21"/>
              </w:rPr>
              <w:t xml:space="preserve">5 (penkias) darbo dienas </w:t>
            </w:r>
            <w:r w:rsidR="00063DCE" w:rsidRPr="00063DCE">
              <w:t>nuo viešojo pirkimo sutarties įsigaliojimo dienos</w:t>
            </w:r>
          </w:p>
          <w:p w14:paraId="593A8179" w14:textId="77777777" w:rsidR="009408E6" w:rsidRPr="002B64C0" w:rsidRDefault="009408E6" w:rsidP="00063DCE">
            <w:pPr>
              <w:ind w:firstLine="0"/>
              <w:rPr>
                <w:sz w:val="21"/>
                <w:szCs w:val="21"/>
              </w:rPr>
            </w:pPr>
          </w:p>
        </w:tc>
      </w:tr>
      <w:tr w:rsidR="009408E6" w:rsidRPr="002B64C0" w14:paraId="03C8EE25" w14:textId="77777777" w:rsidTr="009408E6">
        <w:trPr>
          <w:trHeight w:val="20"/>
        </w:trPr>
        <w:tc>
          <w:tcPr>
            <w:tcW w:w="600" w:type="dxa"/>
          </w:tcPr>
          <w:p w14:paraId="652DD56B" w14:textId="1FE338E3" w:rsidR="009408E6" w:rsidRPr="002B64C0" w:rsidRDefault="00496886" w:rsidP="003C138F">
            <w:pPr>
              <w:ind w:firstLine="0"/>
              <w:rPr>
                <w:bCs/>
                <w:sz w:val="21"/>
                <w:szCs w:val="21"/>
              </w:rPr>
            </w:pPr>
            <w:r>
              <w:rPr>
                <w:bCs/>
                <w:sz w:val="21"/>
                <w:szCs w:val="21"/>
              </w:rPr>
              <w:t>7</w:t>
            </w:r>
            <w:r w:rsidR="009408E6" w:rsidRPr="002B64C0">
              <w:rPr>
                <w:bCs/>
                <w:sz w:val="21"/>
                <w:szCs w:val="21"/>
              </w:rPr>
              <w:t>.</w:t>
            </w:r>
          </w:p>
        </w:tc>
        <w:tc>
          <w:tcPr>
            <w:tcW w:w="4928" w:type="dxa"/>
          </w:tcPr>
          <w:p w14:paraId="2A614F7A" w14:textId="67CD03E8"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sidR="00FA6E6D">
              <w:rPr>
                <w:sz w:val="21"/>
                <w:szCs w:val="21"/>
              </w:rPr>
              <w:t xml:space="preserve">arba tiekėjo deklaracijos </w:t>
            </w:r>
            <w:r w:rsidRPr="002B64C0">
              <w:rPr>
                <w:sz w:val="21"/>
                <w:szCs w:val="21"/>
              </w:rPr>
              <w:t>vertinimo rezultatus, jeigu taikoma, ne vėliau kaip per</w:t>
            </w:r>
          </w:p>
        </w:tc>
        <w:tc>
          <w:tcPr>
            <w:tcW w:w="4678" w:type="dxa"/>
          </w:tcPr>
          <w:p w14:paraId="7232BA7B" w14:textId="77777777" w:rsidR="009408E6" w:rsidRPr="002B64C0" w:rsidRDefault="009408E6" w:rsidP="003C138F">
            <w:pPr>
              <w:ind w:firstLine="34"/>
              <w:rPr>
                <w:sz w:val="21"/>
                <w:szCs w:val="21"/>
              </w:rPr>
            </w:pPr>
            <w:r w:rsidRPr="002B64C0">
              <w:rPr>
                <w:bCs/>
                <w:sz w:val="21"/>
                <w:szCs w:val="21"/>
              </w:rPr>
              <w:t>3 (tris) darbo dienas nuo sprendimo priėmimo dienos</w:t>
            </w:r>
          </w:p>
        </w:tc>
      </w:tr>
      <w:tr w:rsidR="009408E6" w:rsidRPr="002B64C0" w14:paraId="3C635DF5" w14:textId="77777777" w:rsidTr="009408E6">
        <w:trPr>
          <w:trHeight w:val="20"/>
        </w:trPr>
        <w:tc>
          <w:tcPr>
            <w:tcW w:w="600" w:type="dxa"/>
          </w:tcPr>
          <w:p w14:paraId="4E64A4F5" w14:textId="0014940F" w:rsidR="009408E6" w:rsidRPr="002B64C0" w:rsidRDefault="00496886" w:rsidP="003C138F">
            <w:pPr>
              <w:ind w:firstLine="0"/>
              <w:rPr>
                <w:bCs/>
                <w:sz w:val="21"/>
                <w:szCs w:val="21"/>
              </w:rPr>
            </w:pPr>
            <w:r>
              <w:rPr>
                <w:bCs/>
                <w:sz w:val="21"/>
                <w:szCs w:val="21"/>
              </w:rPr>
              <w:t>8</w:t>
            </w:r>
            <w:r w:rsidR="009408E6" w:rsidRPr="002B64C0">
              <w:rPr>
                <w:bCs/>
                <w:sz w:val="21"/>
                <w:szCs w:val="21"/>
              </w:rPr>
              <w:t>.</w:t>
            </w:r>
          </w:p>
        </w:tc>
        <w:tc>
          <w:tcPr>
            <w:tcW w:w="4928" w:type="dxa"/>
            <w:hideMark/>
          </w:tcPr>
          <w:p w14:paraId="06192898" w14:textId="7CB436E6"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0E36FDAD" w14:textId="4579C688" w:rsidR="009408E6" w:rsidRPr="002B64C0" w:rsidRDefault="009408E6" w:rsidP="003C138F">
            <w:pPr>
              <w:ind w:firstLine="34"/>
              <w:rPr>
                <w:bCs/>
                <w:sz w:val="21"/>
                <w:szCs w:val="21"/>
              </w:rPr>
            </w:pPr>
            <w:r w:rsidRPr="002B64C0">
              <w:rPr>
                <w:bCs/>
                <w:sz w:val="21"/>
                <w:szCs w:val="21"/>
              </w:rPr>
              <w:t>3 (tris) darbo dienas nuo sprendimo priėmimo dienos</w:t>
            </w:r>
          </w:p>
        </w:tc>
      </w:tr>
      <w:tr w:rsidR="009408E6" w:rsidRPr="002B64C0" w14:paraId="21A62B32" w14:textId="77777777" w:rsidTr="009408E6">
        <w:trPr>
          <w:trHeight w:val="20"/>
        </w:trPr>
        <w:tc>
          <w:tcPr>
            <w:tcW w:w="600" w:type="dxa"/>
          </w:tcPr>
          <w:p w14:paraId="1D5C2FAE" w14:textId="472FC526" w:rsidR="009408E6" w:rsidRPr="002B64C0" w:rsidRDefault="003658E0" w:rsidP="003C138F">
            <w:pPr>
              <w:ind w:firstLine="0"/>
              <w:rPr>
                <w:sz w:val="21"/>
                <w:szCs w:val="21"/>
              </w:rPr>
            </w:pPr>
            <w:r>
              <w:rPr>
                <w:sz w:val="21"/>
                <w:szCs w:val="21"/>
              </w:rPr>
              <w:t>9</w:t>
            </w:r>
            <w:r w:rsidR="009408E6" w:rsidRPr="002B64C0">
              <w:rPr>
                <w:sz w:val="21"/>
                <w:szCs w:val="21"/>
              </w:rPr>
              <w:t>.</w:t>
            </w:r>
          </w:p>
        </w:tc>
        <w:tc>
          <w:tcPr>
            <w:tcW w:w="4928" w:type="dxa"/>
            <w:hideMark/>
          </w:tcPr>
          <w:p w14:paraId="749DF6E8" w14:textId="172D84B1" w:rsidR="009408E6" w:rsidRPr="002B64C0" w:rsidRDefault="009408E6" w:rsidP="003C138F">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6B16142C" w14:textId="6BC09EE8" w:rsidR="009408E6" w:rsidRPr="002B64C0" w:rsidRDefault="009408E6" w:rsidP="003C138F">
            <w:pPr>
              <w:ind w:firstLine="34"/>
              <w:rPr>
                <w:sz w:val="21"/>
                <w:szCs w:val="21"/>
              </w:rPr>
            </w:pPr>
            <w:r w:rsidRPr="002B64C0">
              <w:rPr>
                <w:sz w:val="21"/>
                <w:szCs w:val="21"/>
              </w:rPr>
              <w:t>6 (šešias) darbo dienas nuo pretenzijos gavimo dienos</w:t>
            </w:r>
            <w:r w:rsidR="001B18FD">
              <w:rPr>
                <w:sz w:val="21"/>
                <w:szCs w:val="21"/>
              </w:rPr>
              <w:t xml:space="preserve">. </w:t>
            </w:r>
            <w:r w:rsidR="001B18FD" w:rsidRPr="001B18FD">
              <w:rPr>
                <w:sz w:val="21"/>
                <w:szCs w:val="21"/>
              </w:rPr>
              <w:t>Esant pagrįstam poreikiui, perkančioji organizacija gali šį terminą pratęsti, prieš tai informavusi pretenziją pateikusį tiekėją.</w:t>
            </w:r>
          </w:p>
        </w:tc>
      </w:tr>
      <w:bookmarkEnd w:id="13"/>
    </w:tbl>
    <w:p w14:paraId="367E8661" w14:textId="77777777" w:rsidR="009B4090" w:rsidRPr="002B64C0" w:rsidRDefault="009B4090" w:rsidP="003C138F">
      <w:pPr>
        <w:spacing w:line="240" w:lineRule="auto"/>
        <w:rPr>
          <w:rFonts w:ascii="Times New Roman" w:hAnsi="Times New Roman" w:cs="Times New Roman"/>
        </w:rPr>
      </w:pPr>
    </w:p>
    <w:sectPr w:rsidR="009B4090" w:rsidRPr="002B64C0"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AD6A" w14:textId="77777777" w:rsidR="00FE321E" w:rsidRDefault="00FE321E" w:rsidP="00D05666">
      <w:r>
        <w:separator/>
      </w:r>
    </w:p>
  </w:endnote>
  <w:endnote w:type="continuationSeparator" w:id="0">
    <w:p w14:paraId="4E238C4F" w14:textId="77777777" w:rsidR="00FE321E" w:rsidRDefault="00FE321E" w:rsidP="00D05666">
      <w:r>
        <w:continuationSeparator/>
      </w:r>
    </w:p>
  </w:endnote>
  <w:endnote w:type="continuationNotice" w:id="1">
    <w:p w14:paraId="2B4D26FC" w14:textId="77777777" w:rsidR="00FE321E" w:rsidRDefault="00FE32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4C96" w14:textId="77777777" w:rsidR="00FE321E" w:rsidRDefault="00FE321E" w:rsidP="00D05666">
      <w:r>
        <w:separator/>
      </w:r>
    </w:p>
  </w:footnote>
  <w:footnote w:type="continuationSeparator" w:id="0">
    <w:p w14:paraId="4E977612" w14:textId="77777777" w:rsidR="00FE321E" w:rsidRDefault="00FE321E" w:rsidP="00D05666">
      <w:r>
        <w:continuationSeparator/>
      </w:r>
    </w:p>
  </w:footnote>
  <w:footnote w:type="continuationNotice" w:id="1">
    <w:p w14:paraId="51AC64BA" w14:textId="77777777" w:rsidR="00FE321E" w:rsidRDefault="00FE32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AE03E3F"/>
    <w:multiLevelType w:val="multilevel"/>
    <w:tmpl w:val="4B8E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14318"/>
    <w:multiLevelType w:val="multilevel"/>
    <w:tmpl w:val="72361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156998"/>
    <w:multiLevelType w:val="multilevel"/>
    <w:tmpl w:val="595A5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539C44FC"/>
    <w:multiLevelType w:val="multilevel"/>
    <w:tmpl w:val="840C3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2"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30"/>
  </w:num>
  <w:num w:numId="3" w16cid:durableId="138770985">
    <w:abstractNumId w:val="20"/>
  </w:num>
  <w:num w:numId="4" w16cid:durableId="219707255">
    <w:abstractNumId w:val="35"/>
  </w:num>
  <w:num w:numId="5" w16cid:durableId="1652252092">
    <w:abstractNumId w:val="7"/>
  </w:num>
  <w:num w:numId="6" w16cid:durableId="963148996">
    <w:abstractNumId w:val="3"/>
  </w:num>
  <w:num w:numId="7" w16cid:durableId="817724215">
    <w:abstractNumId w:val="21"/>
  </w:num>
  <w:num w:numId="8" w16cid:durableId="1236630376">
    <w:abstractNumId w:val="33"/>
  </w:num>
  <w:num w:numId="9" w16cid:durableId="1927305255">
    <w:abstractNumId w:val="14"/>
  </w:num>
  <w:num w:numId="10" w16cid:durableId="939335628">
    <w:abstractNumId w:val="2"/>
  </w:num>
  <w:num w:numId="11" w16cid:durableId="1067070500">
    <w:abstractNumId w:val="8"/>
  </w:num>
  <w:num w:numId="12" w16cid:durableId="2024284169">
    <w:abstractNumId w:val="9"/>
  </w:num>
  <w:num w:numId="13" w16cid:durableId="1636719492">
    <w:abstractNumId w:val="11"/>
  </w:num>
  <w:num w:numId="14" w16cid:durableId="692534133">
    <w:abstractNumId w:val="16"/>
  </w:num>
  <w:num w:numId="15" w16cid:durableId="207305974">
    <w:abstractNumId w:val="28"/>
  </w:num>
  <w:num w:numId="16" w16cid:durableId="153382262">
    <w:abstractNumId w:val="12"/>
  </w:num>
  <w:num w:numId="17" w16cid:durableId="1305618785">
    <w:abstractNumId w:val="10"/>
  </w:num>
  <w:num w:numId="18" w16cid:durableId="327178811">
    <w:abstractNumId w:val="23"/>
  </w:num>
  <w:num w:numId="19" w16cid:durableId="1471945133">
    <w:abstractNumId w:val="24"/>
  </w:num>
  <w:num w:numId="20" w16cid:durableId="1181623953">
    <w:abstractNumId w:val="31"/>
  </w:num>
  <w:num w:numId="21" w16cid:durableId="683287400">
    <w:abstractNumId w:val="22"/>
  </w:num>
  <w:num w:numId="22" w16cid:durableId="1125778980">
    <w:abstractNumId w:val="17"/>
  </w:num>
  <w:num w:numId="23" w16cid:durableId="331570499">
    <w:abstractNumId w:val="1"/>
  </w:num>
  <w:num w:numId="24" w16cid:durableId="2027058445">
    <w:abstractNumId w:val="5"/>
  </w:num>
  <w:num w:numId="25" w16cid:durableId="633605568">
    <w:abstractNumId w:val="32"/>
  </w:num>
  <w:num w:numId="26" w16cid:durableId="1271666956">
    <w:abstractNumId w:val="34"/>
  </w:num>
  <w:num w:numId="27" w16cid:durableId="1894658575">
    <w:abstractNumId w:val="15"/>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7"/>
  </w:num>
  <w:num w:numId="30" w16cid:durableId="737362319">
    <w:abstractNumId w:val="13"/>
  </w:num>
  <w:num w:numId="31" w16cid:durableId="1301807449">
    <w:abstractNumId w:val="29"/>
  </w:num>
  <w:num w:numId="32" w16cid:durableId="157624558">
    <w:abstractNumId w:val="25"/>
  </w:num>
  <w:num w:numId="33" w16cid:durableId="442000895">
    <w:abstractNumId w:val="6"/>
  </w:num>
  <w:num w:numId="34" w16cid:durableId="1462118178">
    <w:abstractNumId w:val="26"/>
  </w:num>
  <w:num w:numId="35" w16cid:durableId="1162356206">
    <w:abstractNumId w:val="18"/>
  </w:num>
  <w:num w:numId="36" w16cid:durableId="72583773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D9"/>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26DD0"/>
    <w:rsid w:val="00030220"/>
    <w:rsid w:val="00030C02"/>
    <w:rsid w:val="00030CCF"/>
    <w:rsid w:val="00030F90"/>
    <w:rsid w:val="000315EB"/>
    <w:rsid w:val="00031A62"/>
    <w:rsid w:val="000321E6"/>
    <w:rsid w:val="00032D19"/>
    <w:rsid w:val="00034A4A"/>
    <w:rsid w:val="00035221"/>
    <w:rsid w:val="0003548A"/>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2F44"/>
    <w:rsid w:val="00063554"/>
    <w:rsid w:val="00063DCE"/>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6C9"/>
    <w:rsid w:val="00086A87"/>
    <w:rsid w:val="00086D57"/>
    <w:rsid w:val="00086F34"/>
    <w:rsid w:val="00087EFE"/>
    <w:rsid w:val="000903D5"/>
    <w:rsid w:val="000904B3"/>
    <w:rsid w:val="00090CD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5AE"/>
    <w:rsid w:val="000B4E6D"/>
    <w:rsid w:val="000B6976"/>
    <w:rsid w:val="000B7223"/>
    <w:rsid w:val="000C006A"/>
    <w:rsid w:val="000C017C"/>
    <w:rsid w:val="000C02F3"/>
    <w:rsid w:val="000C1068"/>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D80"/>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0CE"/>
    <w:rsid w:val="00126358"/>
    <w:rsid w:val="00126724"/>
    <w:rsid w:val="0012726D"/>
    <w:rsid w:val="001275FB"/>
    <w:rsid w:val="0013010B"/>
    <w:rsid w:val="0013140B"/>
    <w:rsid w:val="001329A7"/>
    <w:rsid w:val="0013337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1A9"/>
    <w:rsid w:val="00164443"/>
    <w:rsid w:val="001647BD"/>
    <w:rsid w:val="0016665C"/>
    <w:rsid w:val="001666D5"/>
    <w:rsid w:val="00167555"/>
    <w:rsid w:val="00167B99"/>
    <w:rsid w:val="00167D68"/>
    <w:rsid w:val="00167E09"/>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400"/>
    <w:rsid w:val="001A3DA0"/>
    <w:rsid w:val="001A4191"/>
    <w:rsid w:val="001A5289"/>
    <w:rsid w:val="001A5FBA"/>
    <w:rsid w:val="001A6029"/>
    <w:rsid w:val="001A67B2"/>
    <w:rsid w:val="001A77FB"/>
    <w:rsid w:val="001A7B3D"/>
    <w:rsid w:val="001B0043"/>
    <w:rsid w:val="001B0E43"/>
    <w:rsid w:val="001B13F2"/>
    <w:rsid w:val="001B18FD"/>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4B"/>
    <w:rsid w:val="001E52C0"/>
    <w:rsid w:val="001E5A27"/>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810"/>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90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7F5"/>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C88"/>
    <w:rsid w:val="00271E3F"/>
    <w:rsid w:val="00272488"/>
    <w:rsid w:val="00273F59"/>
    <w:rsid w:val="002743CE"/>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FA2"/>
    <w:rsid w:val="002956DD"/>
    <w:rsid w:val="002968D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30"/>
    <w:rsid w:val="002F12E7"/>
    <w:rsid w:val="002F148F"/>
    <w:rsid w:val="002F1CB8"/>
    <w:rsid w:val="002F1CD9"/>
    <w:rsid w:val="002F20D8"/>
    <w:rsid w:val="002F3773"/>
    <w:rsid w:val="002F396F"/>
    <w:rsid w:val="002F44C0"/>
    <w:rsid w:val="002F536E"/>
    <w:rsid w:val="002F5EE2"/>
    <w:rsid w:val="002F5F47"/>
    <w:rsid w:val="002F67FD"/>
    <w:rsid w:val="002F7D23"/>
    <w:rsid w:val="00300091"/>
    <w:rsid w:val="00300A60"/>
    <w:rsid w:val="00300FD4"/>
    <w:rsid w:val="00300FEF"/>
    <w:rsid w:val="00301185"/>
    <w:rsid w:val="0030230E"/>
    <w:rsid w:val="003025C8"/>
    <w:rsid w:val="00303491"/>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26"/>
    <w:rsid w:val="00326CB7"/>
    <w:rsid w:val="00326F19"/>
    <w:rsid w:val="00326F9E"/>
    <w:rsid w:val="003300F2"/>
    <w:rsid w:val="00331673"/>
    <w:rsid w:val="00331ED1"/>
    <w:rsid w:val="003321B2"/>
    <w:rsid w:val="0033276B"/>
    <w:rsid w:val="003328D9"/>
    <w:rsid w:val="00333BFA"/>
    <w:rsid w:val="00333F8B"/>
    <w:rsid w:val="00334EB8"/>
    <w:rsid w:val="0033575F"/>
    <w:rsid w:val="00335A01"/>
    <w:rsid w:val="00335DA5"/>
    <w:rsid w:val="00336734"/>
    <w:rsid w:val="00336B1D"/>
    <w:rsid w:val="00336D7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8E0"/>
    <w:rsid w:val="003660B8"/>
    <w:rsid w:val="003671C3"/>
    <w:rsid w:val="00367D97"/>
    <w:rsid w:val="00370489"/>
    <w:rsid w:val="00371433"/>
    <w:rsid w:val="003716F1"/>
    <w:rsid w:val="00372CDB"/>
    <w:rsid w:val="003741B0"/>
    <w:rsid w:val="00374650"/>
    <w:rsid w:val="00374A04"/>
    <w:rsid w:val="00374F82"/>
    <w:rsid w:val="00374F9A"/>
    <w:rsid w:val="00375417"/>
    <w:rsid w:val="003754D9"/>
    <w:rsid w:val="003760C2"/>
    <w:rsid w:val="00376628"/>
    <w:rsid w:val="00376FFC"/>
    <w:rsid w:val="003771ED"/>
    <w:rsid w:val="00377497"/>
    <w:rsid w:val="00377825"/>
    <w:rsid w:val="00377925"/>
    <w:rsid w:val="00377963"/>
    <w:rsid w:val="00377C16"/>
    <w:rsid w:val="00377C96"/>
    <w:rsid w:val="0038039F"/>
    <w:rsid w:val="00380DF6"/>
    <w:rsid w:val="003819C8"/>
    <w:rsid w:val="00382455"/>
    <w:rsid w:val="00382939"/>
    <w:rsid w:val="00382B76"/>
    <w:rsid w:val="00384481"/>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B1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5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CF"/>
    <w:rsid w:val="003F5489"/>
    <w:rsid w:val="003F54D8"/>
    <w:rsid w:val="003F5D40"/>
    <w:rsid w:val="003F740A"/>
    <w:rsid w:val="004003B4"/>
    <w:rsid w:val="00400DD7"/>
    <w:rsid w:val="00401CAD"/>
    <w:rsid w:val="00403C4D"/>
    <w:rsid w:val="00404031"/>
    <w:rsid w:val="00404533"/>
    <w:rsid w:val="0040472C"/>
    <w:rsid w:val="004047D7"/>
    <w:rsid w:val="00405855"/>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04B6"/>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452C"/>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096"/>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7B1D"/>
    <w:rsid w:val="00471043"/>
    <w:rsid w:val="004713B5"/>
    <w:rsid w:val="00472F7A"/>
    <w:rsid w:val="00472F8C"/>
    <w:rsid w:val="004730BE"/>
    <w:rsid w:val="00474C76"/>
    <w:rsid w:val="0047509D"/>
    <w:rsid w:val="0047554A"/>
    <w:rsid w:val="004758C1"/>
    <w:rsid w:val="00475F9B"/>
    <w:rsid w:val="0047687E"/>
    <w:rsid w:val="00477068"/>
    <w:rsid w:val="00477E28"/>
    <w:rsid w:val="00482A1E"/>
    <w:rsid w:val="00482BC0"/>
    <w:rsid w:val="00482E2E"/>
    <w:rsid w:val="00483462"/>
    <w:rsid w:val="00483B9F"/>
    <w:rsid w:val="00483E10"/>
    <w:rsid w:val="004847DE"/>
    <w:rsid w:val="004847F2"/>
    <w:rsid w:val="00485E23"/>
    <w:rsid w:val="0048654D"/>
    <w:rsid w:val="004866EC"/>
    <w:rsid w:val="004867B9"/>
    <w:rsid w:val="00486B0D"/>
    <w:rsid w:val="00492862"/>
    <w:rsid w:val="004940CB"/>
    <w:rsid w:val="00494B5D"/>
    <w:rsid w:val="0049538A"/>
    <w:rsid w:val="00495F71"/>
    <w:rsid w:val="004962BC"/>
    <w:rsid w:val="00496886"/>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1E4"/>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0BC4"/>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0B3"/>
    <w:rsid w:val="004E2171"/>
    <w:rsid w:val="004E2550"/>
    <w:rsid w:val="004E3415"/>
    <w:rsid w:val="004E3838"/>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E8"/>
    <w:rsid w:val="004F6FEF"/>
    <w:rsid w:val="004F7943"/>
    <w:rsid w:val="005002B8"/>
    <w:rsid w:val="00500818"/>
    <w:rsid w:val="00500FED"/>
    <w:rsid w:val="00501200"/>
    <w:rsid w:val="00501E7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3A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102"/>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46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F29"/>
    <w:rsid w:val="0057328C"/>
    <w:rsid w:val="005737EC"/>
    <w:rsid w:val="005745EA"/>
    <w:rsid w:val="005753B6"/>
    <w:rsid w:val="005769FF"/>
    <w:rsid w:val="005771DB"/>
    <w:rsid w:val="00577A7E"/>
    <w:rsid w:val="00580423"/>
    <w:rsid w:val="005806D2"/>
    <w:rsid w:val="00580AF7"/>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994"/>
    <w:rsid w:val="005E5FE0"/>
    <w:rsid w:val="005E655D"/>
    <w:rsid w:val="005F0E6E"/>
    <w:rsid w:val="005F13F0"/>
    <w:rsid w:val="005F1501"/>
    <w:rsid w:val="005F28E9"/>
    <w:rsid w:val="005F2D7B"/>
    <w:rsid w:val="005F348F"/>
    <w:rsid w:val="005F35B9"/>
    <w:rsid w:val="005F3AA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BB"/>
    <w:rsid w:val="00603E31"/>
    <w:rsid w:val="006041B7"/>
    <w:rsid w:val="00605D03"/>
    <w:rsid w:val="00606035"/>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095"/>
    <w:rsid w:val="006352B6"/>
    <w:rsid w:val="0063557A"/>
    <w:rsid w:val="00635AF4"/>
    <w:rsid w:val="00635E49"/>
    <w:rsid w:val="00636208"/>
    <w:rsid w:val="006366F2"/>
    <w:rsid w:val="00637037"/>
    <w:rsid w:val="00640399"/>
    <w:rsid w:val="0064072C"/>
    <w:rsid w:val="00640A77"/>
    <w:rsid w:val="00640DBD"/>
    <w:rsid w:val="006423D2"/>
    <w:rsid w:val="00642683"/>
    <w:rsid w:val="0064351F"/>
    <w:rsid w:val="00643C6F"/>
    <w:rsid w:val="00643C90"/>
    <w:rsid w:val="006440AA"/>
    <w:rsid w:val="00645DF8"/>
    <w:rsid w:val="006460FF"/>
    <w:rsid w:val="00646974"/>
    <w:rsid w:val="0064799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B01"/>
    <w:rsid w:val="00663CB2"/>
    <w:rsid w:val="00664135"/>
    <w:rsid w:val="00664184"/>
    <w:rsid w:val="00664C39"/>
    <w:rsid w:val="0066500F"/>
    <w:rsid w:val="0066513D"/>
    <w:rsid w:val="00665B16"/>
    <w:rsid w:val="00665D82"/>
    <w:rsid w:val="006661FA"/>
    <w:rsid w:val="006666F6"/>
    <w:rsid w:val="00666F92"/>
    <w:rsid w:val="00670373"/>
    <w:rsid w:val="00670604"/>
    <w:rsid w:val="00670606"/>
    <w:rsid w:val="00671702"/>
    <w:rsid w:val="00671B2B"/>
    <w:rsid w:val="00671D4E"/>
    <w:rsid w:val="00671DB5"/>
    <w:rsid w:val="00671E8F"/>
    <w:rsid w:val="006727BF"/>
    <w:rsid w:val="0067281B"/>
    <w:rsid w:val="00673538"/>
    <w:rsid w:val="00673CC7"/>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448"/>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5DA"/>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072"/>
    <w:rsid w:val="007243EB"/>
    <w:rsid w:val="00724719"/>
    <w:rsid w:val="00724B68"/>
    <w:rsid w:val="00725AB6"/>
    <w:rsid w:val="00725D1E"/>
    <w:rsid w:val="00726D3A"/>
    <w:rsid w:val="00726E63"/>
    <w:rsid w:val="007306D3"/>
    <w:rsid w:val="007317B5"/>
    <w:rsid w:val="00731D1E"/>
    <w:rsid w:val="0073210C"/>
    <w:rsid w:val="0073238A"/>
    <w:rsid w:val="00732CB6"/>
    <w:rsid w:val="007330DE"/>
    <w:rsid w:val="007334EA"/>
    <w:rsid w:val="0073352B"/>
    <w:rsid w:val="00733758"/>
    <w:rsid w:val="00734BBA"/>
    <w:rsid w:val="007357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C5"/>
    <w:rsid w:val="007611E9"/>
    <w:rsid w:val="00761429"/>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2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673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0F6"/>
    <w:rsid w:val="007E1624"/>
    <w:rsid w:val="007E17FA"/>
    <w:rsid w:val="007E1893"/>
    <w:rsid w:val="007E195E"/>
    <w:rsid w:val="007E2CF6"/>
    <w:rsid w:val="007E2E3B"/>
    <w:rsid w:val="007E3D46"/>
    <w:rsid w:val="007E3D62"/>
    <w:rsid w:val="007E625C"/>
    <w:rsid w:val="007E697D"/>
    <w:rsid w:val="007E6C65"/>
    <w:rsid w:val="007E7010"/>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80046E"/>
    <w:rsid w:val="008009E3"/>
    <w:rsid w:val="0080269D"/>
    <w:rsid w:val="008040CB"/>
    <w:rsid w:val="008043C9"/>
    <w:rsid w:val="00805E04"/>
    <w:rsid w:val="00806044"/>
    <w:rsid w:val="00807185"/>
    <w:rsid w:val="00807B75"/>
    <w:rsid w:val="00810237"/>
    <w:rsid w:val="00810AF3"/>
    <w:rsid w:val="00813105"/>
    <w:rsid w:val="008131F9"/>
    <w:rsid w:val="00813ACE"/>
    <w:rsid w:val="00813B3B"/>
    <w:rsid w:val="00814153"/>
    <w:rsid w:val="0081425E"/>
    <w:rsid w:val="008142E7"/>
    <w:rsid w:val="00814A84"/>
    <w:rsid w:val="00814F72"/>
    <w:rsid w:val="008150F0"/>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1133"/>
    <w:rsid w:val="00831ECF"/>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536"/>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6E1"/>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A7F10"/>
    <w:rsid w:val="008B05FC"/>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DE"/>
    <w:rsid w:val="008C6767"/>
    <w:rsid w:val="008C6D60"/>
    <w:rsid w:val="008C7B15"/>
    <w:rsid w:val="008C7CA2"/>
    <w:rsid w:val="008D07EC"/>
    <w:rsid w:val="008D1798"/>
    <w:rsid w:val="008D1D4C"/>
    <w:rsid w:val="008D277C"/>
    <w:rsid w:val="008D299F"/>
    <w:rsid w:val="008D2D3D"/>
    <w:rsid w:val="008D3AE8"/>
    <w:rsid w:val="008D6F67"/>
    <w:rsid w:val="008D704D"/>
    <w:rsid w:val="008D720A"/>
    <w:rsid w:val="008E169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FF2"/>
    <w:rsid w:val="00971170"/>
    <w:rsid w:val="009716FC"/>
    <w:rsid w:val="00971D98"/>
    <w:rsid w:val="00973E16"/>
    <w:rsid w:val="0097609B"/>
    <w:rsid w:val="009761D3"/>
    <w:rsid w:val="00976FF4"/>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FCC"/>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5B55"/>
    <w:rsid w:val="009D60BD"/>
    <w:rsid w:val="009D6AB9"/>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76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2C5F"/>
    <w:rsid w:val="00A23B71"/>
    <w:rsid w:val="00A24A76"/>
    <w:rsid w:val="00A24FC3"/>
    <w:rsid w:val="00A25751"/>
    <w:rsid w:val="00A26601"/>
    <w:rsid w:val="00A26794"/>
    <w:rsid w:val="00A26D56"/>
    <w:rsid w:val="00A26F11"/>
    <w:rsid w:val="00A2707D"/>
    <w:rsid w:val="00A27446"/>
    <w:rsid w:val="00A27846"/>
    <w:rsid w:val="00A27B9E"/>
    <w:rsid w:val="00A310A5"/>
    <w:rsid w:val="00A32840"/>
    <w:rsid w:val="00A32BE9"/>
    <w:rsid w:val="00A32FBD"/>
    <w:rsid w:val="00A33366"/>
    <w:rsid w:val="00A33684"/>
    <w:rsid w:val="00A363BD"/>
    <w:rsid w:val="00A3699B"/>
    <w:rsid w:val="00A36CC9"/>
    <w:rsid w:val="00A36D58"/>
    <w:rsid w:val="00A37373"/>
    <w:rsid w:val="00A41AC1"/>
    <w:rsid w:val="00A41CA4"/>
    <w:rsid w:val="00A423AA"/>
    <w:rsid w:val="00A42B33"/>
    <w:rsid w:val="00A42B43"/>
    <w:rsid w:val="00A42FE7"/>
    <w:rsid w:val="00A43140"/>
    <w:rsid w:val="00A432E9"/>
    <w:rsid w:val="00A436C9"/>
    <w:rsid w:val="00A43835"/>
    <w:rsid w:val="00A4394E"/>
    <w:rsid w:val="00A43C02"/>
    <w:rsid w:val="00A44AE6"/>
    <w:rsid w:val="00A44B13"/>
    <w:rsid w:val="00A44CCD"/>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563"/>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3E4"/>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4A74"/>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1C2"/>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9A"/>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FBA"/>
    <w:rsid w:val="00AE2AEF"/>
    <w:rsid w:val="00AE2B70"/>
    <w:rsid w:val="00AE2C02"/>
    <w:rsid w:val="00AE2FC6"/>
    <w:rsid w:val="00AE3439"/>
    <w:rsid w:val="00AE34E5"/>
    <w:rsid w:val="00AE422D"/>
    <w:rsid w:val="00AE5294"/>
    <w:rsid w:val="00AE55E5"/>
    <w:rsid w:val="00AE60D1"/>
    <w:rsid w:val="00AE7102"/>
    <w:rsid w:val="00AE7732"/>
    <w:rsid w:val="00AE7A07"/>
    <w:rsid w:val="00AF0AB7"/>
    <w:rsid w:val="00AF1844"/>
    <w:rsid w:val="00AF2399"/>
    <w:rsid w:val="00AF2695"/>
    <w:rsid w:val="00AF2FAD"/>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DB1"/>
    <w:rsid w:val="00B1123C"/>
    <w:rsid w:val="00B1192A"/>
    <w:rsid w:val="00B12512"/>
    <w:rsid w:val="00B12799"/>
    <w:rsid w:val="00B14544"/>
    <w:rsid w:val="00B15291"/>
    <w:rsid w:val="00B16439"/>
    <w:rsid w:val="00B16562"/>
    <w:rsid w:val="00B176FD"/>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30D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53"/>
    <w:rsid w:val="00B77D69"/>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4EC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2A6"/>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D69D2"/>
    <w:rsid w:val="00BE13D5"/>
    <w:rsid w:val="00BE1520"/>
    <w:rsid w:val="00BE1858"/>
    <w:rsid w:val="00BE3B73"/>
    <w:rsid w:val="00BE3C0E"/>
    <w:rsid w:val="00BE3EEA"/>
    <w:rsid w:val="00BE43A9"/>
    <w:rsid w:val="00BE4401"/>
    <w:rsid w:val="00BE4DBA"/>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9A5"/>
    <w:rsid w:val="00BF6BED"/>
    <w:rsid w:val="00BF6C92"/>
    <w:rsid w:val="00BF7343"/>
    <w:rsid w:val="00BF780E"/>
    <w:rsid w:val="00C006CB"/>
    <w:rsid w:val="00C00F86"/>
    <w:rsid w:val="00C013F9"/>
    <w:rsid w:val="00C01740"/>
    <w:rsid w:val="00C01CEC"/>
    <w:rsid w:val="00C02B55"/>
    <w:rsid w:val="00C04FFE"/>
    <w:rsid w:val="00C06A41"/>
    <w:rsid w:val="00C06CA3"/>
    <w:rsid w:val="00C07412"/>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FC9"/>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36FD"/>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448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0B2D"/>
    <w:rsid w:val="00CB1BFC"/>
    <w:rsid w:val="00CB1C73"/>
    <w:rsid w:val="00CB21ED"/>
    <w:rsid w:val="00CB237B"/>
    <w:rsid w:val="00CB363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5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594"/>
    <w:rsid w:val="00D10723"/>
    <w:rsid w:val="00D10FA6"/>
    <w:rsid w:val="00D1108A"/>
    <w:rsid w:val="00D11917"/>
    <w:rsid w:val="00D1581F"/>
    <w:rsid w:val="00D159D2"/>
    <w:rsid w:val="00D1609F"/>
    <w:rsid w:val="00D16DF2"/>
    <w:rsid w:val="00D17439"/>
    <w:rsid w:val="00D17913"/>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8F5"/>
    <w:rsid w:val="00D459E3"/>
    <w:rsid w:val="00D4630D"/>
    <w:rsid w:val="00D4664A"/>
    <w:rsid w:val="00D4699A"/>
    <w:rsid w:val="00D4785E"/>
    <w:rsid w:val="00D5020B"/>
    <w:rsid w:val="00D50C54"/>
    <w:rsid w:val="00D526C8"/>
    <w:rsid w:val="00D535C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89"/>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05"/>
    <w:rsid w:val="00D9669E"/>
    <w:rsid w:val="00D9748B"/>
    <w:rsid w:val="00D977CC"/>
    <w:rsid w:val="00D97B9B"/>
    <w:rsid w:val="00DA05AB"/>
    <w:rsid w:val="00DA0BE3"/>
    <w:rsid w:val="00DA0E65"/>
    <w:rsid w:val="00DA1942"/>
    <w:rsid w:val="00DA1969"/>
    <w:rsid w:val="00DA22F0"/>
    <w:rsid w:val="00DA32EF"/>
    <w:rsid w:val="00DA3A0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29EB"/>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711"/>
    <w:rsid w:val="00DE6A7C"/>
    <w:rsid w:val="00DE6E2B"/>
    <w:rsid w:val="00DF0690"/>
    <w:rsid w:val="00DF0C27"/>
    <w:rsid w:val="00DF1318"/>
    <w:rsid w:val="00DF144A"/>
    <w:rsid w:val="00DF17A4"/>
    <w:rsid w:val="00DF1869"/>
    <w:rsid w:val="00DF194A"/>
    <w:rsid w:val="00DF1EB1"/>
    <w:rsid w:val="00DF1F94"/>
    <w:rsid w:val="00DF28BA"/>
    <w:rsid w:val="00DF31C8"/>
    <w:rsid w:val="00DF3708"/>
    <w:rsid w:val="00DF39E3"/>
    <w:rsid w:val="00DF4067"/>
    <w:rsid w:val="00DF500B"/>
    <w:rsid w:val="00DF53CC"/>
    <w:rsid w:val="00DF5705"/>
    <w:rsid w:val="00DF58E2"/>
    <w:rsid w:val="00DF628E"/>
    <w:rsid w:val="00DF6375"/>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41F"/>
    <w:rsid w:val="00E2272C"/>
    <w:rsid w:val="00E23419"/>
    <w:rsid w:val="00E24256"/>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8B"/>
    <w:rsid w:val="00E345D2"/>
    <w:rsid w:val="00E374F9"/>
    <w:rsid w:val="00E375BF"/>
    <w:rsid w:val="00E3782C"/>
    <w:rsid w:val="00E37D44"/>
    <w:rsid w:val="00E405E7"/>
    <w:rsid w:val="00E407FC"/>
    <w:rsid w:val="00E41860"/>
    <w:rsid w:val="00E42587"/>
    <w:rsid w:val="00E4266A"/>
    <w:rsid w:val="00E42A6B"/>
    <w:rsid w:val="00E42B7C"/>
    <w:rsid w:val="00E43E61"/>
    <w:rsid w:val="00E4472C"/>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5DD"/>
    <w:rsid w:val="00E61D90"/>
    <w:rsid w:val="00E6297F"/>
    <w:rsid w:val="00E62DFF"/>
    <w:rsid w:val="00E62E95"/>
    <w:rsid w:val="00E6378C"/>
    <w:rsid w:val="00E63A8A"/>
    <w:rsid w:val="00E63E0C"/>
    <w:rsid w:val="00E640C9"/>
    <w:rsid w:val="00E64158"/>
    <w:rsid w:val="00E6426D"/>
    <w:rsid w:val="00E6448D"/>
    <w:rsid w:val="00E655C9"/>
    <w:rsid w:val="00E655D1"/>
    <w:rsid w:val="00E65C12"/>
    <w:rsid w:val="00E65C5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D7"/>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B42"/>
    <w:rsid w:val="00F05F84"/>
    <w:rsid w:val="00F05FEA"/>
    <w:rsid w:val="00F10CF1"/>
    <w:rsid w:val="00F10EB1"/>
    <w:rsid w:val="00F11575"/>
    <w:rsid w:val="00F1174E"/>
    <w:rsid w:val="00F11796"/>
    <w:rsid w:val="00F126A8"/>
    <w:rsid w:val="00F13570"/>
    <w:rsid w:val="00F13BAE"/>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BAF"/>
    <w:rsid w:val="00F24FD5"/>
    <w:rsid w:val="00F25241"/>
    <w:rsid w:val="00F277ED"/>
    <w:rsid w:val="00F31B00"/>
    <w:rsid w:val="00F33516"/>
    <w:rsid w:val="00F33852"/>
    <w:rsid w:val="00F342E4"/>
    <w:rsid w:val="00F34532"/>
    <w:rsid w:val="00F346E3"/>
    <w:rsid w:val="00F34725"/>
    <w:rsid w:val="00F3565B"/>
    <w:rsid w:val="00F35A57"/>
    <w:rsid w:val="00F368F7"/>
    <w:rsid w:val="00F36BDE"/>
    <w:rsid w:val="00F36FF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5AD"/>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29B"/>
    <w:rsid w:val="00F57366"/>
    <w:rsid w:val="00F57665"/>
    <w:rsid w:val="00F57868"/>
    <w:rsid w:val="00F60294"/>
    <w:rsid w:val="00F6063A"/>
    <w:rsid w:val="00F612BD"/>
    <w:rsid w:val="00F61A15"/>
    <w:rsid w:val="00F62B64"/>
    <w:rsid w:val="00F630EB"/>
    <w:rsid w:val="00F6347F"/>
    <w:rsid w:val="00F638A8"/>
    <w:rsid w:val="00F644F1"/>
    <w:rsid w:val="00F65227"/>
    <w:rsid w:val="00F65FF2"/>
    <w:rsid w:val="00F6650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4E"/>
    <w:rsid w:val="00F84C15"/>
    <w:rsid w:val="00F85285"/>
    <w:rsid w:val="00F85F5F"/>
    <w:rsid w:val="00F867E7"/>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39D0"/>
    <w:rsid w:val="00FA4B39"/>
    <w:rsid w:val="00FA56CE"/>
    <w:rsid w:val="00FA5978"/>
    <w:rsid w:val="00FA659D"/>
    <w:rsid w:val="00FA675B"/>
    <w:rsid w:val="00FA6E6D"/>
    <w:rsid w:val="00FA7142"/>
    <w:rsid w:val="00FA72AF"/>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583"/>
    <w:rsid w:val="00FD401B"/>
    <w:rsid w:val="00FD5736"/>
    <w:rsid w:val="00FD6FC4"/>
    <w:rsid w:val="00FD75A0"/>
    <w:rsid w:val="00FE0385"/>
    <w:rsid w:val="00FE1B67"/>
    <w:rsid w:val="00FE252E"/>
    <w:rsid w:val="00FE321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74047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43281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7738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6DD0"/>
    <w:rsid w:val="000C62A1"/>
    <w:rsid w:val="000E3D5E"/>
    <w:rsid w:val="000E62D1"/>
    <w:rsid w:val="00107375"/>
    <w:rsid w:val="00114B91"/>
    <w:rsid w:val="001251FC"/>
    <w:rsid w:val="00127A9E"/>
    <w:rsid w:val="00183CAF"/>
    <w:rsid w:val="00192FAC"/>
    <w:rsid w:val="001A2650"/>
    <w:rsid w:val="001A6EE0"/>
    <w:rsid w:val="001E3B26"/>
    <w:rsid w:val="00217903"/>
    <w:rsid w:val="002803BD"/>
    <w:rsid w:val="00295EF8"/>
    <w:rsid w:val="002C1509"/>
    <w:rsid w:val="002D0CAE"/>
    <w:rsid w:val="003661A6"/>
    <w:rsid w:val="003760C2"/>
    <w:rsid w:val="003C3B14"/>
    <w:rsid w:val="00430113"/>
    <w:rsid w:val="00460C76"/>
    <w:rsid w:val="0046126A"/>
    <w:rsid w:val="004A1CB6"/>
    <w:rsid w:val="004D38E9"/>
    <w:rsid w:val="004D3D29"/>
    <w:rsid w:val="005C07A2"/>
    <w:rsid w:val="005F3AA9"/>
    <w:rsid w:val="00640317"/>
    <w:rsid w:val="00652F79"/>
    <w:rsid w:val="00673CC7"/>
    <w:rsid w:val="006D77F5"/>
    <w:rsid w:val="006E2761"/>
    <w:rsid w:val="00731487"/>
    <w:rsid w:val="00737C4C"/>
    <w:rsid w:val="007749B0"/>
    <w:rsid w:val="0078514A"/>
    <w:rsid w:val="007C7D73"/>
    <w:rsid w:val="007E17FA"/>
    <w:rsid w:val="007F25D7"/>
    <w:rsid w:val="00810A25"/>
    <w:rsid w:val="00813ACE"/>
    <w:rsid w:val="00822E91"/>
    <w:rsid w:val="00845536"/>
    <w:rsid w:val="0085019A"/>
    <w:rsid w:val="008866E1"/>
    <w:rsid w:val="00895C10"/>
    <w:rsid w:val="008A7F10"/>
    <w:rsid w:val="008C5ADE"/>
    <w:rsid w:val="008D299F"/>
    <w:rsid w:val="008D6E2A"/>
    <w:rsid w:val="00906FC8"/>
    <w:rsid w:val="00915DD0"/>
    <w:rsid w:val="00926BF1"/>
    <w:rsid w:val="00935255"/>
    <w:rsid w:val="009520DA"/>
    <w:rsid w:val="00975C18"/>
    <w:rsid w:val="00983186"/>
    <w:rsid w:val="009A6E1F"/>
    <w:rsid w:val="009C5E39"/>
    <w:rsid w:val="009D60BD"/>
    <w:rsid w:val="009E6FBD"/>
    <w:rsid w:val="00A02E8E"/>
    <w:rsid w:val="00A03CB8"/>
    <w:rsid w:val="00A447B7"/>
    <w:rsid w:val="00A60806"/>
    <w:rsid w:val="00A664CE"/>
    <w:rsid w:val="00A87851"/>
    <w:rsid w:val="00A939A3"/>
    <w:rsid w:val="00AB12BD"/>
    <w:rsid w:val="00AC07D5"/>
    <w:rsid w:val="00AD09B5"/>
    <w:rsid w:val="00B02DFF"/>
    <w:rsid w:val="00B031BD"/>
    <w:rsid w:val="00B604DE"/>
    <w:rsid w:val="00B70DD9"/>
    <w:rsid w:val="00C1330E"/>
    <w:rsid w:val="00C64F5A"/>
    <w:rsid w:val="00CD27B6"/>
    <w:rsid w:val="00CF4CEB"/>
    <w:rsid w:val="00D10594"/>
    <w:rsid w:val="00D1288B"/>
    <w:rsid w:val="00DC63AE"/>
    <w:rsid w:val="00DE23D8"/>
    <w:rsid w:val="00E464CE"/>
    <w:rsid w:val="00EF6792"/>
    <w:rsid w:val="00F63CF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11</Pages>
  <Words>2797</Words>
  <Characters>15945</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152</cp:revision>
  <cp:lastPrinted>2021-11-03T05:49:00Z</cp:lastPrinted>
  <dcterms:created xsi:type="dcterms:W3CDTF">2024-08-26T12:16:00Z</dcterms:created>
  <dcterms:modified xsi:type="dcterms:W3CDTF">2025-04-30T17:38:00Z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