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b/>
          <w:sz w:val="28"/>
          <w:szCs w:val="28"/>
          <w:lang w:val="lt-LT"/>
        </w:rPr>
      </w:pPr>
      <w: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16pt;margin-top:-2.5pt;width:45pt;height:55.8pt;mso-wrap-distance-right:0pt;mso-position-horizontal-relative:text;mso-position-vertical-relative:text" filled="f" o:ole="">
            <v:imagedata r:id="rId3" o:title=""/>
            <w10:wrap type="topAndBottom"/>
          </v:shape>
          <o:OLEObject Type="Embed" ProgID="CorelPhotoPaint.Image.8" ShapeID="ole_rId2" DrawAspect="Content" ObjectID="_1681401897" r:id="rId2"/>
        </w:object>
      </w:r>
      <w:r>
        <w:rPr>
          <w:b/>
          <w:sz w:val="28"/>
          <w:szCs w:val="28"/>
          <w:lang w:val="lt-LT"/>
        </w:rPr>
        <w:t>JONIŠKIO RAJONO SAVIVALDYBĖS ADMINISTRACIJOS</w:t>
      </w:r>
    </w:p>
    <w:p>
      <w:pPr>
        <w:pStyle w:val="Header"/>
        <w:jc w:val="center"/>
        <w:rPr>
          <w:b/>
          <w:caps/>
          <w:sz w:val="28"/>
          <w:szCs w:val="28"/>
          <w:lang w:val="lt-LT"/>
        </w:rPr>
      </w:pPr>
      <w:r>
        <w:rPr>
          <w:b/>
          <w:sz w:val="28"/>
          <w:szCs w:val="28"/>
          <w:lang w:val="lt-LT"/>
        </w:rPr>
        <w:t>TEISĖS IR METRIKACIJOS SKYRIUS</w:t>
      </w:r>
    </w:p>
    <w:p>
      <w:pPr>
        <w:pStyle w:val="Normal"/>
        <w:jc w:val="center"/>
        <w:rPr>
          <w:sz w:val="20"/>
          <w:szCs w:val="20"/>
          <w:lang w:val="lt-LT"/>
        </w:rPr>
      </w:pPr>
      <w:r>
        <w:rPr>
          <w:sz w:val="20"/>
          <w:szCs w:val="20"/>
          <w:lang w:val="lt-LT"/>
        </w:rPr>
        <w:t xml:space="preserve">Biudžetinė įstaiga, Livonijos g. 4-1, LT-84124 Joniškis </w:t>
      </w:r>
    </w:p>
    <w:p>
      <w:pPr>
        <w:pStyle w:val="Normal"/>
        <w:jc w:val="center"/>
        <w:rPr>
          <w:sz w:val="20"/>
          <w:szCs w:val="20"/>
          <w:lang w:val="lt-LT"/>
        </w:rPr>
      </w:pPr>
      <w:r>
        <w:rPr>
          <w:sz w:val="20"/>
          <w:szCs w:val="20"/>
          <w:lang w:val="lt-LT"/>
        </w:rPr>
        <w:t>Tel. (8 426)  69 162, www.joniskis.lt</w:t>
      </w:r>
    </w:p>
    <w:p>
      <w:pPr>
        <w:pStyle w:val="Normal"/>
        <w:jc w:val="center"/>
        <w:rPr>
          <w:sz w:val="20"/>
          <w:szCs w:val="20"/>
          <w:lang w:val="lt-LT"/>
        </w:rPr>
      </w:pPr>
      <w:r>
        <mc:AlternateContent>
          <mc:Choice Requires="wps">
            <w:drawing>
              <wp:anchor behindDoc="0" distT="13335" distB="5715" distL="12065" distR="13335" simplePos="0" locked="0" layoutInCell="1" allowOverlap="1" relativeHeight="2" wp14:anchorId="569B205C">
                <wp:simplePos x="0" y="0"/>
                <wp:positionH relativeFrom="column">
                  <wp:posOffset>31115</wp:posOffset>
                </wp:positionH>
                <wp:positionV relativeFrom="paragraph">
                  <wp:posOffset>146050</wp:posOffset>
                </wp:positionV>
                <wp:extent cx="6127750" cy="635"/>
                <wp:effectExtent l="5080" t="5080" r="5080" b="5080"/>
                <wp:wrapNone/>
                <wp:docPr id="1" name="Line 5"/>
                <a:graphic xmlns:a="http://schemas.openxmlformats.org/drawingml/2006/main">
                  <a:graphicData uri="http://schemas.microsoft.com/office/word/2010/wordprocessingShape">
                    <wps:wsp>
                      <wps:cNvSpPr/>
                      <wps:spPr>
                        <a:xfrm>
                          <a:off x="0" y="0"/>
                          <a:ext cx="612792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2.45pt,11.5pt" to="484.9pt,11.5pt" ID="Line 5" stroked="t" o:allowincell="f" style="position:absolute" wp14:anchorId="569B205C">
                <v:stroke color="black" weight="9360" joinstyle="round" endcap="flat"/>
                <v:fill o:detectmouseclick="t" on="false"/>
                <w10:wrap type="none"/>
              </v:line>
            </w:pict>
          </mc:Fallback>
        </mc:AlternateContent>
      </w:r>
      <w:r>
        <w:rPr>
          <w:sz w:val="20"/>
          <w:szCs w:val="20"/>
          <w:lang w:val="lt-LT"/>
        </w:rPr>
        <w:t>Duomenys kaupiami ir saugomi Juridinių asmenų registre, kodas 288712070</w:t>
      </w:r>
    </w:p>
    <w:p>
      <w:pPr>
        <w:pStyle w:val="Normal"/>
        <w:rPr>
          <w:b/>
          <w:caps/>
          <w:lang w:val="lt-LT"/>
        </w:rPr>
      </w:pPr>
      <w:r>
        <w:rPr>
          <w:b/>
          <w:caps/>
          <w:lang w:val="lt-LT"/>
        </w:rPr>
      </w:r>
    </w:p>
    <w:tbl>
      <w:tblPr>
        <w:tblW w:w="9781"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536"/>
        <w:gridCol w:w="1134"/>
        <w:gridCol w:w="4111"/>
      </w:tblGrid>
      <w:tr>
        <w:trPr>
          <w:trHeight w:val="827" w:hRule="atLeast"/>
          <w:cantSplit w:val="true"/>
        </w:trPr>
        <w:tc>
          <w:tcPr>
            <w:tcW w:w="4536" w:type="dxa"/>
            <w:tcBorders/>
          </w:tcPr>
          <w:p>
            <w:pPr>
              <w:pStyle w:val="Normal"/>
              <w:rPr>
                <w:rFonts w:ascii="Arial" w:hAnsi="Arial"/>
              </w:rPr>
            </w:pPr>
            <w:r>
              <w:rPr>
                <w:rFonts w:ascii="Arial" w:hAnsi="Arial"/>
                <w:bCs/>
                <w:lang w:val="lt-LT" w:eastAsia="lt-LT"/>
              </w:rPr>
              <w:t>Tiekėjams</w:t>
            </w:r>
          </w:p>
        </w:tc>
        <w:tc>
          <w:tcPr>
            <w:tcW w:w="1134" w:type="dxa"/>
            <w:tcBorders/>
          </w:tcPr>
          <w:p>
            <w:pPr>
              <w:pStyle w:val="Normal"/>
              <w:rPr>
                <w:lang w:val="lt-LT"/>
              </w:rPr>
            </w:pPr>
            <w:r>
              <w:rPr>
                <w:lang w:val="lt-LT"/>
              </w:rPr>
            </w:r>
          </w:p>
          <w:p>
            <w:pPr>
              <w:pStyle w:val="Normal"/>
              <w:rPr>
                <w:lang w:val="lt-LT"/>
              </w:rPr>
            </w:pPr>
            <w:r>
              <w:rPr>
                <w:lang w:val="lt-LT"/>
              </w:rPr>
              <w:t xml:space="preserve">                                    </w:t>
            </w:r>
          </w:p>
        </w:tc>
        <w:tc>
          <w:tcPr>
            <w:tcW w:w="4111" w:type="dxa"/>
            <w:tcBorders/>
          </w:tcPr>
          <w:p>
            <w:pPr>
              <w:pStyle w:val="Heading1"/>
              <w:jc w:val="left"/>
              <w:rPr>
                <w:rFonts w:ascii="Arial" w:hAnsi="Arial"/>
              </w:rPr>
            </w:pPr>
            <w:r>
              <w:rPr>
                <w:rFonts w:ascii="Arial" w:hAnsi="Arial"/>
                <w:szCs w:val="24"/>
              </w:rPr>
              <w:t>202</w:t>
            </w:r>
            <w:r>
              <w:rPr>
                <w:rFonts w:ascii="Arial" w:hAnsi="Arial"/>
                <w:szCs w:val="24"/>
              </w:rPr>
              <w:t>5-05</w:t>
            </w:r>
            <w:r>
              <w:rPr>
                <w:rFonts w:ascii="Arial" w:hAnsi="Arial"/>
                <w:szCs w:val="24"/>
              </w:rPr>
              <w:t>-</w:t>
            </w:r>
            <w:r>
              <w:rPr>
                <w:rFonts w:ascii="Arial" w:hAnsi="Arial"/>
                <w:szCs w:val="24"/>
              </w:rPr>
              <w:t>02</w:t>
            </w:r>
            <w:r>
              <w:rPr>
                <w:rFonts w:ascii="Arial" w:hAnsi="Arial"/>
                <w:szCs w:val="24"/>
              </w:rPr>
              <w:t xml:space="preserve"> Nr. CVP IS</w:t>
            </w:r>
          </w:p>
          <w:p>
            <w:pPr>
              <w:pStyle w:val="Normal"/>
              <w:rPr>
                <w:lang w:val="lt-LT"/>
              </w:rPr>
            </w:pPr>
            <w:r>
              <w:rPr>
                <w:lang w:val="lt-LT"/>
              </w:rPr>
            </w:r>
          </w:p>
        </w:tc>
      </w:tr>
    </w:tbl>
    <w:p>
      <w:pPr>
        <w:pStyle w:val="Normal"/>
        <w:jc w:val="both"/>
        <w:rPr>
          <w:b/>
          <w:caps/>
          <w:lang w:val="lt-LT"/>
        </w:rPr>
      </w:pPr>
      <w:r>
        <w:rPr>
          <w:b/>
          <w:caps/>
          <w:lang w:val="lt-LT"/>
        </w:rPr>
        <w:t>DĖL SUPAPRASTINTO ATVIRO KONKURSO PIRKIMO SĄLYGŲ TIKSLINIMO</w:t>
      </w:r>
    </w:p>
    <w:p>
      <w:pPr>
        <w:pStyle w:val="Normal"/>
        <w:rPr>
          <w:b/>
          <w:lang w:val="lt-LT"/>
        </w:rPr>
      </w:pPr>
      <w:r>
        <w:rPr>
          <w:b/>
          <w:lang w:val="lt-LT"/>
        </w:rPr>
      </w:r>
    </w:p>
    <w:p>
      <w:pPr>
        <w:pStyle w:val="Normal"/>
        <w:rPr>
          <w:b/>
          <w:lang w:val="lt-LT"/>
        </w:rPr>
      </w:pPr>
      <w:r>
        <w:rPr>
          <w:b/>
          <w:lang w:val="lt-LT"/>
        </w:rPr>
      </w:r>
    </w:p>
    <w:p>
      <w:pPr>
        <w:pStyle w:val="Normal"/>
        <w:ind w:firstLine="720"/>
        <w:jc w:val="both"/>
        <w:rPr>
          <w:rFonts w:ascii="Arial" w:hAnsi="Arial" w:cs="Arial"/>
          <w:bCs/>
          <w:lang w:val="lt-LT"/>
        </w:rPr>
      </w:pPr>
      <w:bookmarkStart w:id="0" w:name="_Hlk83797631"/>
      <w:r>
        <w:rPr>
          <w:rFonts w:cs="Arial" w:ascii="Arial" w:hAnsi="Arial"/>
          <w:bCs/>
          <w:lang w:val="lt-LT"/>
        </w:rPr>
        <w:t>Pateikiame atsakymus į Tiekėj</w:t>
      </w:r>
      <w:r>
        <w:rPr>
          <w:rFonts w:cs="Arial" w:ascii="Arial" w:hAnsi="Arial"/>
          <w:bCs/>
          <w:lang w:val="lt-LT"/>
        </w:rPr>
        <w:t>o</w:t>
      </w:r>
      <w:r>
        <w:rPr>
          <w:rFonts w:cs="Arial" w:ascii="Arial" w:hAnsi="Arial"/>
          <w:bCs/>
          <w:lang w:val="lt-LT"/>
        </w:rPr>
        <w:t xml:space="preserve"> pateiktus klausimus / prašymus </w:t>
      </w:r>
      <w:r>
        <w:rPr>
          <w:rFonts w:cs="Arial" w:ascii="Arial" w:hAnsi="Arial"/>
          <w:bCs/>
          <w:i/>
          <w:iCs/>
          <w:u w:val="single"/>
          <w:lang w:val="lt-LT"/>
        </w:rPr>
        <w:t>(kalba netaisyta)</w:t>
      </w:r>
      <w:r>
        <w:rPr>
          <w:rFonts w:cs="Arial" w:ascii="Arial" w:hAnsi="Arial"/>
          <w:bCs/>
          <w:lang w:val="lt-LT"/>
        </w:rPr>
        <w:t xml:space="preserve"> dėl s</w:t>
      </w:r>
      <w:r>
        <w:rPr>
          <w:rFonts w:cs="Arial" w:ascii="Arial" w:hAnsi="Arial"/>
          <w:lang w:val="lt-LT"/>
        </w:rPr>
        <w:t xml:space="preserve">upaprastinto pirkimo, </w:t>
      </w:r>
      <w:bookmarkStart w:id="1" w:name="_Hlk130390303"/>
      <w:r>
        <w:rPr>
          <w:rFonts w:cs="Arial" w:ascii="Arial" w:hAnsi="Arial"/>
          <w:lang w:val="lt-LT"/>
        </w:rPr>
        <w:t xml:space="preserve">vykdomo atviro konkurso būdu CVP IS priemonėmis, </w:t>
      </w:r>
      <w:bookmarkEnd w:id="0"/>
      <w:bookmarkEnd w:id="1"/>
      <w:r>
        <w:rPr>
          <w:rFonts w:cs="Arial" w:ascii="Arial" w:hAnsi="Arial"/>
          <w:szCs w:val="20"/>
          <w:lang w:val="lt-LT"/>
        </w:rPr>
        <w:t>„Joniškio "</w:t>
      </w:r>
      <w:r>
        <w:rPr>
          <w:rFonts w:cs="Arial" w:ascii="Arial" w:hAnsi="Arial"/>
          <w:szCs w:val="24"/>
          <w:lang w:val="lt-LT"/>
        </w:rPr>
        <w:t>Joniškio lopšelio darželio „Saulutė“ paprastojo remonto darbai“ (pirkimo ID 2255574, skelbimo ID 2259972, skelbimas CVP IS paskelbtas 2025-04-17</w:t>
      </w:r>
      <w:r>
        <w:rPr>
          <w:rFonts w:cs="Arial" w:ascii="Arial" w:hAnsi="Arial"/>
          <w:szCs w:val="24"/>
          <w:lang w:val="lt-LT"/>
        </w:rPr>
        <w:t>)</w:t>
      </w:r>
      <w:r>
        <w:rPr>
          <w:rFonts w:cs="Arial" w:ascii="Arial" w:hAnsi="Arial"/>
          <w:szCs w:val="20"/>
          <w:lang w:val="lt-LT"/>
        </w:rPr>
        <w:t xml:space="preserve"> </w:t>
      </w:r>
      <w:r>
        <w:rPr>
          <w:rFonts w:cs="Arial" w:ascii="Arial" w:hAnsi="Arial"/>
          <w:bCs/>
          <w:lang w:val="lt-LT"/>
        </w:rPr>
        <w:t>(toliau – pirkimas).</w:t>
      </w:r>
    </w:p>
    <w:p>
      <w:pPr>
        <w:pStyle w:val="Normal"/>
        <w:ind w:firstLine="720"/>
        <w:jc w:val="both"/>
        <w:rPr>
          <w:rFonts w:ascii="Arial" w:hAnsi="Arial" w:cs="Arial"/>
          <w:szCs w:val="20"/>
          <w:lang w:val="lt-LT"/>
        </w:rPr>
      </w:pPr>
      <w:r>
        <w:rPr>
          <w:rFonts w:cs="Arial" w:ascii="Arial" w:hAnsi="Arial"/>
          <w:szCs w:val="20"/>
          <w:lang w:val="lt-LT"/>
        </w:rPr>
      </w:r>
    </w:p>
    <w:tbl>
      <w:tblPr>
        <w:tblStyle w:val="Lentelstinklelis"/>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65"/>
        <w:gridCol w:w="3962"/>
      </w:tblGrid>
      <w:tr>
        <w:trPr/>
        <w:tc>
          <w:tcPr>
            <w:tcW w:w="5665" w:type="dxa"/>
            <w:tcBorders/>
          </w:tcPr>
          <w:p>
            <w:pPr>
              <w:pStyle w:val="Normal"/>
              <w:widowControl/>
              <w:spacing w:before="0" w:after="0"/>
              <w:jc w:val="both"/>
              <w:rPr>
                <w:rFonts w:ascii="Times New Roman" w:hAnsi="Times New Roman" w:cs="Times New Roman"/>
                <w:b/>
                <w:lang w:val="lt-LT"/>
              </w:rPr>
            </w:pPr>
            <w:r>
              <w:rPr>
                <w:rFonts w:eastAsia="Calibri" w:cs="Times New Roman"/>
                <w:b/>
                <w:kern w:val="0"/>
                <w:lang w:val="lt-LT" w:bidi="ar-SA"/>
              </w:rPr>
              <w:t>Klausimas</w:t>
            </w:r>
          </w:p>
        </w:tc>
        <w:tc>
          <w:tcPr>
            <w:tcW w:w="3962" w:type="dxa"/>
            <w:tcBorders/>
          </w:tcPr>
          <w:p>
            <w:pPr>
              <w:pStyle w:val="Normal"/>
              <w:widowControl/>
              <w:spacing w:before="0" w:after="0"/>
              <w:jc w:val="both"/>
              <w:rPr>
                <w:rFonts w:ascii="Times New Roman" w:hAnsi="Times New Roman" w:cs="Times New Roman"/>
                <w:b/>
                <w:lang w:val="lt-LT"/>
              </w:rPr>
            </w:pPr>
            <w:r>
              <w:rPr>
                <w:rFonts w:eastAsia="Calibri" w:cs="Times New Roman"/>
                <w:b/>
                <w:kern w:val="0"/>
                <w:lang w:val="lt-LT" w:bidi="ar-SA"/>
              </w:rPr>
              <w:t>Atsakymas</w:t>
            </w:r>
          </w:p>
        </w:tc>
      </w:tr>
      <w:tr>
        <w:trPr/>
        <w:tc>
          <w:tcPr>
            <w:tcW w:w="5665" w:type="dxa"/>
            <w:tcBorders/>
          </w:tcPr>
          <w:p>
            <w:pPr>
              <w:pStyle w:val="Normal"/>
              <w:numPr>
                <w:ilvl w:val="0"/>
                <w:numId w:val="1"/>
              </w:numPr>
              <w:ind w:firstLine="709" w:left="0"/>
              <w:jc w:val="both"/>
              <w:rPr/>
            </w:pPr>
            <w:r>
              <w:rPr>
                <w:rFonts w:cs="Arial" w:ascii="Arial" w:hAnsi="Arial"/>
                <w:b w:val="false"/>
                <w:bCs w:val="false"/>
                <w:i w:val="false"/>
                <w:iCs w:val="false"/>
                <w:color w:val="00241A"/>
                <w:szCs w:val="24"/>
                <w:lang w:val="lt-LT"/>
              </w:rPr>
              <w:t>Paskelbtų konkursų Nr. 2257941 „Joniškio rajono Skaistgirio progimnazijos paprastojo remonto darbai“ ir Nr. 2255574 „Joniškio lopšelio-darželio „Saulutė“ remonto darbai“ numatoma bendra pirkimo vertė abiems konkursams nurodoma vienoda- 123966,94 Eur., nors pagal darbų brėžinius lopšelio-darželio „Saulutė“ remontuojamų patalpų plotas yra apie 2 k. didesnis. Kokia numatoma bendra pirkimo vertė lopšelio-darželio „Saulutė“ darbams?</w:t>
            </w:r>
          </w:p>
        </w:tc>
        <w:tc>
          <w:tcPr>
            <w:tcW w:w="3962" w:type="dxa"/>
            <w:tcBorders/>
          </w:tcPr>
          <w:p>
            <w:pPr>
              <w:pStyle w:val="Normal"/>
              <w:widowControl/>
              <w:spacing w:before="0" w:after="0"/>
              <w:jc w:val="both"/>
              <w:rPr>
                <w:rFonts w:ascii="Arial" w:hAnsi="Arial" w:cs="Arial"/>
                <w:lang w:val="lt-LT"/>
              </w:rPr>
            </w:pPr>
            <w:r>
              <w:rPr>
                <w:rFonts w:eastAsia="Calibri" w:cs="Arial" w:ascii="Arial" w:hAnsi="Arial"/>
                <w:iCs/>
                <w:kern w:val="0"/>
                <w:szCs w:val="24"/>
                <w:lang w:val="lt-LT" w:eastAsia="lt-LT" w:bidi="ar-SA"/>
              </w:rPr>
              <w:t>Pirkimo vertė nurodyta skelbime.</w:t>
            </w:r>
          </w:p>
        </w:tc>
      </w:tr>
      <w:tr>
        <w:trPr/>
        <w:tc>
          <w:tcPr>
            <w:tcW w:w="5665" w:type="dxa"/>
            <w:tcBorders/>
          </w:tcPr>
          <w:p>
            <w:pPr>
              <w:pStyle w:val="Normal"/>
              <w:numPr>
                <w:ilvl w:val="0"/>
                <w:numId w:val="1"/>
              </w:numPr>
              <w:shd w:val="clear" w:color="auto" w:fill="FFFFFF"/>
              <w:ind w:firstLine="709" w:left="0"/>
              <w:jc w:val="both"/>
              <w:rPr/>
            </w:pPr>
            <w:r>
              <w:rPr>
                <w:rFonts w:cs="Arial" w:ascii="Arial" w:hAnsi="Arial"/>
                <w:iCs/>
                <w:szCs w:val="24"/>
                <w:lang w:val="lt-LT"/>
              </w:rPr>
              <w:t>Pirkimo sąlygų priede Nr. 2 „Techninė specifikacija“ numatyti remonto darbai: „Nusiraminimo klasėje, aktų salėje, sporto salėje ir STEAM klasės patalpų bloke“. Paprastojo remonto aprašymo projekte Nr. 315999-01-A nurodomos patalpos: Inventoriaus patalpa, WC (pritaikyta ŽN), STEAM klasė, Sporto salė, Aktų salė, Nusiraminimo klasė. Ar reikia konkurso skaičiavimuose įskaičiuoti Inventoriaus patalpos ir WC patalpos darbų kiekius?</w:t>
            </w:r>
          </w:p>
        </w:tc>
        <w:tc>
          <w:tcPr>
            <w:tcW w:w="3962" w:type="dxa"/>
            <w:tcBorders/>
          </w:tcPr>
          <w:p>
            <w:pPr>
              <w:pStyle w:val="Normal"/>
              <w:shd w:val="clear" w:color="auto" w:fill="FFFFFF"/>
              <w:ind w:firstLine="709" w:left="0"/>
              <w:jc w:val="both"/>
              <w:rPr>
                <w:b w:val="false"/>
                <w:bCs w:val="false"/>
                <w:i w:val="false"/>
                <w:i w:val="false"/>
                <w:iCs w:val="false"/>
              </w:rPr>
            </w:pPr>
            <w:r>
              <w:rPr>
                <w:rFonts w:cs="Arial" w:ascii="Arial" w:hAnsi="Arial"/>
                <w:b w:val="false"/>
                <w:bCs w:val="false"/>
                <w:i w:val="false"/>
                <w:iCs w:val="false"/>
                <w:szCs w:val="24"/>
                <w:lang w:val="lt-LT" w:eastAsia="lt-LT"/>
              </w:rPr>
              <w:t>Reikia įskaičiuoti visas brėžiniuose nurodytas remontuojamas patalpas. Projektą žiūrėti kartu su pridėtais brėžiniais.</w:t>
            </w:r>
          </w:p>
        </w:tc>
      </w:tr>
      <w:tr>
        <w:trPr/>
        <w:tc>
          <w:tcPr>
            <w:tcW w:w="5665" w:type="dxa"/>
            <w:tcBorders/>
          </w:tcPr>
          <w:p>
            <w:pPr>
              <w:pStyle w:val="Normal"/>
              <w:numPr>
                <w:ilvl w:val="0"/>
                <w:numId w:val="1"/>
              </w:numPr>
              <w:shd w:val="clear" w:color="auto" w:fill="FFFFFF"/>
              <w:ind w:firstLine="709" w:left="0"/>
              <w:jc w:val="both"/>
              <w:rPr>
                <w:b w:val="false"/>
                <w:bCs w:val="false"/>
                <w:i w:val="false"/>
                <w:i w:val="false"/>
                <w:iCs w:val="false"/>
              </w:rPr>
            </w:pPr>
            <w:r>
              <w:rPr>
                <w:rFonts w:cs="Arial" w:ascii="Arial" w:hAnsi="Arial"/>
                <w:b w:val="false"/>
                <w:bCs w:val="false"/>
                <w:i w:val="false"/>
                <w:iCs w:val="false"/>
                <w:szCs w:val="24"/>
                <w:lang w:val="lt-LT"/>
              </w:rPr>
              <w:t>Paprastojo remonto aprašymo apdailos darbų lentelėje klaidingai suskaičiuoti plotai. Nurodyta plotų suma 200,57 m2, sudėjus patalpų plotus gaunasi 211,22. Sąnaudų pagal architektūrinius sprendinius kiekių žiniaraščiuose nurodomas grindų plotas 160,72 m2. Koks turi būti skaičiuojamas remontuojamų grindų plotas? Brėžiniuose duoti ne visi išmatavimai, todėl plotų tiksliai apskaičiuoti negalime.</w:t>
            </w:r>
          </w:p>
        </w:tc>
        <w:tc>
          <w:tcPr>
            <w:tcW w:w="3962" w:type="dxa"/>
            <w:tcBorders/>
          </w:tcPr>
          <w:p>
            <w:pPr>
              <w:pStyle w:val="Normal"/>
              <w:ind w:firstLine="709" w:left="0"/>
              <w:jc w:val="both"/>
              <w:rPr>
                <w:b w:val="false"/>
                <w:bCs w:val="false"/>
                <w:i w:val="false"/>
                <w:i w:val="false"/>
                <w:iCs w:val="false"/>
              </w:rPr>
            </w:pPr>
            <w:r>
              <w:rPr>
                <w:rFonts w:cs="Arial" w:ascii="Arial" w:hAnsi="Arial"/>
                <w:b w:val="false"/>
                <w:bCs w:val="false"/>
                <w:i w:val="false"/>
                <w:iCs w:val="false"/>
                <w:szCs w:val="24"/>
                <w:lang w:val="lt-LT" w:eastAsia="lt-LT"/>
              </w:rPr>
              <w:t>Remontuojamų grindų plotas- 211,22m</w:t>
            </w:r>
            <w:r>
              <w:rPr>
                <w:rFonts w:cs="Arial" w:ascii="Arial" w:hAnsi="Arial"/>
                <w:b w:val="false"/>
                <w:bCs w:val="false"/>
                <w:i w:val="false"/>
                <w:iCs w:val="false"/>
                <w:szCs w:val="24"/>
                <w:vertAlign w:val="superscript"/>
                <w:lang w:val="lt-LT" w:eastAsia="lt-LT"/>
              </w:rPr>
              <w:t>2</w:t>
            </w:r>
          </w:p>
        </w:tc>
      </w:tr>
      <w:tr>
        <w:trPr/>
        <w:tc>
          <w:tcPr>
            <w:tcW w:w="5665" w:type="dxa"/>
            <w:tcBorders/>
          </w:tcPr>
          <w:p>
            <w:pPr>
              <w:pStyle w:val="Normal"/>
              <w:numPr>
                <w:ilvl w:val="0"/>
                <w:numId w:val="1"/>
              </w:numPr>
              <w:shd w:val="clear" w:color="auto" w:fill="FFFFFF"/>
              <w:ind w:firstLine="709" w:left="0"/>
              <w:jc w:val="both"/>
              <w:rPr/>
            </w:pPr>
            <w:r>
              <w:rPr>
                <w:rFonts w:cs="Arial" w:ascii="Arial" w:hAnsi="Arial"/>
                <w:b w:val="false"/>
                <w:bCs w:val="false"/>
                <w:i w:val="false"/>
                <w:iCs w:val="false"/>
                <w:szCs w:val="24"/>
                <w:lang w:val="lt-LT"/>
              </w:rPr>
              <w:t>Paprastojo remonto aprašymo projekte nurodyta:1) Projektuojami architektūriniai vidaus sprendiniai, 2) Vandentiekio ir nuotekų šalinimo sprendiniai, 3) Oro kondicionavimo sprendiniai, 4)Elektrotechnikos sprendiniai, 5) Elektroninių ryšių sprendiniai, 6) Apsaugos signalizacija, 7) Gaisrinė signalizacija. Tačiau Sąnaudų pagal kiekius žiniaraščiai aprašyme duoti tik: 1) Architektūrinių sprendinių kiekių , 2) Elektrotechnikos sprendinių, 3)Elektroninių ryšių sprendinių, 4) Apsauginės signalizacijos. Kodėl nenurodyti kiti sąnaudų kiekių žiniaraščiai? Sąnaudų kiekių žiniaraščiai arba klaidingai sunumeruoti, arba nepridėta dalis lapų (315999-01-A. SA.SŽ 1 lapas iš 2 lapų, toliau eina 2 lapas iš 4 lapų)? Ar nereikia daryti dalies darbų, ar blogai pateikti Sąnaudų kiekių žiniaraščiai?</w:t>
            </w:r>
          </w:p>
        </w:tc>
        <w:tc>
          <w:tcPr>
            <w:tcW w:w="3962" w:type="dxa"/>
            <w:tcBorders/>
          </w:tcPr>
          <w:p>
            <w:pPr>
              <w:pStyle w:val="Normal"/>
              <w:ind w:firstLine="709" w:left="0"/>
              <w:jc w:val="both"/>
              <w:rPr>
                <w:b w:val="false"/>
                <w:bCs w:val="false"/>
                <w:i w:val="false"/>
                <w:i w:val="false"/>
                <w:iCs w:val="false"/>
              </w:rPr>
            </w:pPr>
            <w:r>
              <w:rPr>
                <w:rFonts w:cs="Arial" w:ascii="Arial" w:hAnsi="Arial"/>
                <w:b w:val="false"/>
                <w:bCs w:val="false"/>
                <w:i w:val="false"/>
                <w:iCs w:val="false"/>
                <w:szCs w:val="24"/>
                <w:lang w:val="lt-LT" w:eastAsia="lt-LT"/>
              </w:rPr>
              <w:t>Vandentiekio ir nuotekų šalinimo dalies žiniaraščiai pateikiami brėžiniuose. Žr. bylos 158-159 psl. Oro kondicionavimo dalies žiniaraščiai pateikiami brėžiniuose. Žr. bylos 160-161 psl. Gaisrinės signalizacijos dalies žiniaraščiai pateikiami 209 psl.</w:t>
            </w:r>
          </w:p>
        </w:tc>
      </w:tr>
      <w:tr>
        <w:trPr/>
        <w:tc>
          <w:tcPr>
            <w:tcW w:w="5665" w:type="dxa"/>
            <w:tcBorders>
              <w:top w:val="nil"/>
            </w:tcBorders>
          </w:tcPr>
          <w:p>
            <w:pPr>
              <w:pStyle w:val="Normal"/>
              <w:numPr>
                <w:ilvl w:val="0"/>
                <w:numId w:val="1"/>
              </w:numPr>
              <w:ind w:firstLine="709" w:left="0"/>
              <w:jc w:val="both"/>
              <w:rPr>
                <w:b w:val="false"/>
                <w:bCs w:val="false"/>
                <w:i w:val="false"/>
                <w:i w:val="false"/>
                <w:iCs w:val="false"/>
              </w:rPr>
            </w:pPr>
            <w:r>
              <w:rPr>
                <w:rFonts w:cs="Arial" w:ascii="Arial" w:hAnsi="Arial"/>
                <w:b w:val="false"/>
                <w:bCs w:val="false"/>
                <w:i w:val="false"/>
                <w:iCs w:val="false"/>
                <w:szCs w:val="24"/>
                <w:lang w:val="lt-LT"/>
              </w:rPr>
              <w:t>Pagal Paprastojo remonto aprašymo Nr. 315999-01-A apdailos darbų lentelę projektuojamos pakabinamos lubos 211,19 m ir 4,65 m2 sąramų gruntavimo ir dažymo darbų, tačiau Sąnaudų kiekių žiniaraščiuose šių darbų nėra nurodyta. Ar reikės įrengti pakabinamas lubas bei atlikti sąramų apdailą?</w:t>
            </w:r>
          </w:p>
        </w:tc>
        <w:tc>
          <w:tcPr>
            <w:tcW w:w="3962" w:type="dxa"/>
            <w:tcBorders>
              <w:top w:val="nil"/>
            </w:tcBorders>
          </w:tcPr>
          <w:p>
            <w:pPr>
              <w:pStyle w:val="Normal"/>
              <w:ind w:firstLine="709" w:left="0"/>
              <w:jc w:val="both"/>
              <w:rPr>
                <w:b w:val="false"/>
                <w:bCs w:val="false"/>
                <w:i w:val="false"/>
                <w:i w:val="false"/>
                <w:iCs w:val="false"/>
              </w:rPr>
            </w:pPr>
            <w:r>
              <w:rPr>
                <w:rFonts w:cs="Arial" w:ascii="Arial" w:hAnsi="Arial"/>
                <w:szCs w:val="24"/>
                <w:lang w:val="lt-LT"/>
              </w:rPr>
              <w:t xml:space="preserve">Reikės atlikti nurodytus darbus, įsivertinti darbus. </w:t>
            </w:r>
          </w:p>
        </w:tc>
      </w:tr>
      <w:tr>
        <w:trPr/>
        <w:tc>
          <w:tcPr>
            <w:tcW w:w="5665" w:type="dxa"/>
            <w:tcBorders>
              <w:top w:val="nil"/>
            </w:tcBorders>
          </w:tcPr>
          <w:p>
            <w:pPr>
              <w:pStyle w:val="Normal"/>
              <w:numPr>
                <w:ilvl w:val="0"/>
                <w:numId w:val="1"/>
              </w:numPr>
              <w:ind w:firstLine="709" w:left="0"/>
              <w:jc w:val="both"/>
              <w:rPr>
                <w:b w:val="false"/>
                <w:bCs w:val="false"/>
                <w:i w:val="false"/>
                <w:i w:val="false"/>
                <w:iCs w:val="false"/>
              </w:rPr>
            </w:pPr>
            <w:r>
              <w:rPr>
                <w:rFonts w:cs="Arial" w:ascii="Arial" w:hAnsi="Arial"/>
                <w:b w:val="false"/>
                <w:bCs w:val="false"/>
                <w:i w:val="false"/>
                <w:iCs w:val="false"/>
                <w:szCs w:val="24"/>
                <w:lang w:val="lt-LT"/>
              </w:rPr>
              <w:t>Vidaus remonto darbų sk.“ Sienos“ poz.12. „G/k kolonos (sienos) apdaila“, A.S.A. Det. 09). Prašome nurodyti, kur ši kolona turi būti įrengiama. Pagal planų brėžinius tokios kolonos nematome?</w:t>
            </w:r>
          </w:p>
        </w:tc>
        <w:tc>
          <w:tcPr>
            <w:tcW w:w="3962" w:type="dxa"/>
            <w:tcBorders>
              <w:top w:val="nil"/>
            </w:tcBorders>
          </w:tcPr>
          <w:p>
            <w:pPr>
              <w:pStyle w:val="Normal"/>
              <w:shd w:val="clear" w:color="auto" w:fill="FFFFFF"/>
              <w:ind w:firstLine="709" w:left="0"/>
              <w:jc w:val="both"/>
              <w:rPr>
                <w:rFonts w:ascii="Arial" w:hAnsi="Arial"/>
              </w:rPr>
            </w:pPr>
            <w:r>
              <w:rPr>
                <w:rFonts w:ascii="Arial" w:hAnsi="Arial"/>
              </w:rPr>
              <w:t>Žiūrėti brėžiniuose, detalė Nr. 9, 143-144 psl.</w:t>
            </w:r>
          </w:p>
        </w:tc>
      </w:tr>
    </w:tbl>
    <w:p>
      <w:pPr>
        <w:pStyle w:val="Normal"/>
        <w:ind w:firstLine="720"/>
        <w:jc w:val="both"/>
        <w:rPr>
          <w:bCs/>
          <w:i/>
          <w:i/>
          <w:iCs/>
          <w:lang w:val="lt-LT"/>
        </w:rPr>
      </w:pPr>
      <w:r>
        <w:rPr>
          <w:bCs/>
          <w:i/>
          <w:iCs/>
          <w:lang w:val="lt-LT"/>
        </w:rPr>
        <w:t xml:space="preserve">Pastaba. *Atsakymus pateikė Joniškio rajono savivaldybės Ekonominės plėtros ir investicijų skyrius. </w:t>
      </w:r>
    </w:p>
    <w:p>
      <w:pPr>
        <w:pStyle w:val="Normal"/>
        <w:jc w:val="both"/>
        <w:rPr>
          <w:bCs/>
          <w:lang w:val="lt-LT"/>
        </w:rPr>
      </w:pPr>
      <w:r>
        <w:rPr>
          <w:bCs/>
          <w:lang w:val="lt-LT"/>
        </w:rPr>
      </w:r>
    </w:p>
    <w:p>
      <w:pPr>
        <w:pStyle w:val="Normal"/>
        <w:ind w:firstLine="357"/>
        <w:jc w:val="both"/>
        <w:rPr>
          <w:rFonts w:ascii="Arial" w:hAnsi="Arial" w:cs="Arial"/>
          <w:lang w:val="lt-LT"/>
        </w:rPr>
      </w:pPr>
      <w:r>
        <w:rPr>
          <w:rFonts w:cs="Arial" w:ascii="Arial" w:hAnsi="Arial"/>
          <w:lang w:val="lt-LT"/>
        </w:rPr>
        <w:t>Informuojame, kad Joniškio rajono savivaldybės administracijos Viešųjų pirkimų komisija priėmė sprendimus:</w:t>
      </w:r>
    </w:p>
    <w:p>
      <w:pPr>
        <w:pStyle w:val="Normal"/>
        <w:ind w:firstLine="357"/>
        <w:jc w:val="both"/>
        <w:rPr>
          <w:rFonts w:ascii="Arial" w:hAnsi="Arial" w:cs="Arial"/>
          <w:lang w:val="lt-LT"/>
        </w:rPr>
      </w:pPr>
      <w:r>
        <w:rPr>
          <w:rFonts w:cs="Arial" w:ascii="Arial" w:hAnsi="Arial"/>
          <w:lang w:val="lt-LT"/>
        </w:rPr>
        <w:t>1.</w:t>
        <w:tab/>
        <w:t>Įpareigoti Vitą Karaliutę informaciją susijusią su pirkimo dokumentais pateikti visiems tiekėjams.</w:t>
      </w:r>
    </w:p>
    <w:p>
      <w:pPr>
        <w:pStyle w:val="Normal"/>
        <w:ind w:firstLine="357"/>
        <w:jc w:val="both"/>
        <w:rPr>
          <w:rFonts w:ascii="Arial" w:hAnsi="Arial" w:cs="Arial"/>
          <w:lang w:val="lt-LT"/>
        </w:rPr>
      </w:pPr>
      <w:r>
        <w:rPr>
          <w:rFonts w:cs="Arial" w:ascii="Arial" w:hAnsi="Arial"/>
          <w:lang w:val="lt-LT"/>
        </w:rPr>
        <w:t>2. Pirkimo procedūros tęsiamos.</w:t>
      </w:r>
    </w:p>
    <w:p>
      <w:pPr>
        <w:pStyle w:val="Normal"/>
        <w:jc w:val="both"/>
        <w:rPr>
          <w:rFonts w:ascii="Arial" w:hAnsi="Arial" w:cs="Arial"/>
          <w:lang w:val="lt-LT"/>
        </w:rPr>
      </w:pPr>
      <w:r>
        <w:rPr>
          <w:rFonts w:cs="Arial" w:ascii="Arial" w:hAnsi="Arial"/>
          <w:lang w:val="lt-LT"/>
        </w:rPr>
      </w:r>
    </w:p>
    <w:p>
      <w:pPr>
        <w:pStyle w:val="Normal"/>
        <w:jc w:val="both"/>
        <w:rPr>
          <w:bCs/>
          <w:lang w:val="lt-LT"/>
        </w:rPr>
      </w:pPr>
      <w:r>
        <w:rPr>
          <w:bCs/>
          <w:lang w:val="lt-LT"/>
        </w:rPr>
      </w:r>
    </w:p>
    <w:p>
      <w:pPr>
        <w:pStyle w:val="Normal"/>
        <w:jc w:val="both"/>
        <w:rPr>
          <w:bCs/>
          <w:lang w:val="lt-LT"/>
        </w:rPr>
      </w:pPr>
      <w:r>
        <w:rPr>
          <w:bCs/>
          <w:lang w:val="lt-LT"/>
        </w:rPr>
      </w:r>
    </w:p>
    <w:p>
      <w:pPr>
        <w:pStyle w:val="Normal"/>
        <w:rPr>
          <w:rFonts w:ascii="Arial" w:hAnsi="Arial" w:cs="Arial"/>
          <w:color w:val="000000"/>
          <w:lang w:val="lt-LT" w:eastAsia="lt-LT"/>
        </w:rPr>
      </w:pPr>
      <w:bookmarkStart w:id="2" w:name="_Hlk128577762"/>
      <w:r>
        <w:rPr>
          <w:rFonts w:cs="Arial" w:ascii="Arial" w:hAnsi="Arial"/>
          <w:color w:val="000000"/>
          <w:lang w:val="lt-LT"/>
        </w:rPr>
        <w:t>Teisės ir metrikacijos skyriaus specialistė</w:t>
        <w:tab/>
        <w:tab/>
        <w:tab/>
        <w:tab/>
        <w:tab/>
        <w:t>Vita Karaliutė</w:t>
      </w:r>
      <w:bookmarkEnd w:id="2"/>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567" w:gutter="0" w:header="227" w:top="1134" w:footer="17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swiss"/>
    <w:pitch w:val="variable"/>
  </w:font>
  <w:font w:name="Liberation Sans">
    <w:altName w:val="Arial"/>
    <w:charset w:val="00"/>
    <w:family w:val="swiss"/>
    <w:pitch w:val="variable"/>
  </w:font>
  <w:font w:name="TimesLT">
    <w:charset w:val="00"/>
    <w:family w:val="roman"/>
    <w:pitch w:val="variable"/>
  </w:font>
  <w:font w:name="Calibri">
    <w:charset w:val="00"/>
    <w:family w:val="swiss"/>
    <w:pitch w:val="variable"/>
  </w:font>
  <w:font w:name="Calibri">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26220285"/>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a7dd0"/>
    <w:pPr>
      <w:widowControl/>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rsid w:val="00da7dd0"/>
    <w:pPr>
      <w:keepNext w:val="true"/>
      <w:jc w:val="center"/>
      <w:outlineLvl w:val="0"/>
    </w:pPr>
    <w:rPr>
      <w:szCs w:val="20"/>
      <w:lang w:val="lt-LT"/>
    </w:rPr>
  </w:style>
  <w:style w:type="paragraph" w:styleId="Heading2">
    <w:name w:val="heading 2"/>
    <w:basedOn w:val="Normal"/>
    <w:next w:val="Normal"/>
    <w:link w:val="Antrat2Diagrama"/>
    <w:qFormat/>
    <w:rsid w:val="001719b2"/>
    <w:pPr>
      <w:keepNext w:val="true"/>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qFormat/>
    <w:rPr/>
  </w:style>
  <w:style w:type="character" w:styleId="Hyperlink">
    <w:name w:val="Hyperlink"/>
    <w:rsid w:val="00da7dd0"/>
    <w:rPr>
      <w:color w:val="0000FF"/>
      <w:u w:val="single"/>
    </w:rPr>
  </w:style>
  <w:style w:type="character" w:styleId="AntratsDiagrama" w:customStyle="1">
    <w:name w:val="Antraštės Diagrama"/>
    <w:link w:val="Header"/>
    <w:uiPriority w:val="99"/>
    <w:qFormat/>
    <w:rsid w:val="00da7dd0"/>
    <w:rPr>
      <w:lang w:val="en-US" w:eastAsia="en-US" w:bidi="ar-SA"/>
    </w:rPr>
  </w:style>
  <w:style w:type="character" w:styleId="Antrat2Diagrama" w:customStyle="1">
    <w:name w:val="Antraštė 2 Diagrama"/>
    <w:link w:val="Heading2"/>
    <w:semiHidden/>
    <w:qFormat/>
    <w:rsid w:val="001719b2"/>
    <w:rPr>
      <w:rFonts w:ascii="Cambria" w:hAnsi="Cambria" w:eastAsia="Times New Roman" w:cs="Times New Roman"/>
      <w:b/>
      <w:bCs/>
      <w:i/>
      <w:iCs/>
      <w:sz w:val="28"/>
      <w:szCs w:val="28"/>
      <w:lang w:val="en-GB" w:eastAsia="en-US"/>
    </w:rPr>
  </w:style>
  <w:style w:type="character" w:styleId="PoratDiagrama" w:customStyle="1">
    <w:name w:val="Poraštė Diagrama"/>
    <w:link w:val="Footer"/>
    <w:uiPriority w:val="99"/>
    <w:qFormat/>
    <w:rsid w:val="0077008c"/>
    <w:rPr>
      <w:lang w:val="en-US" w:eastAsia="en-US"/>
    </w:rPr>
  </w:style>
  <w:style w:type="character" w:styleId="DebesliotekstasDiagrama" w:customStyle="1">
    <w:name w:val="Debesėlio tekstas Diagrama"/>
    <w:link w:val="BalloonText"/>
    <w:qFormat/>
    <w:rsid w:val="00672ef6"/>
    <w:rPr>
      <w:rFonts w:ascii="Segoe UI" w:hAnsi="Segoe UI" w:cs="Segoe UI"/>
      <w:sz w:val="18"/>
      <w:szCs w:val="18"/>
      <w:lang w:val="en-GB" w:eastAsia="en-US"/>
    </w:rPr>
  </w:style>
  <w:style w:type="character" w:styleId="Neapdorotaspaminjimas1" w:customStyle="1">
    <w:name w:val="Neapdorotas paminėjimas1"/>
    <w:uiPriority w:val="99"/>
    <w:semiHidden/>
    <w:unhideWhenUsed/>
    <w:qFormat/>
    <w:rsid w:val="00402b59"/>
    <w:rPr>
      <w:color w:val="605E5C"/>
      <w:shd w:fill="E1DFDD" w:val="clear"/>
    </w:rPr>
  </w:style>
  <w:style w:type="character" w:styleId="Neapdorotaspaminjimas2" w:customStyle="1">
    <w:name w:val="Neapdorotas paminėjimas2"/>
    <w:basedOn w:val="DefaultParagraphFont"/>
    <w:uiPriority w:val="99"/>
    <w:semiHidden/>
    <w:unhideWhenUsed/>
    <w:qFormat/>
    <w:rsid w:val="005b5b45"/>
    <w:rPr>
      <w:color w:val="605E5C"/>
      <w:shd w:fill="E1DFDD" w:val="clear"/>
    </w:rPr>
  </w:style>
  <w:style w:type="character" w:styleId="Pagrindiniotekstotrauka3Diagrama" w:customStyle="1">
    <w:name w:val="Pagrindinio teksto įtrauka 3 Diagrama"/>
    <w:basedOn w:val="DefaultParagraphFont"/>
    <w:link w:val="BodyTextIndent3"/>
    <w:qFormat/>
    <w:rsid w:val="00e26cd7"/>
    <w:rPr>
      <w:sz w:val="24"/>
      <w:lang w:val="x-none" w:eastAsia="en-US"/>
    </w:rPr>
  </w:style>
  <w:style w:type="character" w:styleId="Neapdorotaspaminjimas3" w:customStyle="1">
    <w:name w:val="Neapdorotas paminėjimas3"/>
    <w:basedOn w:val="DefaultParagraphFont"/>
    <w:uiPriority w:val="99"/>
    <w:semiHidden/>
    <w:unhideWhenUsed/>
    <w:qFormat/>
    <w:rsid w:val="004b126a"/>
    <w:rPr>
      <w:color w:val="605E5C"/>
      <w:shd w:fill="E1DFDD" w:val="clear"/>
    </w:rPr>
  </w:style>
  <w:style w:type="character" w:styleId="Emphasis">
    <w:name w:val="Emphasis"/>
    <w:basedOn w:val="DefaultParagraphFont"/>
    <w:uiPriority w:val="20"/>
    <w:qFormat/>
    <w:rsid w:val="00520d16"/>
    <w:rPr>
      <w:i/>
      <w:iCs/>
    </w:rPr>
  </w:style>
  <w:style w:type="character" w:styleId="Strong">
    <w:name w:val="Strong"/>
    <w:basedOn w:val="DefaultParagraphFont"/>
    <w:uiPriority w:val="22"/>
    <w:qFormat/>
    <w:rsid w:val="00520d16"/>
    <w:rPr>
      <w:b/>
      <w:bCs/>
    </w:rPr>
  </w:style>
  <w:style w:type="character" w:styleId="CommentReference">
    <w:name w:val="annotation reference"/>
    <w:basedOn w:val="DefaultParagraphFont"/>
    <w:semiHidden/>
    <w:unhideWhenUsed/>
    <w:qFormat/>
    <w:rsid w:val="00a366d9"/>
    <w:rPr>
      <w:sz w:val="16"/>
      <w:szCs w:val="16"/>
    </w:rPr>
  </w:style>
  <w:style w:type="character" w:styleId="KomentarotekstasDiagrama" w:customStyle="1">
    <w:name w:val="Komentaro tekstas Diagrama"/>
    <w:basedOn w:val="DefaultParagraphFont"/>
    <w:link w:val="CommentText"/>
    <w:semiHidden/>
    <w:qFormat/>
    <w:rsid w:val="00a366d9"/>
    <w:rPr>
      <w:lang w:val="en-GB" w:eastAsia="en-US"/>
    </w:rPr>
  </w:style>
  <w:style w:type="character" w:styleId="KomentarotemaDiagrama" w:customStyle="1">
    <w:name w:val="Komentaro tema Diagrama"/>
    <w:basedOn w:val="KomentarotekstasDiagrama"/>
    <w:link w:val="annotationsubject"/>
    <w:semiHidden/>
    <w:qFormat/>
    <w:rsid w:val="00a366d9"/>
    <w:rPr>
      <w:b/>
      <w:bCs/>
      <w:lang w:val="en-GB" w:eastAsia="en-U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AntratsDiagrama"/>
    <w:uiPriority w:val="99"/>
    <w:rsid w:val="00da7dd0"/>
    <w:pPr>
      <w:tabs>
        <w:tab w:val="clear" w:pos="720"/>
        <w:tab w:val="center" w:pos="4153" w:leader="none"/>
        <w:tab w:val="right" w:pos="8306" w:leader="none"/>
      </w:tabs>
    </w:pPr>
    <w:rPr>
      <w:sz w:val="20"/>
      <w:szCs w:val="20"/>
      <w:lang w:val="en-US"/>
    </w:rPr>
  </w:style>
  <w:style w:type="paragraph" w:styleId="Hyperlink1" w:customStyle="1">
    <w:name w:val="Hyperlink1"/>
    <w:qFormat/>
    <w:rsid w:val="0059042a"/>
    <w:pPr>
      <w:widowControl/>
      <w:bidi w:val="0"/>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Footer">
    <w:name w:val="footer"/>
    <w:basedOn w:val="Normal"/>
    <w:link w:val="PoratDiagrama"/>
    <w:uiPriority w:val="99"/>
    <w:rsid w:val="0077008c"/>
    <w:pPr>
      <w:tabs>
        <w:tab w:val="clear" w:pos="720"/>
        <w:tab w:val="center" w:pos="4153" w:leader="none"/>
        <w:tab w:val="right" w:pos="8306" w:leader="none"/>
      </w:tabs>
    </w:pPr>
    <w:rPr>
      <w:sz w:val="20"/>
      <w:szCs w:val="20"/>
      <w:lang w:val="en-US"/>
    </w:rPr>
  </w:style>
  <w:style w:type="paragraph" w:styleId="BalloonText">
    <w:name w:val="Balloon Text"/>
    <w:basedOn w:val="Normal"/>
    <w:link w:val="DebesliotekstasDiagrama"/>
    <w:qFormat/>
    <w:rsid w:val="00672ef6"/>
    <w:pPr/>
    <w:rPr>
      <w:rFonts w:ascii="Segoe UI" w:hAnsi="Segoe UI" w:cs="Segoe UI"/>
      <w:sz w:val="18"/>
      <w:szCs w:val="18"/>
    </w:rPr>
  </w:style>
  <w:style w:type="paragraph" w:styleId="Default" w:customStyle="1">
    <w:name w:val="Default"/>
    <w:qFormat/>
    <w:rsid w:val="00614429"/>
    <w:pPr>
      <w:widowControl/>
      <w:bidi w:val="0"/>
      <w:spacing w:before="0" w:after="0"/>
      <w:jc w:val="left"/>
    </w:pPr>
    <w:rPr>
      <w:rFonts w:ascii="Times New Roman" w:hAnsi="Times New Roman" w:eastAsia="Times New Roman" w:cs="Times New Roman"/>
      <w:color w:val="000000"/>
      <w:kern w:val="0"/>
      <w:sz w:val="24"/>
      <w:szCs w:val="24"/>
      <w:lang w:val="lt-LT" w:eastAsia="lt-LT" w:bidi="ar-SA"/>
    </w:rPr>
  </w:style>
  <w:style w:type="paragraph" w:styleId="ListParagraph">
    <w:name w:val="List Paragraph"/>
    <w:basedOn w:val="Normal"/>
    <w:uiPriority w:val="34"/>
    <w:qFormat/>
    <w:rsid w:val="00614429"/>
    <w:pPr>
      <w:spacing w:before="0" w:after="0"/>
      <w:ind w:left="720"/>
      <w:contextualSpacing/>
    </w:pPr>
    <w:rPr/>
  </w:style>
  <w:style w:type="paragraph" w:styleId="NormalWeb">
    <w:name w:val="Normal (Web)"/>
    <w:basedOn w:val="Normal"/>
    <w:uiPriority w:val="99"/>
    <w:unhideWhenUsed/>
    <w:qFormat/>
    <w:rsid w:val="00611b85"/>
    <w:pPr>
      <w:spacing w:beforeAutospacing="1" w:afterAutospacing="1"/>
    </w:pPr>
    <w:rPr>
      <w:rFonts w:ascii="Calibri" w:hAnsi="Calibri" w:eastAsia="Calibri" w:cs="Calibri" w:eastAsiaTheme="minorHAnsi"/>
      <w:sz w:val="22"/>
      <w:szCs w:val="22"/>
      <w:lang w:val="lt-LT" w:eastAsia="lt-LT"/>
    </w:rPr>
  </w:style>
  <w:style w:type="paragraph" w:styleId="BodyTextIndent3">
    <w:name w:val="Body Text Indent 3"/>
    <w:basedOn w:val="Normal"/>
    <w:link w:val="Pagrindiniotekstotrauka3Diagrama"/>
    <w:qFormat/>
    <w:rsid w:val="00e26cd7"/>
    <w:pPr>
      <w:ind w:firstLine="680"/>
    </w:pPr>
    <w:rPr>
      <w:szCs w:val="20"/>
      <w:lang w:val="x-none"/>
    </w:rPr>
  </w:style>
  <w:style w:type="paragraph" w:styleId="CommentText">
    <w:name w:val="annotation text"/>
    <w:basedOn w:val="Normal"/>
    <w:link w:val="KomentarotekstasDiagrama"/>
    <w:semiHidden/>
    <w:unhideWhenUsed/>
    <w:rsid w:val="00a366d9"/>
    <w:pPr/>
    <w:rPr>
      <w:sz w:val="20"/>
      <w:szCs w:val="20"/>
    </w:rPr>
  </w:style>
  <w:style w:type="paragraph" w:styleId="annotationsubject">
    <w:name w:val="annotation subject"/>
    <w:basedOn w:val="CommentText"/>
    <w:next w:val="CommentText"/>
    <w:link w:val="KomentarotemaDiagrama"/>
    <w:semiHidden/>
    <w:unhideWhenUsed/>
    <w:qFormat/>
    <w:rsid w:val="00a366d9"/>
    <w:pPr/>
    <w:rPr>
      <w:b/>
      <w:bCs/>
    </w:rPr>
  </w:style>
  <w:style w:type="paragraph" w:styleId="paragraph" w:customStyle="1">
    <w:name w:val="paragraph"/>
    <w:basedOn w:val="Normal"/>
    <w:qFormat/>
    <w:rsid w:val="00fd6499"/>
    <w:pPr>
      <w:spacing w:beforeAutospacing="1" w:afterAutospacing="1"/>
    </w:pPr>
    <w:rPr>
      <w:lang w:val="lt-LT" w:eastAsia="lt-LT"/>
    </w:rPr>
  </w:style>
  <w:style w:type="paragraph" w:styleId="formFieldParagraphStyle" w:customStyle="1">
    <w:name w:val="formFieldParagraphStyle"/>
    <w:basedOn w:val="Normal"/>
    <w:qFormat/>
    <w:rsid w:val="003f1d12"/>
    <w:pPr/>
    <w:rPr>
      <w:sz w:val="18"/>
      <w:lang w:val="en-US" w:eastAsia="uk-UA"/>
    </w:rPr>
  </w:style>
  <w:style w:type="paragraph" w:styleId="NoSpacing">
    <w:name w:val="No Spacing"/>
    <w:uiPriority w:val="1"/>
    <w:qFormat/>
    <w:rsid w:val="006968a1"/>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eastAsia="en-US" w:val="lt-LT"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rsid w:val="00c70c82"/>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4A5B4-C881-41D7-9C2B-B942DEBF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Application>LibreOffice/24.8.6.2$Windows_X86_64 LibreOffice_project/6d98ba145e9a8a39fc57bcc76981d1fb1316c60c</Application>
  <AppVersion>15.0000</AppVersion>
  <Pages>2</Pages>
  <Words>512</Words>
  <Characters>3657</Characters>
  <CharactersWithSpaces>4179</CharactersWithSpaces>
  <Paragraphs>30</Paragraphs>
  <Company>XxX</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2024-11-22T11:23:00Z</dcterms:created>
  <dc:creator>linasr</dc:creator>
  <dc:description/>
  <dc:language>lt-LT</dc:language>
  <cp:lastModifiedBy/>
  <cp:lastPrinted>2020-08-27T13:45:00Z</cp:lastPrinted>
  <dcterms:modified xsi:type="dcterms:W3CDTF">2025-05-01T11:42:06Z</dcterms:modified>
  <cp:revision>6</cp:revision>
  <dc:subject/>
  <dc:title>JONIŠKIO RAJONO SAVIVALDYBĖS ADMINISTRACIJOS</dc:title>
</cp:coreProperties>
</file>

<file path=docProps/custom.xml><?xml version="1.0" encoding="utf-8"?>
<Properties xmlns="http://schemas.openxmlformats.org/officeDocument/2006/custom-properties" xmlns:vt="http://schemas.openxmlformats.org/officeDocument/2006/docPropsVTypes"/>
</file>