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3417" w14:textId="1893BFD9" w:rsidR="00486375" w:rsidRPr="00CB0FE9" w:rsidRDefault="00486375" w:rsidP="00486375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lang w:val="lt-LT"/>
        </w:rPr>
      </w:pPr>
      <w:bookmarkStart w:id="0" w:name="_Ref39484039"/>
      <w:bookmarkStart w:id="1" w:name="_Ref40278562"/>
      <w:r w:rsidRPr="00CB0FE9">
        <w:rPr>
          <w:rFonts w:ascii="Times New Roman" w:eastAsia="Calibri" w:hAnsi="Times New Roman" w:cs="Times New Roman"/>
          <w:lang w:val="lt-LT"/>
        </w:rPr>
        <w:t>Pirkimo sąlygų 2 priedas „Techninė specifikacija“</w:t>
      </w:r>
      <w:bookmarkEnd w:id="0"/>
      <w:bookmarkEnd w:id="1"/>
    </w:p>
    <w:p w14:paraId="2A4385D6" w14:textId="0BCF0F4C" w:rsidR="00377FD4" w:rsidRPr="00CB0FE9" w:rsidRDefault="00914C5D" w:rsidP="00486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</w:pPr>
      <w:r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TELEVIZIJOS</w:t>
      </w:r>
      <w:r w:rsidR="00377FD4"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 xml:space="preserve"> TRANSLIACIJ</w:t>
      </w:r>
      <w:r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Ų</w:t>
      </w:r>
      <w:r w:rsidR="00377FD4"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 xml:space="preserve"> TECHNINIO APTARNAVIMO, FILMAVIMO IR PRODIUSAVIMO PASLAUGŲ TECHNINĖ SPECIFIKACIJA</w:t>
      </w:r>
    </w:p>
    <w:p w14:paraId="7B723336" w14:textId="194EEF7D" w:rsidR="00377FD4" w:rsidRPr="00CB0FE9" w:rsidRDefault="00377FD4" w:rsidP="00486375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-142" w:firstLine="0"/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</w:pPr>
      <w:r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BENDRI REIKALAVIMAI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1.1. </w:t>
      </w:r>
      <w:r w:rsidR="00320F44"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Lietuvos irklavimo federacija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 (toliau – Perkančioji organizacija) šiuo pirkimu siekia įsigyti televizijos transliacijų techninio aptarnavimo, filmavimo ir prodiusavimo paslaugas 2025 m. pasaulio jaunių </w:t>
      </w:r>
      <w:r w:rsidR="00320F44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iki 19 metų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irklavimo čempionatui (toliau – Paslaugos), kuris vyks Trakuose, Galvės ežero teritorijoje (toliau – Lokacija), 2025 m. rugpjūčio 6</w:t>
      </w:r>
      <w:r w:rsidR="00320F44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–</w:t>
      </w:r>
      <w:r w:rsidR="00320F44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10 dienomis.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 xml:space="preserve">1.2. Paslaugų teikėjas TV transliacijas ir filmavimą turės būti pasiruošęs vykdyti nuo 2025 m. rugpjūčio 6 d. 07:00 iki 2025 m. rugpjūčio 10 d. 23:59 val. Tikslus TV transliacijos ir filmavimo grafikas bus </w:t>
      </w:r>
      <w:r w:rsidR="00486375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suderintas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po sutarties pasirašymo su Perkančiąja organizacija, ne vėliau kaip prieš 2 (dvi) savaites iki renginio pradžios.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1.3. Vis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ą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paslaugai teikti būtin</w:t>
      </w:r>
      <w:r w:rsidR="00320F44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ą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įrang</w:t>
      </w:r>
      <w:r w:rsidR="00320F44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ą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, Paslaugų teikėjas privalo pristatyti į Lokaciją ne vėliau kaip viena diena prieš renginio pradžią.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1.4. Reikalavimai paslaugoms pateikiami šioje Techninėje specifikacijoje. Paslaugos apima kilnojamos televizijos stoties (toliau – KTS) pristatymą ir jos techninį aptarnavimą. Paslaugų teikėjas teikdamas Paslaugas įsipareigoja užtikrinti reikiamą personalo kiekį, kurį sąrašo forma turi pateikti Perkančiajai organizacijai likus 10 (dešimt) darbo dienų iki renginio.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1.6. Reikalavimai paslaugoms pateikiami šioje Techninėje specifikacijoje.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1.7. Paslaugų teikėjas privalo užtikrinti, kad specialistai, kuriems keliami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kvalifikacijos reikalavimai, mokėtų anglų kalbą ne mažesniu nei B2 lygiu (pagal </w:t>
      </w:r>
      <w:proofErr w:type="spellStart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Europass</w:t>
      </w:r>
      <w:proofErr w:type="spellEnd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kalbų lygį). Jei Paslaugų teikėjo specialistai, kuriems keliami kvalifikacijos reikalavimai, nemoka anglų kalbos nurodytu lygiu, teikėjo sąskaita turi būti užtikrinta vertimo žodžiu ir raštu paslaugos metu.</w:t>
      </w:r>
    </w:p>
    <w:p w14:paraId="4A815CDE" w14:textId="78DC2EFA" w:rsidR="0010741C" w:rsidRPr="00CB0FE9" w:rsidRDefault="00377FD4" w:rsidP="0010741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-142" w:firstLine="0"/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</w:pPr>
      <w:r w:rsidRPr="00CB0FE9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PASLAUGŲ TECHNINIAI REIKALAVIMAI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 Paslaugų teikėjas iki Techninės specifikacijos 1.4 punkte nurodytos datos į Lokaciją pristato: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2.1.1. Skaitmeninės raiškiosios televizijos (HD) formato KTS su ne mažiau nei 1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5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kamerų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ir 2 filmavimo dronų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, su kameros kontrolės valdymu, kurios sudėtis, techniniai parametrai ir papildoma įranga sudaro galimybes pilnai užtikrinti renginio TV transliacijų techninį aptarnavimą, kaip reikalaujama įprastoje transliavimo praktikoje;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2.1.2. Iš 1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5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kamerų bent 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2</w:t>
      </w:r>
      <w:r w:rsidR="00492C3A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privalo turėti </w:t>
      </w:r>
      <w:proofErr w:type="spellStart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super</w:t>
      </w:r>
      <w:proofErr w:type="spellEnd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sulėtinto filmavimo funkciją (ne mažiau nei 150 kadrų per sekundę);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2.1.3. Iš 1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5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kamerų bent 2 privalo būti su galimybe iš bet kurios ežero vietos bevielio ryšio būdu transliuoti vaizdo ir garso signalą iki KTS</w:t>
      </w:r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su ne didesniu vėlavimu nei 40 milisekundžių (</w:t>
      </w:r>
      <w:proofErr w:type="spellStart"/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ms</w:t>
      </w:r>
      <w:proofErr w:type="spellEnd"/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)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2.1.4. Iš 1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5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kamerų bent 1 privalo turėti „</w:t>
      </w:r>
      <w:proofErr w:type="spellStart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steadicam</w:t>
      </w:r>
      <w:proofErr w:type="spellEnd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“ stabilizavimo sistemą ir bevielio ryšio sistemą vaizdo ir garso signalo perdavimui</w:t>
      </w:r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su ne didesniu vėlavimu nei 40 milisekundžių (</w:t>
      </w:r>
      <w:proofErr w:type="spellStart"/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ms</w:t>
      </w:r>
      <w:proofErr w:type="spellEnd"/>
      <w:r w:rsidR="002A189D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);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2.1.5. KTS turi turėti ne mažiau nei 5 reguliarius, 5 plačius ir 3 "</w:t>
      </w:r>
      <w:proofErr w:type="spellStart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box</w:t>
      </w:r>
      <w:proofErr w:type="spellEnd"/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" tipo objektyvus;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2.1.6. KTS sudėtyje turi būti ne mažiau nei 2 pakartojimo serveriai ir 2 panelės pakartojimų operatoriams;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 xml:space="preserve">2.1.7. </w:t>
      </w:r>
      <w:r w:rsidR="0010741C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Galimybę PTZ kamerų valdymui (</w:t>
      </w:r>
      <w:proofErr w:type="spellStart"/>
      <w:r w:rsidR="0010741C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telemetrija</w:t>
      </w:r>
      <w:proofErr w:type="spellEnd"/>
      <w:r w:rsidR="0010741C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) radijo ryšiu iš KTS.</w:t>
      </w:r>
    </w:p>
    <w:p w14:paraId="5D096A9A" w14:textId="3BC9B49F" w:rsidR="00377FD4" w:rsidRPr="00CB0FE9" w:rsidRDefault="00377FD4" w:rsidP="0010741C">
      <w:pPr>
        <w:tabs>
          <w:tab w:val="num" w:pos="426"/>
        </w:tabs>
        <w:spacing w:before="120" w:after="0" w:line="240" w:lineRule="auto"/>
        <w:ind w:left="-142"/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</w:pP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2.2. Paslaugų teikėjas, teikdamas paslaugą: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2.2.1. Vadovaujasi visa informacija ir reikalavimais, pateiktais punkte Nr. 2;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2.2.2. Suteikia reikiamą kiekį personalo, kuris užtikrins paslaugų teikimą, atitinkantį techninės specifikacijos reikalavimus. Į personalo sudėtį privalo įeiti ne mažesnis kiekis TV kamerų operatorių nei nurodytas kamerų</w:t>
      </w:r>
      <w:r w:rsidR="006F6C37"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ir dronų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skaičius, vienas vaizdo režisierius, vienas vaizdo režisieriaus asistentas, vienas garso režisierius, du garso režisieriaus asistentai bei kitas 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lastRenderedPageBreak/>
        <w:t>personalas, reikalingas paslaugoms teikti;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2.2.3. Užtikrina tokius transliacijos parametrus: 16:9 HD 1080i 50Hz skaitmeninis signalas su ne mažiau nei 8 garso takeliais;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2.2.4. Užtikrina visose teikiamos paslaugos lokacijose, kad visi kameros signalai bus įrašomi individualiai;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2.2.5. Užtikrina, kad filmuojama ir nufilmuota medžiaga bus perduota naudojimui be apribojimų;</w:t>
      </w:r>
      <w:r w:rsidRPr="00CB0FE9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br/>
        <w:t>2.2.6. Užtikrina, kad suteiks bent 10 (dešimt) bevielių pasikalbėjimo stotelių tarp KTS ir Perkančiosios organizacijos atstovų-prodiuserių.</w:t>
      </w:r>
    </w:p>
    <w:p w14:paraId="7BC8C465" w14:textId="77777777" w:rsidR="00377FD4" w:rsidRPr="00CB0FE9" w:rsidRDefault="00377FD4" w:rsidP="00377FD4">
      <w:pPr>
        <w:rPr>
          <w:lang w:val="lt-LT"/>
        </w:rPr>
      </w:pPr>
    </w:p>
    <w:sectPr w:rsidR="00377FD4" w:rsidRPr="00CB0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967ABA"/>
    <w:multiLevelType w:val="multilevel"/>
    <w:tmpl w:val="2A7C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310958">
    <w:abstractNumId w:val="0"/>
  </w:num>
  <w:num w:numId="2" w16cid:durableId="13967207">
    <w:abstractNumId w:val="1"/>
  </w:num>
  <w:num w:numId="3" w16cid:durableId="150517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D4"/>
    <w:rsid w:val="000F2620"/>
    <w:rsid w:val="0010741C"/>
    <w:rsid w:val="0021211F"/>
    <w:rsid w:val="00236A03"/>
    <w:rsid w:val="002A189D"/>
    <w:rsid w:val="00320F44"/>
    <w:rsid w:val="00377FD4"/>
    <w:rsid w:val="00486375"/>
    <w:rsid w:val="00492C3A"/>
    <w:rsid w:val="006F6C37"/>
    <w:rsid w:val="00880503"/>
    <w:rsid w:val="00914C5D"/>
    <w:rsid w:val="00A4064A"/>
    <w:rsid w:val="00AC78AF"/>
    <w:rsid w:val="00B619F1"/>
    <w:rsid w:val="00CB0FE9"/>
    <w:rsid w:val="00DF00E8"/>
    <w:rsid w:val="00E97E28"/>
    <w:rsid w:val="00EA7AEE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19A"/>
  <w15:chartTrackingRefBased/>
  <w15:docId w15:val="{0181BA71-DA2E-7649-AFD8-E78F99EB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F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7FD4"/>
    <w:rPr>
      <w:b/>
      <w:bCs/>
    </w:rPr>
  </w:style>
  <w:style w:type="character" w:customStyle="1" w:styleId="apple-converted-space">
    <w:name w:val="apple-converted-space"/>
    <w:basedOn w:val="DefaultParagraphFont"/>
    <w:rsid w:val="00377FD4"/>
  </w:style>
  <w:style w:type="paragraph" w:styleId="Revision">
    <w:name w:val="Revision"/>
    <w:hidden/>
    <w:uiPriority w:val="99"/>
    <w:semiHidden/>
    <w:rsid w:val="0032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Ritter</dc:creator>
  <cp:keywords/>
  <dc:description/>
  <cp:lastModifiedBy>Rytis Maliukevičius</cp:lastModifiedBy>
  <cp:revision>4</cp:revision>
  <dcterms:created xsi:type="dcterms:W3CDTF">2025-05-02T06:31:00Z</dcterms:created>
  <dcterms:modified xsi:type="dcterms:W3CDTF">2025-05-02T06:32:00Z</dcterms:modified>
</cp:coreProperties>
</file>