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7CBF" w14:textId="6B7B2D1F" w:rsidR="00F36481" w:rsidRPr="00735AA3" w:rsidRDefault="00FE40D1" w:rsidP="00FF2797">
      <w:pPr>
        <w:pStyle w:val="Heading2"/>
        <w:ind w:left="666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>
        <w:rPr>
          <w:rFonts w:ascii="Times New Roman" w:eastAsia="Calibri" w:hAnsi="Times New Roman" w:cs="Times New Roman"/>
          <w:color w:val="auto"/>
          <w:sz w:val="24"/>
          <w:szCs w:val="24"/>
        </w:rPr>
        <w:t>S</w:t>
      </w:r>
      <w:r w:rsidR="00735AA3"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pecialiųjų p</w:t>
      </w:r>
      <w:r w:rsidR="00F36481" w:rsidRPr="00735AA3">
        <w:rPr>
          <w:rFonts w:ascii="Times New Roman" w:eastAsia="Calibri" w:hAnsi="Times New Roman" w:cs="Times New Roman"/>
          <w:color w:val="auto"/>
          <w:sz w:val="24"/>
          <w:szCs w:val="24"/>
        </w:rPr>
        <w:t>irkimo sąlygų 2 priedas „Techninė specifikacija“</w:t>
      </w:r>
      <w:bookmarkEnd w:id="0"/>
      <w:bookmarkEnd w:id="1"/>
      <w:bookmarkEnd w:id="2"/>
      <w:bookmarkEnd w:id="3"/>
      <w:bookmarkEnd w:id="4"/>
    </w:p>
    <w:p w14:paraId="381A90D7" w14:textId="77777777" w:rsidR="00F36481" w:rsidRPr="004225AA" w:rsidRDefault="00F36481" w:rsidP="00F36481">
      <w:pPr>
        <w:jc w:val="right"/>
      </w:pPr>
    </w:p>
    <w:p w14:paraId="43EB1677" w14:textId="0EAFED74" w:rsidR="00F36481" w:rsidRDefault="00F36481" w:rsidP="002E0314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7C130252" w14:textId="77777777" w:rsidR="002B3746" w:rsidRDefault="002B3746" w:rsidP="00F36481">
      <w:pPr>
        <w:jc w:val="center"/>
        <w:rPr>
          <w:b/>
        </w:rPr>
      </w:pPr>
      <w:r w:rsidRPr="002B3746">
        <w:rPr>
          <w:b/>
        </w:rPr>
        <w:t>Robotizuotas 5-ių ašių apdirbimo centras</w:t>
      </w:r>
    </w:p>
    <w:p w14:paraId="2CC9B52A" w14:textId="5304D959" w:rsidR="00F36481" w:rsidRDefault="00F36481" w:rsidP="00F36481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56644467" w14:textId="77777777" w:rsidR="00FF2797" w:rsidRPr="004225AA" w:rsidRDefault="00FF2797" w:rsidP="00F36481">
      <w:pPr>
        <w:jc w:val="center"/>
        <w:rPr>
          <w:b/>
        </w:rPr>
      </w:pPr>
    </w:p>
    <w:p w14:paraId="5137CF3E" w14:textId="77777777" w:rsidR="00F36481" w:rsidRPr="00FF2797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6C36DA">
        <w:rPr>
          <w:rFonts w:eastAsia="Times New Roman"/>
          <w:iCs/>
          <w:bdr w:val="none" w:sz="0" w:space="0" w:color="auto" w:frame="1"/>
        </w:rPr>
        <w:t>Techninėje specifikacijoje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o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 xml:space="preserve"> ne atkartoti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>Pateikti oficialius gamintojo parengtus techninius dokumentus</w:t>
      </w:r>
      <w:r w:rsidRPr="006C36DA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(brošiūras, įrangos techninių duomenų lapus ar kt.). </w:t>
      </w:r>
      <w:r w:rsidRPr="00F3466B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Pr="006C36DA">
        <w:rPr>
          <w:rFonts w:eastAsia="Times New Roman"/>
          <w:b/>
          <w:iCs/>
          <w:bdr w:val="none" w:sz="0" w:space="0" w:color="auto" w:frame="1"/>
        </w:rPr>
        <w:t>lietuvių kalba</w:t>
      </w:r>
      <w:r w:rsidRPr="00F3466B">
        <w:rPr>
          <w:rFonts w:eastAsia="Times New Roman"/>
          <w:iCs/>
          <w:bdr w:val="none" w:sz="0" w:space="0" w:color="auto" w:frame="1"/>
        </w:rPr>
        <w:t xml:space="preserve">. </w:t>
      </w:r>
      <w:r w:rsidRPr="00F3466B">
        <w:rPr>
          <w:rFonts w:eastAsia="Times New Roman"/>
          <w:bCs/>
          <w:iCs/>
          <w:bdr w:val="none" w:sz="0" w:space="0" w:color="auto" w:frame="1"/>
        </w:rPr>
        <w:t xml:space="preserve">Šiuose dokumentuose tiekėjas </w:t>
      </w:r>
      <w:r w:rsidRPr="00F3466B">
        <w:rPr>
          <w:rFonts w:eastAsia="Times New Roman"/>
          <w:b/>
          <w:iCs/>
          <w:bdr w:val="none" w:sz="0" w:space="0" w:color="auto" w:frame="1"/>
        </w:rPr>
        <w:t>turi grafiškai nurodyti</w:t>
      </w:r>
      <w:r w:rsidRPr="00F3466B">
        <w:rPr>
          <w:rFonts w:eastAsia="Times New Roman"/>
          <w:bCs/>
          <w:iCs/>
          <w:bdr w:val="none" w:sz="0" w:space="0" w:color="auto" w:frame="1"/>
        </w:rPr>
        <w:t xml:space="preserve"> (</w:t>
      </w:r>
      <w:proofErr w:type="spellStart"/>
      <w:r w:rsidRPr="00F3466B">
        <w:rPr>
          <w:rFonts w:eastAsia="Times New Roman"/>
          <w:bCs/>
          <w:iCs/>
          <w:bdr w:val="none" w:sz="0" w:space="0" w:color="auto" w:frame="1"/>
        </w:rPr>
        <w:t>t.y</w:t>
      </w:r>
      <w:proofErr w:type="spellEnd"/>
      <w:r w:rsidRPr="00F3466B">
        <w:rPr>
          <w:rFonts w:eastAsia="Times New Roman"/>
          <w:bCs/>
          <w:iCs/>
          <w:bdr w:val="none" w:sz="0" w:space="0" w:color="auto" w:frame="1"/>
        </w:rPr>
        <w:t xml:space="preserve">. pastebimai atvaizduoti – spalvotai pažymėti ir/ar nurodyti rodyklėmis, ir/ar pabraukti) konkrečias teikiamų dokumentų vietas, kur aprašomos reikalaujamų techninių charakteristikų reikšmės </w:t>
      </w:r>
      <w:r w:rsidRPr="00F3466B">
        <w:rPr>
          <w:rFonts w:eastAsia="Times New Roman"/>
          <w:b/>
          <w:iCs/>
          <w:bdr w:val="none" w:sz="0" w:space="0" w:color="auto" w:frame="1"/>
        </w:rPr>
        <w:t>bei įrašyti</w:t>
      </w:r>
      <w:r w:rsidRPr="00F3466B">
        <w:rPr>
          <w:rFonts w:eastAsia="Times New Roman"/>
          <w:bCs/>
          <w:iCs/>
          <w:bdr w:val="none" w:sz="0" w:space="0" w:color="auto" w:frame="1"/>
        </w:rPr>
        <w:t xml:space="preserve">, kurį techninių reikalavimų punktą jos atitinka. Arba informaciją apie kiekvieno reikalaujamo techninio parametro tikslią vietą pateiktame dokumente (puslapis, punktas ir pan.) </w:t>
      </w:r>
      <w:r w:rsidRPr="00F3466B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</w:t>
      </w:r>
      <w:r w:rsidRPr="000B1613">
        <w:rPr>
          <w:rFonts w:eastAsia="Times New Roman"/>
          <w:b/>
          <w:iCs/>
          <w:bdr w:val="none" w:sz="0" w:space="0" w:color="auto" w:frame="1"/>
        </w:rPr>
        <w:t>s</w:t>
      </w:r>
      <w:r w:rsidRPr="00FF2797">
        <w:rPr>
          <w:rFonts w:eastAsia="Times New Roman"/>
          <w:b/>
          <w:iCs/>
          <w:bdr w:val="none" w:sz="0" w:space="0" w:color="auto" w:frame="1"/>
        </w:rPr>
        <w:t>.</w:t>
      </w:r>
    </w:p>
    <w:p w14:paraId="65166632" w14:textId="77777777" w:rsidR="00F36481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7B303183" w:rsidR="00F36481" w:rsidRPr="004225AA" w:rsidRDefault="00F36481" w:rsidP="00F36481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kalba, turi būti pateiktas dokumento vertimas į lietuvių kalbą taip, kaip nurodyta konkurso specialiųjų </w:t>
      </w:r>
      <w:r w:rsidRPr="00720174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FF2797">
        <w:rPr>
          <w:rFonts w:eastAsia="Times New Roman"/>
          <w:iCs/>
          <w:color w:val="201F1E"/>
          <w:bdr w:val="none" w:sz="0" w:space="0" w:color="auto" w:frame="1"/>
        </w:rPr>
        <w:t>6</w:t>
      </w:r>
      <w:r w:rsidRPr="00720174">
        <w:rPr>
          <w:rFonts w:eastAsia="Times New Roman"/>
          <w:iCs/>
          <w:color w:val="201F1E"/>
          <w:bdr w:val="none" w:sz="0" w:space="0" w:color="auto" w:frame="1"/>
        </w:rPr>
        <w:t>.3 p.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Pasiūlymai,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7CB7B43E" w14:textId="6F685D5C" w:rsidR="00F36481" w:rsidRPr="004225AA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lang w:eastAsia="ar-SA"/>
        </w:rPr>
        <w:t xml:space="preserve">2. </w:t>
      </w:r>
      <w:r>
        <w:rPr>
          <w:rFonts w:eastAsia="Calibri"/>
        </w:rPr>
        <w:t>Įrangai</w:t>
      </w:r>
      <w:r w:rsidRPr="004225AA">
        <w:rPr>
          <w:rFonts w:eastAsia="Calibri"/>
        </w:rPr>
        <w:t xml:space="preserve"> s</w:t>
      </w:r>
      <w:r w:rsidRPr="004225AA">
        <w:rPr>
          <w:rFonts w:eastAsia="Times New Roman"/>
          <w:bCs/>
        </w:rPr>
        <w:t>uteikiama</w:t>
      </w:r>
      <w:r>
        <w:rPr>
          <w:rFonts w:eastAsia="Times New Roman"/>
          <w:bCs/>
        </w:rPr>
        <w:t>s</w:t>
      </w:r>
      <w:r w:rsidRPr="004225AA">
        <w:rPr>
          <w:rFonts w:eastAsia="Times New Roman"/>
          <w:bCs/>
        </w:rPr>
        <w:t xml:space="preserve"> garanti</w:t>
      </w:r>
      <w:r>
        <w:rPr>
          <w:rFonts w:eastAsia="Times New Roman"/>
          <w:bCs/>
        </w:rPr>
        <w:t>nis laikotarpis</w:t>
      </w:r>
      <w:r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2E8AA091" w14:textId="77777777" w:rsidR="00F36481" w:rsidRPr="00B6416C" w:rsidRDefault="00F36481" w:rsidP="00F36481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bCs/>
        </w:rPr>
        <w:t xml:space="preserve">3. Tiekėjas pristatydamas </w:t>
      </w:r>
      <w:r>
        <w:rPr>
          <w:rFonts w:eastAsia="Times New Roman"/>
          <w:bCs/>
        </w:rPr>
        <w:t>įrangą</w:t>
      </w:r>
      <w:r w:rsidRPr="004225AA">
        <w:rPr>
          <w:rFonts w:eastAsia="Times New Roman"/>
          <w:bCs/>
        </w:rPr>
        <w:t xml:space="preserve"> </w:t>
      </w:r>
      <w:r w:rsidRPr="00B6416C">
        <w:rPr>
          <w:rFonts w:eastAsia="Times New Roman"/>
          <w:bCs/>
        </w:rPr>
        <w:t>privalo pateikti įrangos naudojimosi instrukciją (lietuvių kalba).</w:t>
      </w:r>
    </w:p>
    <w:p w14:paraId="5886A151" w14:textId="1C633788" w:rsidR="00F36481" w:rsidRDefault="00F36481" w:rsidP="00FF2797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Aptos"/>
          <w:kern w:val="2"/>
          <w14:ligatures w14:val="standardContextual"/>
        </w:rPr>
      </w:pPr>
      <w:r w:rsidRPr="00B6416C">
        <w:rPr>
          <w:rFonts w:eastAsia="Times New Roman"/>
          <w:bCs/>
        </w:rPr>
        <w:t>4.</w:t>
      </w:r>
      <w:r w:rsidRPr="00B6416C">
        <w:rPr>
          <w:rFonts w:eastAsia="Arial"/>
        </w:rPr>
        <w:t xml:space="preserve"> </w:t>
      </w:r>
      <w:r w:rsidRPr="00B6416C">
        <w:rPr>
          <w:rFonts w:eastAsia="Aptos"/>
          <w:kern w:val="2"/>
          <w14:ligatures w14:val="standardContextual"/>
        </w:rPr>
        <w:t>Įranga turi būti nauja, nenaudota, neremontuota.</w:t>
      </w:r>
    </w:p>
    <w:p w14:paraId="2556185A" w14:textId="28F38701" w:rsidR="002B3746" w:rsidRDefault="002B3746" w:rsidP="00FF2797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Aptos"/>
          <w:kern w:val="2"/>
          <w14:ligatures w14:val="standardContextual"/>
        </w:rPr>
        <w:t>5.</w:t>
      </w:r>
      <w:r w:rsidR="003F6B20">
        <w:rPr>
          <w:rFonts w:eastAsia="Aptos"/>
          <w:kern w:val="2"/>
          <w14:ligatures w14:val="standardContextual"/>
        </w:rPr>
        <w:t xml:space="preserve"> </w:t>
      </w:r>
      <w:r w:rsidR="003F6B20" w:rsidRPr="005248CB">
        <w:rPr>
          <w:rFonts w:eastAsia="Times New Roman"/>
          <w:bCs/>
        </w:rPr>
        <w:t xml:space="preserve">Tiekėjas įsipareigoja apmokyti </w:t>
      </w:r>
      <w:r w:rsidR="003F6B20" w:rsidRPr="00587918">
        <w:rPr>
          <w:rFonts w:eastAsia="Times New Roman"/>
          <w:bCs/>
        </w:rPr>
        <w:t xml:space="preserve">personalą (ne mažiau kaip </w:t>
      </w:r>
      <w:r w:rsidR="00587918" w:rsidRPr="00587918">
        <w:rPr>
          <w:rFonts w:eastAsia="Times New Roman"/>
          <w:bCs/>
          <w:lang w:val="en-US"/>
        </w:rPr>
        <w:t>3</w:t>
      </w:r>
      <w:r w:rsidR="003F6B20" w:rsidRPr="00587918">
        <w:rPr>
          <w:rFonts w:eastAsia="Times New Roman"/>
          <w:bCs/>
        </w:rPr>
        <w:t xml:space="preserve"> asmenis) dirbti su įranga. Mokymai turi vykti </w:t>
      </w:r>
      <w:r w:rsidR="003F6B20" w:rsidRPr="00587918">
        <w:rPr>
          <w:rFonts w:eastAsia="Times New Roman"/>
          <w:b/>
        </w:rPr>
        <w:t>lietuvių kalba</w:t>
      </w:r>
      <w:r w:rsidR="003F6B20" w:rsidRPr="00587918">
        <w:rPr>
          <w:rFonts w:eastAsia="Times New Roman"/>
          <w:bCs/>
        </w:rPr>
        <w:t xml:space="preserve"> Perkančiosios organizacijos patalpose adresu Olandų g. 16, Vilnius. Mokymų trukmė – ne mažiau </w:t>
      </w:r>
      <w:r w:rsidR="00587918" w:rsidRPr="00587918">
        <w:rPr>
          <w:rFonts w:eastAsia="Times New Roman"/>
          <w:bCs/>
        </w:rPr>
        <w:t>16</w:t>
      </w:r>
      <w:r w:rsidR="003F6B20" w:rsidRPr="00587918">
        <w:rPr>
          <w:rFonts w:eastAsia="Times New Roman"/>
          <w:bCs/>
        </w:rPr>
        <w:t xml:space="preserve"> val. pa</w:t>
      </w:r>
      <w:r w:rsidR="003F6B20" w:rsidRPr="005248CB">
        <w:rPr>
          <w:rFonts w:eastAsia="Times New Roman"/>
          <w:bCs/>
        </w:rPr>
        <w:t xml:space="preserve">gal iš anksto suderintą grafiką. Mokymai </w:t>
      </w:r>
      <w:r w:rsidR="003F6B20" w:rsidRPr="004225AA">
        <w:rPr>
          <w:rFonts w:eastAsia="Times New Roman"/>
          <w:bCs/>
        </w:rPr>
        <w:t xml:space="preserve">turi būti suteikti per 14 k. d. nuo </w:t>
      </w:r>
      <w:r w:rsidR="003F6B20">
        <w:rPr>
          <w:rFonts w:eastAsia="Times New Roman"/>
          <w:bCs/>
        </w:rPr>
        <w:t>į</w:t>
      </w:r>
      <w:r w:rsidR="003F6B20" w:rsidRPr="004225AA">
        <w:rPr>
          <w:rFonts w:eastAsia="Times New Roman"/>
          <w:bCs/>
        </w:rPr>
        <w:t>rangos pristatymo</w:t>
      </w:r>
      <w:r w:rsidR="003F6B20">
        <w:rPr>
          <w:rFonts w:eastAsia="Times New Roman"/>
          <w:bCs/>
        </w:rPr>
        <w:t>, sumontavimo/</w:t>
      </w:r>
      <w:r w:rsidR="003F6B20" w:rsidRPr="00FB3C1B">
        <w:rPr>
          <w:rFonts w:eastAsia="Times New Roman"/>
          <w:bCs/>
        </w:rPr>
        <w:t>suderinimo dienos</w:t>
      </w:r>
      <w:r w:rsidR="003F6B20">
        <w:rPr>
          <w:rFonts w:eastAsia="Times New Roman"/>
          <w:bCs/>
        </w:rPr>
        <w:t>.</w:t>
      </w:r>
    </w:p>
    <w:p w14:paraId="71A7B994" w14:textId="2C0612A6" w:rsidR="00502F5A" w:rsidRDefault="00502F5A" w:rsidP="00FF2797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 xml:space="preserve">6. Visi siūlomi </w:t>
      </w:r>
      <w:r w:rsidRPr="00D20E68">
        <w:rPr>
          <w:rFonts w:eastAsia="Aptos"/>
          <w:kern w:val="2"/>
          <w14:ligatures w14:val="standardContextual"/>
        </w:rPr>
        <w:t xml:space="preserve">elektriniai prietaisai privalo būti suderinami su standartine vardine žemosios </w:t>
      </w:r>
      <w:r>
        <w:rPr>
          <w:rFonts w:eastAsia="Aptos"/>
        </w:rPr>
        <w:t xml:space="preserve">įtampos </w:t>
      </w:r>
      <w:hyperlink r:id="rId9" w:history="1">
        <w:r w:rsidR="005D66DC">
          <w:rPr>
            <w:rStyle w:val="Hyperlink"/>
            <w:rFonts w:eastAsia="Aptos"/>
          </w:rPr>
          <w:t>3</w:t>
        </w:r>
        <w:r>
          <w:rPr>
            <w:rStyle w:val="Hyperlink"/>
            <w:rFonts w:eastAsia="Aptos"/>
          </w:rPr>
          <w:t xml:space="preserve"> faz</w:t>
        </w:r>
        <w:r w:rsidR="005D66DC">
          <w:rPr>
            <w:rStyle w:val="Hyperlink"/>
            <w:rFonts w:eastAsia="Aptos"/>
          </w:rPr>
          <w:t>ių</w:t>
        </w:r>
        <w:r>
          <w:rPr>
            <w:rStyle w:val="Hyperlink"/>
            <w:rFonts w:eastAsia="Aptos"/>
          </w:rPr>
          <w:t xml:space="preserve"> sistema</w:t>
        </w:r>
        <w:r>
          <w:rPr>
            <w:rStyle w:val="Hyperlink"/>
            <w:rFonts w:eastAsia="Aptos"/>
            <w:lang w:val="en-US"/>
          </w:rPr>
          <w:t xml:space="preserve"> </w:t>
        </w:r>
        <w:r w:rsidR="005D66DC">
          <w:rPr>
            <w:rStyle w:val="Hyperlink"/>
            <w:rFonts w:eastAsia="Aptos"/>
            <w:lang w:val="en-US"/>
          </w:rPr>
          <w:t>400</w:t>
        </w:r>
        <w:r>
          <w:rPr>
            <w:rStyle w:val="Hyperlink"/>
            <w:rFonts w:eastAsia="Aptos"/>
            <w:lang w:val="en-US"/>
          </w:rPr>
          <w:t xml:space="preserve"> V ± 10% </w:t>
        </w:r>
        <w:r>
          <w:rPr>
            <w:rStyle w:val="Hyperlink"/>
            <w:rFonts w:eastAsia="Times New Roman"/>
            <w:lang w:val="en-US"/>
          </w:rPr>
          <w:t>50Hz.</w:t>
        </w:r>
      </w:hyperlink>
    </w:p>
    <w:p w14:paraId="5516A496" w14:textId="54A4C752" w:rsidR="00E761D3" w:rsidRDefault="00502F5A" w:rsidP="00E761D3">
      <w:pPr>
        <w:ind w:firstLine="567"/>
        <w:jc w:val="both"/>
      </w:pPr>
      <w:r>
        <w:rPr>
          <w:rFonts w:eastAsia="Arial"/>
        </w:rPr>
        <w:t>7</w:t>
      </w:r>
      <w:r w:rsidR="00E761D3">
        <w:rPr>
          <w:rFonts w:eastAsia="Arial"/>
        </w:rPr>
        <w:t xml:space="preserve">. </w:t>
      </w:r>
      <w:r w:rsidR="00E761D3"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0" w:history="1">
        <w:r w:rsidR="00E761D3"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="00E761D3" w:rsidRPr="001E40CB">
        <w:rPr>
          <w:color w:val="00B050"/>
        </w:rPr>
        <w:t>“ 4.4.4. punktu</w:t>
      </w:r>
      <w:r w:rsidR="00E761D3">
        <w:rPr>
          <w:color w:val="00B050"/>
        </w:rPr>
        <w:t>.</w:t>
      </w:r>
      <w:r w:rsidR="00E761D3" w:rsidRPr="000647E2">
        <w:t xml:space="preserve"> </w:t>
      </w:r>
    </w:p>
    <w:p w14:paraId="60B50361" w14:textId="77777777" w:rsidR="00E761D3" w:rsidRDefault="00E761D3" w:rsidP="00370424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1B4F87DE" w14:textId="77777777" w:rsidR="00E761D3" w:rsidRPr="00FF2797" w:rsidRDefault="00E761D3" w:rsidP="00FF2797">
      <w:pPr>
        <w:spacing w:after="0"/>
        <w:ind w:firstLine="142"/>
        <w:jc w:val="right"/>
        <w:rPr>
          <w:i/>
        </w:rPr>
      </w:pPr>
      <w:r w:rsidRPr="00FF2797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52"/>
        <w:gridCol w:w="7830"/>
      </w:tblGrid>
      <w:tr w:rsidR="00E761D3" w:rsidRPr="009C3352" w14:paraId="566FD0EC" w14:textId="77777777" w:rsidTr="00587918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0B24" w14:textId="77777777" w:rsidR="00E761D3" w:rsidRPr="009C3352" w:rsidRDefault="00E761D3" w:rsidP="00587918">
            <w:pPr>
              <w:rPr>
                <w:bCs/>
              </w:rPr>
            </w:pPr>
            <w:r w:rsidRPr="009C3352">
              <w:rPr>
                <w:bCs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4676" w14:textId="77777777" w:rsidR="00E761D3" w:rsidRPr="009C3352" w:rsidRDefault="00E761D3" w:rsidP="00587918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0" w:firstLine="0"/>
              <w:jc w:val="both"/>
            </w:pPr>
            <w:bookmarkStart w:id="5" w:name="part_18ef865fcabf41e988041f2ec6f4e99c"/>
            <w:bookmarkEnd w:id="5"/>
            <w:r>
              <w:t>įranga</w:t>
            </w:r>
            <w:r w:rsidRPr="009C3352">
              <w:t xml:space="preserve"> yra tvirta, ilgaamžė, funkcionali, ji ar jos sudedamosios dalys tinkamos naudoti daug kartų ir (ar) lengvai pataisomos ir (ar) pakeičiamos;</w:t>
            </w:r>
          </w:p>
          <w:p w14:paraId="636FE34C" w14:textId="77777777" w:rsidR="00E761D3" w:rsidRPr="009C3352" w:rsidRDefault="00E761D3" w:rsidP="00587918">
            <w:pPr>
              <w:pStyle w:val="ListParagraph"/>
              <w:numPr>
                <w:ilvl w:val="3"/>
                <w:numId w:val="1"/>
              </w:numPr>
              <w:tabs>
                <w:tab w:val="left" w:pos="323"/>
              </w:tabs>
              <w:ind w:left="40" w:firstLine="0"/>
              <w:jc w:val="both"/>
            </w:pPr>
            <w:r>
              <w:t>įrangos</w:t>
            </w:r>
            <w:r w:rsidRPr="009C3352">
              <w:t xml:space="preserve"> tarnavimo laikas ne trumpesnis kaip 5 metai.</w:t>
            </w:r>
          </w:p>
        </w:tc>
      </w:tr>
      <w:tr w:rsidR="00E761D3" w:rsidRPr="009C3352" w14:paraId="4F65A6E6" w14:textId="77777777" w:rsidTr="00587918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C04F" w14:textId="77777777" w:rsidR="00E761D3" w:rsidRPr="009C3352" w:rsidRDefault="00E761D3" w:rsidP="00587918">
            <w:pPr>
              <w:rPr>
                <w:bCs/>
              </w:rPr>
            </w:pPr>
            <w:r w:rsidRPr="009C3352">
              <w:rPr>
                <w:bCs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09F" w14:textId="77777777" w:rsidR="00E761D3" w:rsidRPr="009C3352" w:rsidRDefault="00E761D3" w:rsidP="00587918">
            <w:pPr>
              <w:tabs>
                <w:tab w:val="left" w:pos="181"/>
              </w:tabs>
              <w:jc w:val="both"/>
            </w:pPr>
            <w:r>
              <w:rPr>
                <w:b/>
                <w:iCs/>
              </w:rPr>
              <w:t>P</w:t>
            </w:r>
            <w:r w:rsidRPr="009C3352">
              <w:rPr>
                <w:b/>
                <w:iCs/>
              </w:rPr>
              <w:t>ateikiamas</w:t>
            </w:r>
            <w:r w:rsidRPr="009C3352">
              <w:rPr>
                <w:iCs/>
              </w:rPr>
              <w:t xml:space="preserve"> gamintojo ir (ar) importuotojo/tiekėjo raštiškas patvirtinimas apie </w:t>
            </w:r>
            <w:r>
              <w:rPr>
                <w:iCs/>
              </w:rPr>
              <w:t>įrangos</w:t>
            </w:r>
            <w:r w:rsidRPr="009C3352">
              <w:rPr>
                <w:iCs/>
              </w:rPr>
              <w:t xml:space="preserve"> atitiktį </w:t>
            </w:r>
            <w:r w:rsidRPr="009C3352">
              <w:rPr>
                <w:bCs/>
              </w:rPr>
              <w:t xml:space="preserve">aplinkos apsaugos kriterijams </w:t>
            </w:r>
            <w:r w:rsidRPr="009C3352">
              <w:rPr>
                <w:iCs/>
              </w:rPr>
              <w:t xml:space="preserve">arba kiti lygiaverčiai įrodymai pvz. laisvos formos gamintojo / importuotojo /tiekėjo deklaracija. </w:t>
            </w:r>
          </w:p>
        </w:tc>
      </w:tr>
    </w:tbl>
    <w:p w14:paraId="31F36A37" w14:textId="1EAC6667" w:rsidR="00F36481" w:rsidRDefault="00F36481" w:rsidP="00F36481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lastRenderedPageBreak/>
        <w:t>Special</w:t>
      </w:r>
      <w:r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56E14739" w14:textId="1CCAA59A" w:rsidR="00F87350" w:rsidRPr="00F54C86" w:rsidRDefault="00F54C86" w:rsidP="00F54C86">
      <w:pPr>
        <w:spacing w:after="0" w:line="20" w:lineRule="atLeast"/>
        <w:jc w:val="right"/>
        <w:rPr>
          <w:rFonts w:eastAsia="Arial Unicode MS"/>
          <w:i/>
          <w:bdr w:val="nil"/>
        </w:rPr>
      </w:pPr>
      <w:r w:rsidRPr="00F54C86">
        <w:rPr>
          <w:rFonts w:eastAsia="Arial Unicode MS"/>
          <w:i/>
          <w:bdr w:val="nil"/>
        </w:rPr>
        <w:t>2 lentelė</w:t>
      </w: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05"/>
        <w:gridCol w:w="3545"/>
        <w:gridCol w:w="3543"/>
      </w:tblGrid>
      <w:tr w:rsidR="00F36481" w:rsidRPr="00B710DC" w14:paraId="31B8AB6F" w14:textId="77777777" w:rsidTr="00A8281D">
        <w:tc>
          <w:tcPr>
            <w:tcW w:w="348" w:type="pct"/>
            <w:vAlign w:val="center"/>
          </w:tcPr>
          <w:p w14:paraId="623E989E" w14:textId="77777777" w:rsidR="00F36481" w:rsidRPr="00B710DC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Eil.</w:t>
            </w:r>
          </w:p>
          <w:p w14:paraId="1671E108" w14:textId="77777777" w:rsidR="00F36481" w:rsidRPr="00B710DC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Nr.</w:t>
            </w:r>
          </w:p>
        </w:tc>
        <w:tc>
          <w:tcPr>
            <w:tcW w:w="1319" w:type="pct"/>
            <w:vAlign w:val="center"/>
          </w:tcPr>
          <w:p w14:paraId="29D2BE82" w14:textId="77777777" w:rsidR="00F36481" w:rsidRPr="00B710DC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Prekių ir jų dalių pavadinimai</w:t>
            </w:r>
          </w:p>
        </w:tc>
        <w:tc>
          <w:tcPr>
            <w:tcW w:w="1667" w:type="pct"/>
            <w:vAlign w:val="center"/>
          </w:tcPr>
          <w:p w14:paraId="14E34976" w14:textId="77777777" w:rsidR="00F36481" w:rsidRPr="00B710DC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Minimalūs reikalaujami prekių parametrai</w:t>
            </w:r>
          </w:p>
        </w:tc>
        <w:tc>
          <w:tcPr>
            <w:tcW w:w="1666" w:type="pct"/>
            <w:vAlign w:val="center"/>
          </w:tcPr>
          <w:p w14:paraId="6E85EB3D" w14:textId="77777777" w:rsidR="00F36481" w:rsidRPr="00B710DC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B710DC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229E65EB" w14:textId="77777777" w:rsidR="00F36481" w:rsidRPr="00B710DC" w:rsidRDefault="00F36481" w:rsidP="00A828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10DC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F36481" w:rsidRPr="00B710DC" w14:paraId="514BF570" w14:textId="77777777" w:rsidTr="00A8281D">
        <w:tc>
          <w:tcPr>
            <w:tcW w:w="348" w:type="pct"/>
            <w:vAlign w:val="center"/>
          </w:tcPr>
          <w:p w14:paraId="14958A9B" w14:textId="77777777" w:rsidR="00F36481" w:rsidRPr="00B710DC" w:rsidRDefault="00F36481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I</w:t>
            </w:r>
          </w:p>
        </w:tc>
        <w:tc>
          <w:tcPr>
            <w:tcW w:w="1319" w:type="pct"/>
            <w:vAlign w:val="center"/>
          </w:tcPr>
          <w:p w14:paraId="47F32883" w14:textId="77777777" w:rsidR="00F36481" w:rsidRPr="00B710DC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II</w:t>
            </w:r>
          </w:p>
        </w:tc>
        <w:tc>
          <w:tcPr>
            <w:tcW w:w="1667" w:type="pct"/>
            <w:vAlign w:val="center"/>
          </w:tcPr>
          <w:p w14:paraId="5665F903" w14:textId="77777777" w:rsidR="00F36481" w:rsidRPr="00B710DC" w:rsidRDefault="00F36481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III</w:t>
            </w:r>
          </w:p>
        </w:tc>
        <w:tc>
          <w:tcPr>
            <w:tcW w:w="1666" w:type="pct"/>
            <w:vAlign w:val="center"/>
          </w:tcPr>
          <w:p w14:paraId="210ED69C" w14:textId="77777777" w:rsidR="00F36481" w:rsidRPr="00B710DC" w:rsidRDefault="00F36481" w:rsidP="00A8281D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B710DC"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4C7930" w:rsidRPr="00B710DC" w14:paraId="6539D124" w14:textId="77777777" w:rsidTr="00FE40D1">
        <w:trPr>
          <w:trHeight w:val="1134"/>
        </w:trPr>
        <w:tc>
          <w:tcPr>
            <w:tcW w:w="5000" w:type="pct"/>
            <w:gridSpan w:val="4"/>
            <w:vAlign w:val="center"/>
          </w:tcPr>
          <w:p w14:paraId="2493CF0E" w14:textId="7B6BF4A0" w:rsidR="004C7930" w:rsidRDefault="004C7930" w:rsidP="00FE40D1">
            <w:pPr>
              <w:spacing w:after="0" w:line="240" w:lineRule="auto"/>
              <w:rPr>
                <w:b/>
              </w:rPr>
            </w:pPr>
            <w:r w:rsidRPr="009834C5">
              <w:rPr>
                <w:b/>
              </w:rPr>
              <w:t xml:space="preserve">CNC valdymo parametrai turi būti suderinami su </w:t>
            </w:r>
            <w:r>
              <w:rPr>
                <w:b/>
              </w:rPr>
              <w:t xml:space="preserve">perkančiosios organizacijos turimų ir </w:t>
            </w:r>
            <w:r w:rsidRPr="009834C5">
              <w:rPr>
                <w:b/>
              </w:rPr>
              <w:t>mokymo procese naudojamų laboratorijoje esanči</w:t>
            </w:r>
            <w:r>
              <w:rPr>
                <w:b/>
              </w:rPr>
              <w:t>ų:</w:t>
            </w:r>
          </w:p>
          <w:p w14:paraId="2CAC3353" w14:textId="557B0541" w:rsidR="004C7930" w:rsidRPr="00B710DC" w:rsidRDefault="004C7930" w:rsidP="00FE40D1">
            <w:pPr>
              <w:spacing w:after="0" w:line="240" w:lineRule="auto"/>
              <w:rPr>
                <w:bCs/>
              </w:rPr>
            </w:pPr>
            <w:r w:rsidRPr="009834C5">
              <w:rPr>
                <w:b/>
              </w:rPr>
              <w:t xml:space="preserve">frezavimo apdirbimo centro Mini </w:t>
            </w:r>
            <w:proofErr w:type="spellStart"/>
            <w:r w:rsidRPr="009834C5">
              <w:rPr>
                <w:b/>
              </w:rPr>
              <w:t>Mill</w:t>
            </w:r>
            <w:proofErr w:type="spellEnd"/>
            <w:r w:rsidRPr="009834C5">
              <w:rPr>
                <w:b/>
              </w:rPr>
              <w:t xml:space="preserve"> ir tekinimo staklių ST-10 CNC valdymu</w:t>
            </w:r>
          </w:p>
        </w:tc>
      </w:tr>
      <w:tr w:rsidR="004C7930" w:rsidRPr="00B710DC" w14:paraId="7EDA831D" w14:textId="77777777" w:rsidTr="00B710DC">
        <w:tc>
          <w:tcPr>
            <w:tcW w:w="348" w:type="pct"/>
            <w:vAlign w:val="center"/>
          </w:tcPr>
          <w:p w14:paraId="6A13B090" w14:textId="6FCDDA46" w:rsidR="004C7930" w:rsidRPr="00B710DC" w:rsidRDefault="004C7930" w:rsidP="004C7930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1.</w:t>
            </w:r>
          </w:p>
        </w:tc>
        <w:tc>
          <w:tcPr>
            <w:tcW w:w="1319" w:type="pct"/>
            <w:vAlign w:val="center"/>
          </w:tcPr>
          <w:p w14:paraId="10696D37" w14:textId="729051FB" w:rsidR="004C7930" w:rsidRPr="00B710DC" w:rsidRDefault="004C7930" w:rsidP="004C7930">
            <w:pPr>
              <w:spacing w:after="0" w:line="20" w:lineRule="atLeast"/>
              <w:rPr>
                <w:b/>
              </w:rPr>
            </w:pPr>
            <w:r w:rsidRPr="002B3746">
              <w:rPr>
                <w:b/>
                <w:bCs/>
              </w:rPr>
              <w:t>Robotizuotas 5-ių ašių apdirbimo centras</w:t>
            </w:r>
          </w:p>
        </w:tc>
        <w:tc>
          <w:tcPr>
            <w:tcW w:w="1667" w:type="pct"/>
            <w:vAlign w:val="center"/>
          </w:tcPr>
          <w:p w14:paraId="378F95D9" w14:textId="77777777" w:rsidR="004C7930" w:rsidRPr="00B710DC" w:rsidRDefault="004C7930" w:rsidP="004C7930">
            <w:pPr>
              <w:spacing w:after="0" w:line="20" w:lineRule="atLeast"/>
              <w:rPr>
                <w:b/>
              </w:rPr>
            </w:pPr>
            <w:r w:rsidRPr="00B710DC">
              <w:rPr>
                <w:b/>
              </w:rPr>
              <w:t>Nurodyti siūlomą gamintoją ir gamintojo modelį</w:t>
            </w:r>
          </w:p>
        </w:tc>
        <w:tc>
          <w:tcPr>
            <w:tcW w:w="1666" w:type="pct"/>
            <w:vAlign w:val="center"/>
          </w:tcPr>
          <w:p w14:paraId="1A746885" w14:textId="77777777" w:rsidR="004C7930" w:rsidRPr="00B710DC" w:rsidRDefault="004C7930" w:rsidP="004C7930">
            <w:pPr>
              <w:spacing w:after="0" w:line="240" w:lineRule="auto"/>
              <w:rPr>
                <w:bCs/>
              </w:rPr>
            </w:pPr>
          </w:p>
        </w:tc>
      </w:tr>
      <w:tr w:rsidR="00BF3FCA" w:rsidRPr="00B710DC" w14:paraId="32B3D8AC" w14:textId="77777777" w:rsidTr="0004028F">
        <w:tc>
          <w:tcPr>
            <w:tcW w:w="348" w:type="pct"/>
            <w:vMerge w:val="restart"/>
            <w:vAlign w:val="center"/>
          </w:tcPr>
          <w:p w14:paraId="204420FF" w14:textId="2EEF7AB0" w:rsidR="00BF3FCA" w:rsidRPr="00B710DC" w:rsidRDefault="00BF3FCA" w:rsidP="00CE0CEC">
            <w:pPr>
              <w:spacing w:after="0"/>
              <w:ind w:left="-104" w:right="-111"/>
              <w:jc w:val="center"/>
            </w:pPr>
            <w:r>
              <w:t>2.</w:t>
            </w:r>
          </w:p>
        </w:tc>
        <w:tc>
          <w:tcPr>
            <w:tcW w:w="1319" w:type="pct"/>
            <w:vMerge w:val="restart"/>
            <w:vAlign w:val="center"/>
          </w:tcPr>
          <w:p w14:paraId="70B2A948" w14:textId="15CD89E1" w:rsidR="00BF3FCA" w:rsidRPr="00CE0CEC" w:rsidRDefault="00BF3FCA" w:rsidP="00BF3FCA">
            <w:pPr>
              <w:spacing w:after="0" w:line="20" w:lineRule="atLeast"/>
            </w:pPr>
            <w:r w:rsidRPr="009834C5">
              <w:t>Darbinės eigos X/Y/Z/B/C ašimis</w:t>
            </w:r>
          </w:p>
        </w:tc>
        <w:tc>
          <w:tcPr>
            <w:tcW w:w="1667" w:type="pct"/>
          </w:tcPr>
          <w:p w14:paraId="111521EA" w14:textId="4EA70C0E" w:rsidR="00BF3FCA" w:rsidRPr="00FF2797" w:rsidRDefault="00BF3FCA" w:rsidP="00BF3FC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– ≥600mm</w:t>
            </w:r>
          </w:p>
        </w:tc>
        <w:tc>
          <w:tcPr>
            <w:tcW w:w="1666" w:type="pct"/>
            <w:vAlign w:val="center"/>
          </w:tcPr>
          <w:p w14:paraId="72C2B558" w14:textId="77777777" w:rsidR="00BF3FCA" w:rsidRPr="00B710DC" w:rsidRDefault="00BF3FCA" w:rsidP="00BF3FCA">
            <w:pPr>
              <w:spacing w:after="0" w:line="20" w:lineRule="atLeast"/>
              <w:rPr>
                <w:bCs/>
              </w:rPr>
            </w:pPr>
          </w:p>
        </w:tc>
      </w:tr>
      <w:tr w:rsidR="00BF3FCA" w:rsidRPr="00B710DC" w14:paraId="4BB54A9B" w14:textId="77777777" w:rsidTr="0004028F">
        <w:tc>
          <w:tcPr>
            <w:tcW w:w="348" w:type="pct"/>
            <w:vMerge/>
            <w:vAlign w:val="center"/>
          </w:tcPr>
          <w:p w14:paraId="1059F435" w14:textId="56B10848" w:rsidR="00BF3FCA" w:rsidRPr="00B710DC" w:rsidRDefault="00BF3FCA" w:rsidP="00CE0CEC">
            <w:pPr>
              <w:spacing w:after="0"/>
              <w:ind w:left="-104" w:right="-111"/>
              <w:jc w:val="center"/>
            </w:pPr>
          </w:p>
        </w:tc>
        <w:tc>
          <w:tcPr>
            <w:tcW w:w="1319" w:type="pct"/>
            <w:vMerge/>
            <w:vAlign w:val="center"/>
          </w:tcPr>
          <w:p w14:paraId="65FA4CEC" w14:textId="6F1449B7" w:rsidR="00BF3FCA" w:rsidRPr="00FF2797" w:rsidRDefault="00BF3FCA" w:rsidP="00BF3FC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E65F85D" w14:textId="7986433C" w:rsidR="00BF3FCA" w:rsidRPr="00B710DC" w:rsidRDefault="00BF3FCA" w:rsidP="00BF3FCA">
            <w:pPr>
              <w:spacing w:after="0" w:line="20" w:lineRule="atLeast"/>
              <w:rPr>
                <w:b/>
              </w:rPr>
            </w:pPr>
            <w:r>
              <w:t>Y – ≥400mm</w:t>
            </w:r>
          </w:p>
        </w:tc>
        <w:tc>
          <w:tcPr>
            <w:tcW w:w="1666" w:type="pct"/>
            <w:vAlign w:val="center"/>
          </w:tcPr>
          <w:p w14:paraId="38F5E093" w14:textId="77777777" w:rsidR="00BF3FCA" w:rsidRPr="00B710DC" w:rsidRDefault="00BF3FCA" w:rsidP="00BF3FCA">
            <w:pPr>
              <w:spacing w:after="0" w:line="20" w:lineRule="atLeast"/>
              <w:rPr>
                <w:bCs/>
              </w:rPr>
            </w:pPr>
          </w:p>
        </w:tc>
      </w:tr>
      <w:tr w:rsidR="00BF3FCA" w:rsidRPr="00B710DC" w14:paraId="5300BE8B" w14:textId="77777777" w:rsidTr="0004028F">
        <w:tc>
          <w:tcPr>
            <w:tcW w:w="348" w:type="pct"/>
            <w:vMerge/>
            <w:vAlign w:val="center"/>
          </w:tcPr>
          <w:p w14:paraId="00258EB6" w14:textId="60979F66" w:rsidR="00BF3FCA" w:rsidRPr="00B710DC" w:rsidRDefault="00BF3FCA" w:rsidP="00CE0CEC">
            <w:pPr>
              <w:spacing w:after="0"/>
              <w:ind w:left="-104" w:right="-111"/>
              <w:jc w:val="center"/>
            </w:pPr>
          </w:p>
        </w:tc>
        <w:tc>
          <w:tcPr>
            <w:tcW w:w="1319" w:type="pct"/>
            <w:vMerge/>
            <w:vAlign w:val="center"/>
          </w:tcPr>
          <w:p w14:paraId="3BE09A9C" w14:textId="21712FBC" w:rsidR="00BF3FCA" w:rsidRPr="00FF2797" w:rsidRDefault="00BF3FCA" w:rsidP="00BF3FC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29818E2" w14:textId="2ECE56F3" w:rsidR="00BF3FCA" w:rsidRPr="00FF2797" w:rsidRDefault="00BF3FCA" w:rsidP="00BF3FCA">
            <w:pPr>
              <w:spacing w:after="0" w:line="20" w:lineRule="atLeast"/>
            </w:pPr>
            <w:r>
              <w:t>Z – ≥400mm</w:t>
            </w:r>
          </w:p>
        </w:tc>
        <w:tc>
          <w:tcPr>
            <w:tcW w:w="1666" w:type="pct"/>
            <w:vAlign w:val="center"/>
          </w:tcPr>
          <w:p w14:paraId="0FFF5F89" w14:textId="77777777" w:rsidR="00BF3FCA" w:rsidRPr="00B710DC" w:rsidRDefault="00BF3FCA" w:rsidP="00BF3FCA">
            <w:pPr>
              <w:spacing w:after="0" w:line="20" w:lineRule="atLeast"/>
              <w:rPr>
                <w:bCs/>
              </w:rPr>
            </w:pPr>
          </w:p>
        </w:tc>
      </w:tr>
      <w:tr w:rsidR="00BF3FCA" w:rsidRPr="00B710DC" w14:paraId="18D4D358" w14:textId="77777777" w:rsidTr="0004028F">
        <w:tc>
          <w:tcPr>
            <w:tcW w:w="348" w:type="pct"/>
            <w:vMerge/>
            <w:vAlign w:val="center"/>
          </w:tcPr>
          <w:p w14:paraId="302D64F5" w14:textId="33CB05D0" w:rsidR="00BF3FCA" w:rsidRPr="00B710DC" w:rsidRDefault="00BF3FCA" w:rsidP="00CE0CEC">
            <w:pPr>
              <w:spacing w:after="0"/>
              <w:ind w:left="-104" w:right="-111"/>
              <w:jc w:val="center"/>
            </w:pPr>
          </w:p>
        </w:tc>
        <w:tc>
          <w:tcPr>
            <w:tcW w:w="1319" w:type="pct"/>
            <w:vMerge/>
            <w:vAlign w:val="center"/>
          </w:tcPr>
          <w:p w14:paraId="5886CD04" w14:textId="6D945D41" w:rsidR="00BF3FCA" w:rsidRPr="00FF2797" w:rsidRDefault="00BF3FCA" w:rsidP="00BF3FCA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673ED44" w14:textId="0D512F53" w:rsidR="00BF3FCA" w:rsidRPr="00CE0CEC" w:rsidRDefault="00BF3FCA" w:rsidP="00BF3FCA">
            <w:pPr>
              <w:spacing w:after="0" w:line="20" w:lineRule="atLeast"/>
            </w:pPr>
            <w:r>
              <w:t>B – ne siauresniame diapazone nei -30° -  +110°</w:t>
            </w:r>
          </w:p>
        </w:tc>
        <w:tc>
          <w:tcPr>
            <w:tcW w:w="1666" w:type="pct"/>
            <w:vAlign w:val="center"/>
          </w:tcPr>
          <w:p w14:paraId="6862293C" w14:textId="77777777" w:rsidR="00BF3FCA" w:rsidRPr="00B710DC" w:rsidRDefault="00BF3FCA" w:rsidP="00BF3FCA">
            <w:pPr>
              <w:spacing w:after="0" w:line="20" w:lineRule="atLeast"/>
              <w:rPr>
                <w:bCs/>
              </w:rPr>
            </w:pPr>
          </w:p>
        </w:tc>
      </w:tr>
      <w:tr w:rsidR="00BF3FCA" w:rsidRPr="00B710DC" w14:paraId="6F673C50" w14:textId="77777777" w:rsidTr="0004028F">
        <w:tc>
          <w:tcPr>
            <w:tcW w:w="348" w:type="pct"/>
            <w:vMerge/>
            <w:vAlign w:val="center"/>
          </w:tcPr>
          <w:p w14:paraId="5FA97C8F" w14:textId="0EAADCC6" w:rsidR="00BF3FCA" w:rsidRPr="00B710DC" w:rsidRDefault="00BF3FCA" w:rsidP="00CE0CEC">
            <w:pPr>
              <w:spacing w:after="0"/>
              <w:ind w:left="-104" w:right="-111"/>
              <w:jc w:val="center"/>
            </w:pPr>
          </w:p>
        </w:tc>
        <w:tc>
          <w:tcPr>
            <w:tcW w:w="1319" w:type="pct"/>
            <w:vMerge/>
            <w:vAlign w:val="center"/>
          </w:tcPr>
          <w:p w14:paraId="041C52F8" w14:textId="28026312" w:rsidR="00BF3FCA" w:rsidRPr="00B710DC" w:rsidRDefault="00BF3FCA" w:rsidP="00BF3FCA">
            <w:pPr>
              <w:spacing w:after="0" w:line="20" w:lineRule="atLeast"/>
              <w:rPr>
                <w:b/>
              </w:rPr>
            </w:pPr>
          </w:p>
        </w:tc>
        <w:tc>
          <w:tcPr>
            <w:tcW w:w="1667" w:type="pct"/>
          </w:tcPr>
          <w:p w14:paraId="4DA79F7A" w14:textId="6FEBDAC6" w:rsidR="00BF3FCA" w:rsidRPr="004809B1" w:rsidRDefault="00BF3FCA" w:rsidP="00BF3FCA">
            <w:pPr>
              <w:spacing w:after="0" w:line="20" w:lineRule="atLeast"/>
            </w:pPr>
            <w:r w:rsidRPr="004809B1">
              <w:t xml:space="preserve">C – </w:t>
            </w:r>
            <w:r w:rsidR="004809B1" w:rsidRPr="004809B1">
              <w:t>360</w:t>
            </w:r>
            <w:r w:rsidR="004809B1" w:rsidRPr="004809B1">
              <w:rPr>
                <w:vertAlign w:val="superscript"/>
              </w:rPr>
              <w:t xml:space="preserve">o </w:t>
            </w:r>
            <w:r w:rsidR="004809B1" w:rsidRPr="004809B1">
              <w:rPr>
                <w:lang w:bidi="he-IL"/>
              </w:rPr>
              <w:t>sukimasis</w:t>
            </w:r>
          </w:p>
        </w:tc>
        <w:tc>
          <w:tcPr>
            <w:tcW w:w="1666" w:type="pct"/>
            <w:vAlign w:val="center"/>
          </w:tcPr>
          <w:p w14:paraId="329DEBAE" w14:textId="77777777" w:rsidR="00BF3FCA" w:rsidRPr="00B710DC" w:rsidRDefault="00BF3FCA" w:rsidP="00BF3FCA">
            <w:pPr>
              <w:spacing w:after="0" w:line="20" w:lineRule="atLeast"/>
              <w:rPr>
                <w:bCs/>
              </w:rPr>
            </w:pPr>
          </w:p>
        </w:tc>
      </w:tr>
      <w:tr w:rsidR="00BF3FCA" w:rsidRPr="00B710DC" w14:paraId="1FFDDD15" w14:textId="77777777" w:rsidTr="00FE40D1">
        <w:tc>
          <w:tcPr>
            <w:tcW w:w="348" w:type="pct"/>
            <w:vAlign w:val="center"/>
          </w:tcPr>
          <w:p w14:paraId="75CA06AF" w14:textId="34157605" w:rsidR="00BF3FCA" w:rsidRPr="00B710DC" w:rsidRDefault="00BF3FCA" w:rsidP="00BF3FCA">
            <w:pPr>
              <w:spacing w:after="0"/>
              <w:ind w:left="-104" w:right="-111"/>
              <w:jc w:val="center"/>
            </w:pPr>
            <w:r>
              <w:t>3.</w:t>
            </w:r>
          </w:p>
        </w:tc>
        <w:tc>
          <w:tcPr>
            <w:tcW w:w="1319" w:type="pct"/>
            <w:vAlign w:val="center"/>
          </w:tcPr>
          <w:p w14:paraId="3588D54A" w14:textId="77777777" w:rsidR="00BF3FCA" w:rsidRPr="005A375D" w:rsidRDefault="00BF3FCA" w:rsidP="00FE40D1">
            <w:pPr>
              <w:spacing w:after="0" w:line="20" w:lineRule="atLeast"/>
            </w:pPr>
            <w:r w:rsidRPr="005A375D">
              <w:t>Darbinio stalo</w:t>
            </w:r>
          </w:p>
          <w:p w14:paraId="626F6514" w14:textId="5D6B4BF3" w:rsidR="00BF3FCA" w:rsidRPr="00BF3FCA" w:rsidRDefault="00BF3FCA" w:rsidP="00FE40D1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</w:rPr>
            </w:pPr>
            <w:r w:rsidRPr="005A375D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</w:p>
        </w:tc>
        <w:tc>
          <w:tcPr>
            <w:tcW w:w="1667" w:type="pct"/>
            <w:vAlign w:val="center"/>
          </w:tcPr>
          <w:p w14:paraId="668593B2" w14:textId="784DA1D5" w:rsidR="00BF3FCA" w:rsidRPr="00BF3FCA" w:rsidRDefault="00BF3FCA" w:rsidP="00FE40D1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5A375D">
              <w:rPr>
                <w:rFonts w:ascii="Times New Roman" w:hAnsi="Times New Roman" w:cs="Times New Roman"/>
                <w:sz w:val="24"/>
                <w:szCs w:val="24"/>
              </w:rPr>
              <w:t xml:space="preserve"> Ǿ 400mm</w:t>
            </w:r>
          </w:p>
        </w:tc>
        <w:tc>
          <w:tcPr>
            <w:tcW w:w="1666" w:type="pct"/>
            <w:vAlign w:val="center"/>
          </w:tcPr>
          <w:p w14:paraId="2D7FEEEE" w14:textId="77777777" w:rsidR="00BF3FCA" w:rsidRPr="00B710DC" w:rsidRDefault="00BF3FCA" w:rsidP="00BF3FCA">
            <w:pPr>
              <w:spacing w:after="0" w:line="240" w:lineRule="auto"/>
              <w:rPr>
                <w:bCs/>
              </w:rPr>
            </w:pPr>
          </w:p>
        </w:tc>
      </w:tr>
      <w:tr w:rsidR="00BF3FCA" w:rsidRPr="00B710DC" w14:paraId="18F4C2F1" w14:textId="77777777" w:rsidTr="00FE40D1">
        <w:tc>
          <w:tcPr>
            <w:tcW w:w="348" w:type="pct"/>
            <w:vAlign w:val="center"/>
          </w:tcPr>
          <w:p w14:paraId="60D94CC7" w14:textId="47A308E3" w:rsidR="00BF3FCA" w:rsidRPr="00B710DC" w:rsidRDefault="00BF3FCA" w:rsidP="00BF3FCA">
            <w:pPr>
              <w:spacing w:after="0"/>
              <w:ind w:left="-104" w:right="-111"/>
              <w:jc w:val="center"/>
            </w:pPr>
            <w:r>
              <w:t>3.1.</w:t>
            </w:r>
          </w:p>
        </w:tc>
        <w:tc>
          <w:tcPr>
            <w:tcW w:w="1319" w:type="pct"/>
            <w:vAlign w:val="center"/>
          </w:tcPr>
          <w:p w14:paraId="0B634D88" w14:textId="31A3971A" w:rsidR="00BF3FCA" w:rsidRPr="00BF3FCA" w:rsidRDefault="00BF3FCA" w:rsidP="00FE40D1">
            <w:pPr>
              <w:spacing w:after="0" w:line="20" w:lineRule="atLeast"/>
            </w:pPr>
            <w:r>
              <w:t>M</w:t>
            </w:r>
            <w:r w:rsidRPr="005A375D">
              <w:t>aksimalus apdirbamos detales svoris</w:t>
            </w:r>
          </w:p>
        </w:tc>
        <w:tc>
          <w:tcPr>
            <w:tcW w:w="1667" w:type="pct"/>
            <w:vAlign w:val="center"/>
          </w:tcPr>
          <w:p w14:paraId="7BA208B5" w14:textId="0AA53C9B" w:rsidR="00BF3FCA" w:rsidRPr="00BF3FCA" w:rsidRDefault="00BF3FCA" w:rsidP="00FE40D1">
            <w:pPr>
              <w:spacing w:after="0" w:line="20" w:lineRule="atLeast"/>
            </w:pPr>
            <w:r>
              <w:t>≥</w:t>
            </w:r>
            <w:r w:rsidRPr="005A375D">
              <w:t xml:space="preserve"> </w:t>
            </w:r>
            <w:r>
              <w:t>20</w:t>
            </w:r>
            <w:r w:rsidRPr="005A375D">
              <w:t>0kg</w:t>
            </w:r>
          </w:p>
        </w:tc>
        <w:tc>
          <w:tcPr>
            <w:tcW w:w="1666" w:type="pct"/>
            <w:vAlign w:val="center"/>
          </w:tcPr>
          <w:p w14:paraId="123511B3" w14:textId="77777777" w:rsidR="00BF3FCA" w:rsidRPr="00B710DC" w:rsidRDefault="00BF3FCA" w:rsidP="00BF3FCA">
            <w:pPr>
              <w:spacing w:after="0" w:line="240" w:lineRule="auto"/>
              <w:rPr>
                <w:bCs/>
              </w:rPr>
            </w:pPr>
          </w:p>
        </w:tc>
      </w:tr>
      <w:tr w:rsidR="00BF3FCA" w:rsidRPr="00B710DC" w14:paraId="5878F927" w14:textId="77777777" w:rsidTr="00FE40D1">
        <w:tc>
          <w:tcPr>
            <w:tcW w:w="348" w:type="pct"/>
            <w:vAlign w:val="center"/>
          </w:tcPr>
          <w:p w14:paraId="3268825F" w14:textId="02251C39" w:rsidR="00BF3FCA" w:rsidRPr="00B710DC" w:rsidRDefault="00BF3FCA" w:rsidP="00BF3FCA">
            <w:pPr>
              <w:spacing w:after="0"/>
              <w:ind w:left="-104" w:right="-111"/>
              <w:jc w:val="center"/>
            </w:pPr>
            <w:r>
              <w:t>4.</w:t>
            </w:r>
          </w:p>
        </w:tc>
        <w:tc>
          <w:tcPr>
            <w:tcW w:w="1319" w:type="pct"/>
            <w:vAlign w:val="center"/>
          </w:tcPr>
          <w:p w14:paraId="6E5E48EE" w14:textId="35EFE0FD" w:rsidR="00BF3FCA" w:rsidRPr="00BF3FCA" w:rsidRDefault="00BF3FCA" w:rsidP="00FE40D1">
            <w:pPr>
              <w:spacing w:after="0" w:line="20" w:lineRule="atLeast"/>
            </w:pPr>
            <w:r>
              <w:t xml:space="preserve">Didžiausias </w:t>
            </w:r>
            <w:proofErr w:type="spellStart"/>
            <w:r>
              <w:t>suklio</w:t>
            </w:r>
            <w:proofErr w:type="spellEnd"/>
            <w:r w:rsidRPr="005A375D">
              <w:t xml:space="preserve"> sūkių skaičius</w:t>
            </w:r>
          </w:p>
        </w:tc>
        <w:tc>
          <w:tcPr>
            <w:tcW w:w="1667" w:type="pct"/>
            <w:vAlign w:val="center"/>
          </w:tcPr>
          <w:p w14:paraId="3220CB2C" w14:textId="328DC870" w:rsidR="00BF3FCA" w:rsidRPr="00BF3FCA" w:rsidRDefault="00BF3FCA" w:rsidP="00FE40D1">
            <w:pPr>
              <w:spacing w:after="0" w:line="20" w:lineRule="atLeast"/>
            </w:pPr>
            <w:r w:rsidRPr="005A375D">
              <w:t xml:space="preserve"> </w:t>
            </w:r>
            <w:r>
              <w:t>≥</w:t>
            </w:r>
            <w:r w:rsidRPr="005A375D">
              <w:t xml:space="preserve"> </w:t>
            </w:r>
            <w:r>
              <w:t>8000</w:t>
            </w:r>
            <w:r w:rsidRPr="005A375D">
              <w:t xml:space="preserve"> </w:t>
            </w:r>
            <w:proofErr w:type="spellStart"/>
            <w:r w:rsidRPr="005A375D">
              <w:t>sūk</w:t>
            </w:r>
            <w:proofErr w:type="spellEnd"/>
            <w:r w:rsidRPr="005A375D">
              <w:t>/min;</w:t>
            </w:r>
          </w:p>
        </w:tc>
        <w:tc>
          <w:tcPr>
            <w:tcW w:w="1666" w:type="pct"/>
            <w:vAlign w:val="center"/>
          </w:tcPr>
          <w:p w14:paraId="2F1F2270" w14:textId="77777777" w:rsidR="00BF3FCA" w:rsidRPr="00B710DC" w:rsidRDefault="00BF3FCA" w:rsidP="00BF3FCA">
            <w:pPr>
              <w:spacing w:after="0" w:line="240" w:lineRule="auto"/>
              <w:rPr>
                <w:bCs/>
              </w:rPr>
            </w:pPr>
          </w:p>
        </w:tc>
      </w:tr>
      <w:tr w:rsidR="00BF3FCA" w:rsidRPr="00B710DC" w14:paraId="0B78BE67" w14:textId="77777777" w:rsidTr="00FE40D1">
        <w:tc>
          <w:tcPr>
            <w:tcW w:w="348" w:type="pct"/>
            <w:vAlign w:val="center"/>
          </w:tcPr>
          <w:p w14:paraId="14349BB2" w14:textId="391D69A8" w:rsidR="00BF3FCA" w:rsidRPr="00B710DC" w:rsidRDefault="00BF3FCA" w:rsidP="00BF3FCA">
            <w:pPr>
              <w:spacing w:after="0"/>
              <w:ind w:left="-104" w:right="-111"/>
              <w:jc w:val="center"/>
            </w:pPr>
            <w:r>
              <w:t>4.1.</w:t>
            </w:r>
          </w:p>
        </w:tc>
        <w:tc>
          <w:tcPr>
            <w:tcW w:w="1319" w:type="pct"/>
            <w:vAlign w:val="center"/>
          </w:tcPr>
          <w:p w14:paraId="4145B1C3" w14:textId="6D1A8C11" w:rsidR="00BF3FCA" w:rsidRPr="00BF3FCA" w:rsidRDefault="00BF3FCA" w:rsidP="00FE40D1">
            <w:pPr>
              <w:spacing w:after="0" w:line="20" w:lineRule="atLeast"/>
            </w:pPr>
            <w:r>
              <w:t>D</w:t>
            </w:r>
            <w:r w:rsidRPr="005A375D">
              <w:t>idžiausias sukimo momentas</w:t>
            </w:r>
          </w:p>
        </w:tc>
        <w:tc>
          <w:tcPr>
            <w:tcW w:w="1667" w:type="pct"/>
            <w:vAlign w:val="center"/>
          </w:tcPr>
          <w:p w14:paraId="29C1653A" w14:textId="2DC8541C" w:rsidR="00BF3FCA" w:rsidRPr="00BF3FCA" w:rsidRDefault="00BF3FCA" w:rsidP="00FE40D1">
            <w:pPr>
              <w:spacing w:after="0" w:line="20" w:lineRule="atLeast"/>
            </w:pPr>
            <w:r>
              <w:t>≥ 11</w:t>
            </w:r>
            <w:r w:rsidRPr="005A375D">
              <w:t xml:space="preserve">0 </w:t>
            </w:r>
            <w:proofErr w:type="spellStart"/>
            <w:r w:rsidRPr="005A375D">
              <w:t>Nm</w:t>
            </w:r>
            <w:proofErr w:type="spellEnd"/>
            <w:r w:rsidRPr="005A375D">
              <w:t>.</w:t>
            </w:r>
          </w:p>
        </w:tc>
        <w:tc>
          <w:tcPr>
            <w:tcW w:w="1666" w:type="pct"/>
            <w:vAlign w:val="center"/>
          </w:tcPr>
          <w:p w14:paraId="7B551E4F" w14:textId="77777777" w:rsidR="00BF3FCA" w:rsidRPr="00B710DC" w:rsidRDefault="00BF3FCA" w:rsidP="00BF3FCA">
            <w:pPr>
              <w:spacing w:after="0" w:line="240" w:lineRule="auto"/>
              <w:rPr>
                <w:bCs/>
              </w:rPr>
            </w:pPr>
          </w:p>
        </w:tc>
      </w:tr>
      <w:tr w:rsidR="00BF3FCA" w:rsidRPr="00B710DC" w14:paraId="17F1AFC8" w14:textId="77777777" w:rsidTr="00FE40D1">
        <w:tc>
          <w:tcPr>
            <w:tcW w:w="348" w:type="pct"/>
            <w:vAlign w:val="center"/>
          </w:tcPr>
          <w:p w14:paraId="617C8C5B" w14:textId="6DF91EF8" w:rsidR="00BF3FCA" w:rsidRPr="00AB7209" w:rsidRDefault="00BF3FCA" w:rsidP="00BF3FCA">
            <w:pPr>
              <w:spacing w:after="0"/>
              <w:ind w:left="-104" w:right="-111"/>
              <w:jc w:val="center"/>
              <w:rPr>
                <w:b/>
              </w:rPr>
            </w:pPr>
            <w:r>
              <w:t>4.2.</w:t>
            </w:r>
          </w:p>
        </w:tc>
        <w:tc>
          <w:tcPr>
            <w:tcW w:w="1319" w:type="pct"/>
            <w:vAlign w:val="center"/>
          </w:tcPr>
          <w:p w14:paraId="022170CE" w14:textId="5A30FB34" w:rsidR="00BF3FCA" w:rsidRPr="00BF3FCA" w:rsidRDefault="00BF3FCA" w:rsidP="00FE40D1">
            <w:pPr>
              <w:pStyle w:val="TableParagraph"/>
              <w:spacing w:before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A375D">
              <w:rPr>
                <w:rFonts w:ascii="Times New Roman" w:hAnsi="Times New Roman" w:cs="Times New Roman"/>
                <w:sz w:val="24"/>
                <w:szCs w:val="24"/>
              </w:rPr>
              <w:t>uklio</w:t>
            </w:r>
            <w:proofErr w:type="spellEnd"/>
            <w:r w:rsidRPr="005A375D">
              <w:rPr>
                <w:rFonts w:ascii="Times New Roman" w:hAnsi="Times New Roman" w:cs="Times New Roman"/>
                <w:sz w:val="24"/>
                <w:szCs w:val="24"/>
              </w:rPr>
              <w:t xml:space="preserve"> variklio galingumas</w:t>
            </w:r>
          </w:p>
        </w:tc>
        <w:tc>
          <w:tcPr>
            <w:tcW w:w="1667" w:type="pct"/>
            <w:vAlign w:val="center"/>
          </w:tcPr>
          <w:p w14:paraId="57F137F8" w14:textId="6E5A69B3" w:rsidR="00BF3FCA" w:rsidRPr="00BF3FCA" w:rsidRDefault="00BF3FCA" w:rsidP="00FE40D1">
            <w:pPr>
              <w:spacing w:after="0" w:line="20" w:lineRule="atLeast"/>
            </w:pPr>
            <w:r>
              <w:t>≥</w:t>
            </w:r>
            <w:r w:rsidRPr="005A375D">
              <w:t xml:space="preserve"> </w:t>
            </w:r>
            <w:r>
              <w:t>21</w:t>
            </w:r>
            <w:r w:rsidRPr="005A375D">
              <w:t>Kw</w:t>
            </w:r>
          </w:p>
        </w:tc>
        <w:tc>
          <w:tcPr>
            <w:tcW w:w="1666" w:type="pct"/>
            <w:vAlign w:val="center"/>
          </w:tcPr>
          <w:p w14:paraId="5BFD1A95" w14:textId="77777777" w:rsidR="00BF3FCA" w:rsidRPr="00B710DC" w:rsidRDefault="00BF3FCA" w:rsidP="00BF3FCA">
            <w:pPr>
              <w:spacing w:after="0" w:line="240" w:lineRule="auto"/>
              <w:rPr>
                <w:bCs/>
              </w:rPr>
            </w:pPr>
          </w:p>
        </w:tc>
      </w:tr>
      <w:tr w:rsidR="00BF3FCA" w:rsidRPr="00B710DC" w14:paraId="75E65028" w14:textId="77777777" w:rsidTr="00FE40D1">
        <w:tc>
          <w:tcPr>
            <w:tcW w:w="348" w:type="pct"/>
            <w:vAlign w:val="center"/>
          </w:tcPr>
          <w:p w14:paraId="586052DB" w14:textId="6251EF7F" w:rsidR="00BF3FCA" w:rsidRPr="00B710DC" w:rsidRDefault="00BF3FCA" w:rsidP="00BF3FCA">
            <w:pPr>
              <w:spacing w:after="0"/>
              <w:ind w:left="-104" w:right="-111"/>
              <w:jc w:val="center"/>
            </w:pPr>
            <w:r>
              <w:t>4.3.</w:t>
            </w:r>
          </w:p>
        </w:tc>
        <w:tc>
          <w:tcPr>
            <w:tcW w:w="1319" w:type="pct"/>
            <w:vAlign w:val="center"/>
          </w:tcPr>
          <w:p w14:paraId="0257880F" w14:textId="4492F2C4" w:rsidR="00BF3FCA" w:rsidRPr="00BF3FCA" w:rsidRDefault="00BF3FCA" w:rsidP="00FE40D1">
            <w:pPr>
              <w:spacing w:after="0" w:line="20" w:lineRule="atLeast"/>
            </w:pPr>
            <w:proofErr w:type="spellStart"/>
            <w:r>
              <w:t>S</w:t>
            </w:r>
            <w:r w:rsidRPr="005A375D">
              <w:t>uklio</w:t>
            </w:r>
            <w:proofErr w:type="spellEnd"/>
            <w:r w:rsidRPr="005A375D">
              <w:t xml:space="preserve"> kūgis</w:t>
            </w:r>
          </w:p>
        </w:tc>
        <w:tc>
          <w:tcPr>
            <w:tcW w:w="1667" w:type="pct"/>
            <w:vAlign w:val="center"/>
          </w:tcPr>
          <w:p w14:paraId="730B5B86" w14:textId="547812A2" w:rsidR="00BF3FCA" w:rsidRPr="00BF3FCA" w:rsidRDefault="00BF3FCA" w:rsidP="00FE40D1">
            <w:pPr>
              <w:spacing w:after="0" w:line="20" w:lineRule="atLeast"/>
            </w:pPr>
            <w:r w:rsidRPr="005A375D">
              <w:t>ISO 40</w:t>
            </w:r>
          </w:p>
        </w:tc>
        <w:tc>
          <w:tcPr>
            <w:tcW w:w="1666" w:type="pct"/>
            <w:vAlign w:val="center"/>
          </w:tcPr>
          <w:p w14:paraId="15C306BD" w14:textId="77777777" w:rsidR="00BF3FCA" w:rsidRPr="00B710DC" w:rsidRDefault="00BF3FCA" w:rsidP="00BF3FCA">
            <w:pPr>
              <w:spacing w:after="0" w:line="240" w:lineRule="auto"/>
              <w:rPr>
                <w:bCs/>
              </w:rPr>
            </w:pPr>
          </w:p>
        </w:tc>
      </w:tr>
      <w:tr w:rsidR="00BF3FCA" w:rsidRPr="00B710DC" w14:paraId="74584B91" w14:textId="77777777" w:rsidTr="00FE40D1">
        <w:tc>
          <w:tcPr>
            <w:tcW w:w="348" w:type="pct"/>
            <w:vAlign w:val="center"/>
          </w:tcPr>
          <w:p w14:paraId="29F3AC6B" w14:textId="0408A9F8" w:rsidR="00BF3FCA" w:rsidRPr="00B710DC" w:rsidRDefault="00BF3FCA" w:rsidP="00BF3FCA">
            <w:pPr>
              <w:spacing w:after="0"/>
              <w:ind w:left="-104" w:right="-111"/>
              <w:jc w:val="center"/>
            </w:pPr>
            <w:r>
              <w:t>5.</w:t>
            </w:r>
          </w:p>
        </w:tc>
        <w:tc>
          <w:tcPr>
            <w:tcW w:w="1319" w:type="pct"/>
            <w:vAlign w:val="center"/>
          </w:tcPr>
          <w:p w14:paraId="73FF389C" w14:textId="77777777" w:rsidR="00BF3FCA" w:rsidRPr="005A375D" w:rsidRDefault="00BF3FCA" w:rsidP="00FE40D1">
            <w:pPr>
              <w:spacing w:after="0" w:line="20" w:lineRule="atLeast"/>
            </w:pPr>
            <w:proofErr w:type="spellStart"/>
            <w:r w:rsidRPr="005A375D">
              <w:t>Koordinatinių</w:t>
            </w:r>
            <w:proofErr w:type="spellEnd"/>
            <w:r w:rsidRPr="005A375D">
              <w:t xml:space="preserve"> ašių parametrai:</w:t>
            </w:r>
          </w:p>
          <w:p w14:paraId="042A496F" w14:textId="0DEC1C7A" w:rsidR="00BF3FCA" w:rsidRPr="00BF3FCA" w:rsidRDefault="00BF3FCA" w:rsidP="00FE40D1">
            <w:pPr>
              <w:spacing w:after="0" w:line="20" w:lineRule="atLeast"/>
            </w:pPr>
            <w:r w:rsidRPr="005A375D">
              <w:t>didžiausia traukos jėga X / Y/ Z ašimis,</w:t>
            </w:r>
          </w:p>
        </w:tc>
        <w:tc>
          <w:tcPr>
            <w:tcW w:w="1667" w:type="pct"/>
            <w:vAlign w:val="center"/>
          </w:tcPr>
          <w:p w14:paraId="654FE284" w14:textId="331D5544" w:rsidR="00BF3FCA" w:rsidRPr="00BF3FCA" w:rsidRDefault="00C4368F" w:rsidP="00FE40D1">
            <w:pPr>
              <w:spacing w:after="0" w:line="20" w:lineRule="atLeast"/>
            </w:pPr>
            <w:r>
              <w:t>≥</w:t>
            </w:r>
            <w:r w:rsidR="00BF3FCA">
              <w:t xml:space="preserve"> </w:t>
            </w:r>
            <w:r w:rsidR="00BF3FCA" w:rsidRPr="005A375D">
              <w:t xml:space="preserve">18 </w:t>
            </w:r>
            <w:proofErr w:type="spellStart"/>
            <w:r w:rsidR="00BF3FCA" w:rsidRPr="005A375D">
              <w:t>kN</w:t>
            </w:r>
            <w:proofErr w:type="spellEnd"/>
          </w:p>
        </w:tc>
        <w:tc>
          <w:tcPr>
            <w:tcW w:w="1666" w:type="pct"/>
            <w:vAlign w:val="center"/>
          </w:tcPr>
          <w:p w14:paraId="44B1CED3" w14:textId="77777777" w:rsidR="00BF3FCA" w:rsidRPr="00B710DC" w:rsidRDefault="00BF3FCA" w:rsidP="00BF3FCA">
            <w:pPr>
              <w:spacing w:after="0" w:line="240" w:lineRule="auto"/>
              <w:rPr>
                <w:bCs/>
              </w:rPr>
            </w:pPr>
          </w:p>
        </w:tc>
      </w:tr>
      <w:tr w:rsidR="00BF3FCA" w:rsidRPr="00B710DC" w14:paraId="0AB60F04" w14:textId="77777777" w:rsidTr="00FE40D1">
        <w:tc>
          <w:tcPr>
            <w:tcW w:w="348" w:type="pct"/>
            <w:vAlign w:val="center"/>
          </w:tcPr>
          <w:p w14:paraId="2E63B066" w14:textId="0FF44A71" w:rsidR="00BF3FCA" w:rsidRPr="00B710DC" w:rsidRDefault="00BF3FCA" w:rsidP="00BF3FCA">
            <w:pPr>
              <w:spacing w:after="0"/>
              <w:ind w:left="-104" w:right="-111"/>
              <w:jc w:val="center"/>
            </w:pPr>
            <w:r>
              <w:t>5.1.</w:t>
            </w:r>
          </w:p>
        </w:tc>
        <w:tc>
          <w:tcPr>
            <w:tcW w:w="1319" w:type="pct"/>
            <w:vAlign w:val="center"/>
          </w:tcPr>
          <w:p w14:paraId="4172F42C" w14:textId="5569142E" w:rsidR="00BF3FCA" w:rsidRPr="00BF3FCA" w:rsidRDefault="00BF3FCA" w:rsidP="00FE40D1">
            <w:pPr>
              <w:spacing w:after="0" w:line="20" w:lineRule="atLeast"/>
            </w:pPr>
            <w:r>
              <w:t>D</w:t>
            </w:r>
            <w:r w:rsidRPr="005A375D">
              <w:t xml:space="preserve">idžiausios darbines </w:t>
            </w:r>
            <w:proofErr w:type="spellStart"/>
            <w:r w:rsidRPr="005A375D">
              <w:t>pastūmos</w:t>
            </w:r>
            <w:proofErr w:type="spellEnd"/>
            <w:r w:rsidRPr="005A375D">
              <w:t xml:space="preserve"> X / Y / Z</w:t>
            </w:r>
          </w:p>
        </w:tc>
        <w:tc>
          <w:tcPr>
            <w:tcW w:w="1667" w:type="pct"/>
            <w:vAlign w:val="center"/>
          </w:tcPr>
          <w:p w14:paraId="720E21E2" w14:textId="35D1DFDD" w:rsidR="00BF3FCA" w:rsidRPr="00BF3FCA" w:rsidRDefault="00C4368F" w:rsidP="00FE40D1">
            <w:pPr>
              <w:spacing w:after="0" w:line="20" w:lineRule="atLeast"/>
            </w:pPr>
            <w:r>
              <w:t>≥</w:t>
            </w:r>
            <w:r w:rsidR="00BF3FCA">
              <w:t xml:space="preserve"> </w:t>
            </w:r>
            <w:r w:rsidR="00BF3FCA" w:rsidRPr="005A375D">
              <w:t>16 m/min</w:t>
            </w:r>
          </w:p>
        </w:tc>
        <w:tc>
          <w:tcPr>
            <w:tcW w:w="1666" w:type="pct"/>
            <w:vAlign w:val="center"/>
          </w:tcPr>
          <w:p w14:paraId="2336DC81" w14:textId="77777777" w:rsidR="00BF3FCA" w:rsidRPr="00B710DC" w:rsidRDefault="00BF3FCA" w:rsidP="00BF3FCA">
            <w:pPr>
              <w:spacing w:after="0" w:line="240" w:lineRule="auto"/>
              <w:rPr>
                <w:bCs/>
              </w:rPr>
            </w:pPr>
          </w:p>
        </w:tc>
      </w:tr>
      <w:tr w:rsidR="00BF3FCA" w:rsidRPr="00B710DC" w14:paraId="09F6AAB9" w14:textId="77777777" w:rsidTr="00FE40D1">
        <w:tc>
          <w:tcPr>
            <w:tcW w:w="348" w:type="pct"/>
            <w:vAlign w:val="center"/>
          </w:tcPr>
          <w:p w14:paraId="2241DC00" w14:textId="3129F561" w:rsidR="00BF3FCA" w:rsidRPr="00BF3FCA" w:rsidRDefault="00BF3FCA" w:rsidP="00BF3FCA">
            <w:pPr>
              <w:spacing w:after="0"/>
              <w:ind w:left="-104" w:right="-111"/>
              <w:jc w:val="center"/>
            </w:pPr>
            <w:r w:rsidRPr="00BF3FCA">
              <w:t>6.</w:t>
            </w:r>
          </w:p>
        </w:tc>
        <w:tc>
          <w:tcPr>
            <w:tcW w:w="1319" w:type="pct"/>
            <w:vAlign w:val="center"/>
          </w:tcPr>
          <w:p w14:paraId="53A1ABEA" w14:textId="79117B39" w:rsidR="00BF3FCA" w:rsidRPr="00BF3FCA" w:rsidRDefault="00BF3FCA" w:rsidP="00FE40D1">
            <w:pPr>
              <w:spacing w:after="0" w:line="20" w:lineRule="atLeast"/>
            </w:pPr>
            <w:r>
              <w:t>Į</w:t>
            </w:r>
            <w:r w:rsidRPr="005A375D">
              <w:t xml:space="preserve">rankių kiekis </w:t>
            </w:r>
            <w:r>
              <w:t xml:space="preserve">automatinėje įrankių </w:t>
            </w:r>
            <w:r w:rsidRPr="005A375D">
              <w:t>dėtuvėje</w:t>
            </w:r>
            <w:r>
              <w:t xml:space="preserve"> </w:t>
            </w:r>
          </w:p>
        </w:tc>
        <w:tc>
          <w:tcPr>
            <w:tcW w:w="1667" w:type="pct"/>
            <w:vAlign w:val="center"/>
          </w:tcPr>
          <w:p w14:paraId="7C4D0785" w14:textId="0146C47F" w:rsidR="00BF3FCA" w:rsidRPr="00BF3FCA" w:rsidRDefault="00BF3FCA" w:rsidP="00FE40D1">
            <w:pPr>
              <w:spacing w:after="0" w:line="20" w:lineRule="atLeast"/>
            </w:pPr>
            <w:r>
              <w:t>≥</w:t>
            </w:r>
            <w:r w:rsidRPr="005A375D">
              <w:t xml:space="preserve"> 30 vnt.</w:t>
            </w:r>
          </w:p>
        </w:tc>
        <w:tc>
          <w:tcPr>
            <w:tcW w:w="1666" w:type="pct"/>
            <w:vAlign w:val="center"/>
          </w:tcPr>
          <w:p w14:paraId="32267F84" w14:textId="77777777" w:rsidR="00BF3FCA" w:rsidRPr="00B710DC" w:rsidRDefault="00BF3FCA" w:rsidP="00BF3FCA">
            <w:pPr>
              <w:spacing w:after="0" w:line="240" w:lineRule="auto"/>
              <w:rPr>
                <w:bCs/>
              </w:rPr>
            </w:pPr>
          </w:p>
        </w:tc>
      </w:tr>
      <w:tr w:rsidR="00BF3FCA" w:rsidRPr="00B710DC" w14:paraId="3D3F5051" w14:textId="77777777" w:rsidTr="00FE40D1">
        <w:tc>
          <w:tcPr>
            <w:tcW w:w="348" w:type="pct"/>
            <w:vAlign w:val="center"/>
          </w:tcPr>
          <w:p w14:paraId="1FE4F6B5" w14:textId="5B4B634A" w:rsidR="00BF3FCA" w:rsidRPr="00B710DC" w:rsidRDefault="00BF3FCA" w:rsidP="00BF3FCA">
            <w:pPr>
              <w:spacing w:after="0"/>
              <w:ind w:left="-104" w:right="-111"/>
              <w:jc w:val="center"/>
            </w:pPr>
            <w:r>
              <w:t>6.1.</w:t>
            </w:r>
          </w:p>
        </w:tc>
        <w:tc>
          <w:tcPr>
            <w:tcW w:w="1319" w:type="pct"/>
            <w:vAlign w:val="center"/>
          </w:tcPr>
          <w:p w14:paraId="2DD94B4E" w14:textId="253F9CAD" w:rsidR="00BF3FCA" w:rsidRPr="00BF3FCA" w:rsidRDefault="00BF3FCA" w:rsidP="00FE40D1">
            <w:pPr>
              <w:spacing w:after="0" w:line="20" w:lineRule="atLeast"/>
            </w:pPr>
            <w:r>
              <w:t>Į</w:t>
            </w:r>
            <w:r w:rsidRPr="005A375D">
              <w:t>rankio tvirtinimo kūgis</w:t>
            </w:r>
          </w:p>
        </w:tc>
        <w:tc>
          <w:tcPr>
            <w:tcW w:w="1667" w:type="pct"/>
            <w:vAlign w:val="center"/>
          </w:tcPr>
          <w:p w14:paraId="042AC91B" w14:textId="544526C8" w:rsidR="00BF3FCA" w:rsidRPr="00BF3FCA" w:rsidRDefault="00BF3FCA" w:rsidP="00FE40D1">
            <w:pPr>
              <w:spacing w:after="0" w:line="20" w:lineRule="atLeast"/>
            </w:pPr>
            <w:r>
              <w:t>SK 40</w:t>
            </w:r>
          </w:p>
        </w:tc>
        <w:tc>
          <w:tcPr>
            <w:tcW w:w="1666" w:type="pct"/>
            <w:vAlign w:val="center"/>
          </w:tcPr>
          <w:p w14:paraId="7871B525" w14:textId="77777777" w:rsidR="00BF3FCA" w:rsidRPr="00B710DC" w:rsidRDefault="00BF3FCA" w:rsidP="00BF3F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F3FCA" w:rsidRPr="00B710DC" w14:paraId="00D6A1F2" w14:textId="77777777" w:rsidTr="00FE40D1">
        <w:tc>
          <w:tcPr>
            <w:tcW w:w="348" w:type="pct"/>
            <w:vAlign w:val="center"/>
          </w:tcPr>
          <w:p w14:paraId="6328AE53" w14:textId="3554E3C6" w:rsidR="00BF3FCA" w:rsidRPr="00B710DC" w:rsidRDefault="00BF3FCA" w:rsidP="00BF3FCA">
            <w:pPr>
              <w:spacing w:after="0"/>
              <w:ind w:left="-104" w:right="-111"/>
              <w:jc w:val="center"/>
            </w:pPr>
            <w:r>
              <w:t>6.2.</w:t>
            </w:r>
          </w:p>
        </w:tc>
        <w:tc>
          <w:tcPr>
            <w:tcW w:w="1319" w:type="pct"/>
            <w:vAlign w:val="center"/>
          </w:tcPr>
          <w:p w14:paraId="2AB4883C" w14:textId="44EBA64D" w:rsidR="00BF3FCA" w:rsidRPr="00BF3FCA" w:rsidRDefault="00BF3FCA" w:rsidP="00FE40D1">
            <w:pPr>
              <w:spacing w:after="0" w:line="20" w:lineRule="atLeast"/>
            </w:pPr>
            <w:r>
              <w:t>D</w:t>
            </w:r>
            <w:r w:rsidRPr="005A375D">
              <w:t>idžiausias įrankio svoris</w:t>
            </w:r>
          </w:p>
        </w:tc>
        <w:tc>
          <w:tcPr>
            <w:tcW w:w="1667" w:type="pct"/>
            <w:vAlign w:val="center"/>
          </w:tcPr>
          <w:p w14:paraId="6ADB36B8" w14:textId="646471F6" w:rsidR="00BF3FCA" w:rsidRPr="00BF3FCA" w:rsidRDefault="00C4368F" w:rsidP="00FE40D1">
            <w:pPr>
              <w:spacing w:after="0" w:line="20" w:lineRule="atLeast"/>
            </w:pPr>
            <w:r>
              <w:t>≥</w:t>
            </w:r>
            <w:r w:rsidR="00BF3FCA">
              <w:t xml:space="preserve"> 5 kg.</w:t>
            </w:r>
          </w:p>
        </w:tc>
        <w:tc>
          <w:tcPr>
            <w:tcW w:w="1666" w:type="pct"/>
            <w:vAlign w:val="center"/>
          </w:tcPr>
          <w:p w14:paraId="76CF1146" w14:textId="77777777" w:rsidR="00BF3FCA" w:rsidRPr="00B710DC" w:rsidRDefault="00BF3FCA" w:rsidP="00BF3F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F3FCA" w:rsidRPr="00B710DC" w14:paraId="65AD71DF" w14:textId="77777777" w:rsidTr="00FE40D1">
        <w:tc>
          <w:tcPr>
            <w:tcW w:w="348" w:type="pct"/>
            <w:vAlign w:val="center"/>
          </w:tcPr>
          <w:p w14:paraId="05E87438" w14:textId="3152E658" w:rsidR="00BF3FCA" w:rsidRPr="00B710DC" w:rsidRDefault="00BF3FCA" w:rsidP="00BF3FCA">
            <w:pPr>
              <w:spacing w:after="0"/>
              <w:ind w:left="-104" w:right="-111"/>
              <w:jc w:val="center"/>
            </w:pPr>
            <w:r>
              <w:t>6.3.</w:t>
            </w:r>
          </w:p>
        </w:tc>
        <w:tc>
          <w:tcPr>
            <w:tcW w:w="1319" w:type="pct"/>
            <w:vAlign w:val="center"/>
          </w:tcPr>
          <w:p w14:paraId="41BF45DC" w14:textId="4C228E53" w:rsidR="00BF3FCA" w:rsidRPr="00BF3FCA" w:rsidRDefault="00BF3FCA" w:rsidP="00FE40D1">
            <w:pPr>
              <w:spacing w:after="0" w:line="20" w:lineRule="atLeast"/>
            </w:pPr>
            <w:r>
              <w:t>Į</w:t>
            </w:r>
            <w:r w:rsidRPr="005A375D">
              <w:t>rankio keitimo laikas</w:t>
            </w:r>
          </w:p>
        </w:tc>
        <w:tc>
          <w:tcPr>
            <w:tcW w:w="1667" w:type="pct"/>
            <w:vAlign w:val="center"/>
          </w:tcPr>
          <w:p w14:paraId="61E7E7A1" w14:textId="29A8B39F" w:rsidR="00BF3FCA" w:rsidRPr="00BF3FCA" w:rsidRDefault="00C4368F" w:rsidP="00FE40D1">
            <w:pPr>
              <w:spacing w:after="0" w:line="20" w:lineRule="atLeast"/>
              <w:rPr>
                <w:spacing w:val="40"/>
              </w:rPr>
            </w:pPr>
            <w:r>
              <w:t>≤</w:t>
            </w:r>
            <w:r w:rsidR="00BF3FCA" w:rsidRPr="005A375D">
              <w:t xml:space="preserve"> 4 sek.</w:t>
            </w:r>
          </w:p>
        </w:tc>
        <w:tc>
          <w:tcPr>
            <w:tcW w:w="1666" w:type="pct"/>
            <w:vAlign w:val="center"/>
          </w:tcPr>
          <w:p w14:paraId="18ADFC1C" w14:textId="77777777" w:rsidR="00BF3FCA" w:rsidRPr="00B710DC" w:rsidRDefault="00BF3FCA" w:rsidP="00BF3FC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4368F" w:rsidRPr="00B710DC" w14:paraId="46782C9A" w14:textId="77777777" w:rsidTr="00FE40D1">
        <w:tc>
          <w:tcPr>
            <w:tcW w:w="348" w:type="pct"/>
            <w:vMerge w:val="restart"/>
            <w:vAlign w:val="center"/>
          </w:tcPr>
          <w:p w14:paraId="28667212" w14:textId="0E0585D0" w:rsidR="00C4368F" w:rsidRDefault="00C4368F" w:rsidP="00C4368F">
            <w:pPr>
              <w:spacing w:after="0"/>
              <w:ind w:left="-104" w:right="-111"/>
              <w:jc w:val="center"/>
            </w:pPr>
            <w:r>
              <w:t>7.</w:t>
            </w:r>
          </w:p>
        </w:tc>
        <w:tc>
          <w:tcPr>
            <w:tcW w:w="1319" w:type="pct"/>
            <w:vMerge w:val="restart"/>
            <w:vAlign w:val="center"/>
          </w:tcPr>
          <w:p w14:paraId="7D32F3D4" w14:textId="6AEFA908" w:rsidR="00C4368F" w:rsidRPr="00BF3FCA" w:rsidRDefault="00C4368F" w:rsidP="00FE40D1">
            <w:pPr>
              <w:spacing w:after="0" w:line="20" w:lineRule="atLeast"/>
            </w:pPr>
            <w:r w:rsidRPr="005A375D">
              <w:t>Skaitmeninis programinis valdymas</w:t>
            </w:r>
          </w:p>
        </w:tc>
        <w:tc>
          <w:tcPr>
            <w:tcW w:w="1667" w:type="pct"/>
            <w:vAlign w:val="center"/>
          </w:tcPr>
          <w:p w14:paraId="26C0FD4F" w14:textId="5B27FADA" w:rsidR="00C4368F" w:rsidRPr="00C4368F" w:rsidRDefault="00C4368F" w:rsidP="00FE40D1">
            <w:pPr>
              <w:spacing w:after="0" w:line="20" w:lineRule="atLeast"/>
            </w:pPr>
            <w:r w:rsidRPr="00D5413B">
              <w:rPr>
                <w:color w:val="000000" w:themeColor="text1"/>
              </w:rPr>
              <w:t xml:space="preserve">tipas FANUC arba </w:t>
            </w:r>
            <w:r w:rsidRPr="005A375D">
              <w:t>lygiavertis</w:t>
            </w:r>
          </w:p>
        </w:tc>
        <w:tc>
          <w:tcPr>
            <w:tcW w:w="1666" w:type="pct"/>
            <w:vAlign w:val="center"/>
          </w:tcPr>
          <w:p w14:paraId="54C28BC0" w14:textId="77777777" w:rsidR="00C4368F" w:rsidRPr="00B710DC" w:rsidRDefault="00C4368F" w:rsidP="00C4368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4368F" w:rsidRPr="00B710DC" w14:paraId="7B3A494F" w14:textId="77777777" w:rsidTr="00FE40D1">
        <w:tc>
          <w:tcPr>
            <w:tcW w:w="348" w:type="pct"/>
            <w:vMerge/>
            <w:vAlign w:val="center"/>
          </w:tcPr>
          <w:p w14:paraId="555C0A4D" w14:textId="6CB3680A" w:rsidR="00C4368F" w:rsidRDefault="00C4368F" w:rsidP="00C4368F">
            <w:pPr>
              <w:spacing w:after="0"/>
              <w:ind w:left="-104" w:right="-111"/>
              <w:jc w:val="center"/>
            </w:pPr>
          </w:p>
        </w:tc>
        <w:tc>
          <w:tcPr>
            <w:tcW w:w="1319" w:type="pct"/>
            <w:vMerge/>
            <w:vAlign w:val="center"/>
          </w:tcPr>
          <w:p w14:paraId="470411E0" w14:textId="77777777" w:rsidR="00C4368F" w:rsidRPr="00BF3FCA" w:rsidRDefault="00C4368F" w:rsidP="00FE40D1">
            <w:pPr>
              <w:spacing w:after="0" w:line="20" w:lineRule="atLeast"/>
            </w:pPr>
          </w:p>
        </w:tc>
        <w:tc>
          <w:tcPr>
            <w:tcW w:w="1667" w:type="pct"/>
            <w:vAlign w:val="center"/>
          </w:tcPr>
          <w:p w14:paraId="022E996B" w14:textId="5D40B836" w:rsidR="00C4368F" w:rsidRPr="00C4368F" w:rsidRDefault="00C4368F" w:rsidP="00FE40D1">
            <w:pPr>
              <w:spacing w:after="0" w:line="20" w:lineRule="atLeast"/>
            </w:pPr>
            <w:r w:rsidRPr="005A375D">
              <w:t>ISO kodai</w:t>
            </w:r>
          </w:p>
        </w:tc>
        <w:tc>
          <w:tcPr>
            <w:tcW w:w="1666" w:type="pct"/>
            <w:vAlign w:val="center"/>
          </w:tcPr>
          <w:p w14:paraId="50C04595" w14:textId="77777777" w:rsidR="00C4368F" w:rsidRPr="00B710DC" w:rsidRDefault="00C4368F" w:rsidP="00C4368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4368F" w:rsidRPr="00B710DC" w14:paraId="5AD43846" w14:textId="77777777" w:rsidTr="00FE40D1">
        <w:tc>
          <w:tcPr>
            <w:tcW w:w="348" w:type="pct"/>
            <w:vMerge/>
            <w:vAlign w:val="center"/>
          </w:tcPr>
          <w:p w14:paraId="7A65082B" w14:textId="39AB497C" w:rsidR="00C4368F" w:rsidRDefault="00C4368F" w:rsidP="00C4368F">
            <w:pPr>
              <w:spacing w:after="0"/>
              <w:ind w:left="-104" w:right="-111"/>
              <w:jc w:val="center"/>
            </w:pPr>
          </w:p>
        </w:tc>
        <w:tc>
          <w:tcPr>
            <w:tcW w:w="1319" w:type="pct"/>
            <w:vMerge/>
            <w:vAlign w:val="center"/>
          </w:tcPr>
          <w:p w14:paraId="10F7576E" w14:textId="77777777" w:rsidR="00C4368F" w:rsidRPr="00BF3FCA" w:rsidRDefault="00C4368F" w:rsidP="00FE40D1">
            <w:pPr>
              <w:spacing w:after="0" w:line="20" w:lineRule="atLeast"/>
            </w:pPr>
          </w:p>
        </w:tc>
        <w:tc>
          <w:tcPr>
            <w:tcW w:w="1667" w:type="pct"/>
            <w:vAlign w:val="center"/>
          </w:tcPr>
          <w:p w14:paraId="67D106A1" w14:textId="77777777" w:rsidR="00C4368F" w:rsidRPr="00392ED0" w:rsidRDefault="00C4368F" w:rsidP="00FE40D1">
            <w:pPr>
              <w:spacing w:after="0" w:line="20" w:lineRule="atLeast"/>
            </w:pPr>
            <w:r>
              <w:t>i</w:t>
            </w:r>
            <w:r w:rsidRPr="00392ED0">
              <w:t>ntuityvi grafinė sąsają leidžianti</w:t>
            </w:r>
          </w:p>
          <w:p w14:paraId="58F84759" w14:textId="5904E812" w:rsidR="00C4368F" w:rsidRPr="00392ED0" w:rsidRDefault="00C4368F" w:rsidP="00FE40D1">
            <w:pPr>
              <w:spacing w:after="0" w:line="20" w:lineRule="atLeast"/>
            </w:pPr>
            <w:r w:rsidRPr="00392ED0">
              <w:t xml:space="preserve">generuoti </w:t>
            </w:r>
            <w:r>
              <w:t xml:space="preserve">programą </w:t>
            </w:r>
            <w:r w:rsidRPr="00392ED0">
              <w:t>pagal detalės</w:t>
            </w:r>
          </w:p>
          <w:p w14:paraId="7BE1C989" w14:textId="47D5FAA5" w:rsidR="00C4368F" w:rsidRPr="00BF3FCA" w:rsidRDefault="00C4368F" w:rsidP="00FE40D1">
            <w:pPr>
              <w:spacing w:after="0" w:line="20" w:lineRule="atLeast"/>
              <w:rPr>
                <w:spacing w:val="40"/>
              </w:rPr>
            </w:pPr>
            <w:r>
              <w:t>kontūrą</w:t>
            </w:r>
          </w:p>
        </w:tc>
        <w:tc>
          <w:tcPr>
            <w:tcW w:w="1666" w:type="pct"/>
            <w:vAlign w:val="center"/>
          </w:tcPr>
          <w:p w14:paraId="1FFD7DEA" w14:textId="77777777" w:rsidR="00C4368F" w:rsidRPr="00B710DC" w:rsidRDefault="00C4368F" w:rsidP="00C4368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4368F" w:rsidRPr="00B710DC" w14:paraId="6249CF16" w14:textId="77777777" w:rsidTr="00FE40D1">
        <w:tc>
          <w:tcPr>
            <w:tcW w:w="348" w:type="pct"/>
            <w:vMerge/>
            <w:vAlign w:val="center"/>
          </w:tcPr>
          <w:p w14:paraId="64FEC354" w14:textId="7B2EEBA4" w:rsidR="00C4368F" w:rsidRDefault="00C4368F" w:rsidP="00C4368F">
            <w:pPr>
              <w:spacing w:after="0"/>
              <w:ind w:left="-104" w:right="-111"/>
              <w:jc w:val="center"/>
            </w:pPr>
          </w:p>
        </w:tc>
        <w:tc>
          <w:tcPr>
            <w:tcW w:w="1319" w:type="pct"/>
            <w:vMerge/>
            <w:vAlign w:val="center"/>
          </w:tcPr>
          <w:p w14:paraId="1C984FC0" w14:textId="77777777" w:rsidR="00C4368F" w:rsidRPr="00BF3FCA" w:rsidRDefault="00C4368F" w:rsidP="00FE40D1">
            <w:pPr>
              <w:spacing w:after="0" w:line="20" w:lineRule="atLeast"/>
            </w:pPr>
          </w:p>
        </w:tc>
        <w:tc>
          <w:tcPr>
            <w:tcW w:w="1667" w:type="pct"/>
            <w:vAlign w:val="center"/>
          </w:tcPr>
          <w:p w14:paraId="1A383140" w14:textId="5CC77C11" w:rsidR="00C4368F" w:rsidRPr="00BF3FCA" w:rsidRDefault="00C4368F" w:rsidP="00FE40D1">
            <w:pPr>
              <w:spacing w:after="0" w:line="20" w:lineRule="atLeast"/>
              <w:rPr>
                <w:spacing w:val="40"/>
              </w:rPr>
            </w:pPr>
            <w:r w:rsidRPr="00392ED0">
              <w:t>rankinis ir pilnas automatinis staklių valdymas</w:t>
            </w:r>
          </w:p>
        </w:tc>
        <w:tc>
          <w:tcPr>
            <w:tcW w:w="1666" w:type="pct"/>
            <w:vAlign w:val="center"/>
          </w:tcPr>
          <w:p w14:paraId="78C61613" w14:textId="77777777" w:rsidR="00C4368F" w:rsidRPr="00B710DC" w:rsidRDefault="00C4368F" w:rsidP="00C4368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4368F" w:rsidRPr="00B710DC" w14:paraId="64D530E5" w14:textId="77777777" w:rsidTr="00FE40D1">
        <w:tc>
          <w:tcPr>
            <w:tcW w:w="348" w:type="pct"/>
            <w:vAlign w:val="center"/>
          </w:tcPr>
          <w:p w14:paraId="624ED5E1" w14:textId="2E47B273" w:rsidR="00C4368F" w:rsidRDefault="00C4368F" w:rsidP="00C4368F">
            <w:pPr>
              <w:spacing w:after="0"/>
              <w:ind w:left="-104" w:right="-111"/>
              <w:jc w:val="center"/>
            </w:pPr>
            <w:r>
              <w:lastRenderedPageBreak/>
              <w:t>8.</w:t>
            </w:r>
          </w:p>
        </w:tc>
        <w:tc>
          <w:tcPr>
            <w:tcW w:w="1319" w:type="pct"/>
            <w:vAlign w:val="center"/>
          </w:tcPr>
          <w:p w14:paraId="05701340" w14:textId="4316A5B9" w:rsidR="00C4368F" w:rsidRPr="00BF3FCA" w:rsidRDefault="00C4368F" w:rsidP="00FE40D1">
            <w:pPr>
              <w:spacing w:after="0" w:line="20" w:lineRule="atLeast"/>
            </w:pPr>
            <w:r w:rsidRPr="00ED718C">
              <w:t>Atmintis</w:t>
            </w:r>
          </w:p>
        </w:tc>
        <w:tc>
          <w:tcPr>
            <w:tcW w:w="1667" w:type="pct"/>
            <w:vAlign w:val="center"/>
          </w:tcPr>
          <w:p w14:paraId="379F310D" w14:textId="1EBC3516" w:rsidR="00C4368F" w:rsidRPr="00BF3FCA" w:rsidRDefault="00C4368F" w:rsidP="00FE40D1">
            <w:pPr>
              <w:spacing w:after="0" w:line="20" w:lineRule="atLeast"/>
              <w:rPr>
                <w:spacing w:val="40"/>
              </w:rPr>
            </w:pPr>
            <w:r>
              <w:t>≥</w:t>
            </w:r>
            <w:r w:rsidRPr="00ED718C">
              <w:t xml:space="preserve"> 1 GB</w:t>
            </w:r>
          </w:p>
        </w:tc>
        <w:tc>
          <w:tcPr>
            <w:tcW w:w="1666" w:type="pct"/>
            <w:vAlign w:val="center"/>
          </w:tcPr>
          <w:p w14:paraId="71299F67" w14:textId="77777777" w:rsidR="00C4368F" w:rsidRPr="00B710DC" w:rsidRDefault="00C4368F" w:rsidP="00C4368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C4368F" w:rsidRPr="00B710DC" w14:paraId="529C1561" w14:textId="77777777" w:rsidTr="00FE40D1">
        <w:tc>
          <w:tcPr>
            <w:tcW w:w="348" w:type="pct"/>
            <w:vAlign w:val="center"/>
          </w:tcPr>
          <w:p w14:paraId="0DCA935C" w14:textId="0F95B86D" w:rsidR="00C4368F" w:rsidRDefault="00C4368F" w:rsidP="00C4368F">
            <w:pPr>
              <w:spacing w:after="0"/>
              <w:ind w:left="-104" w:right="-111"/>
              <w:jc w:val="center"/>
            </w:pPr>
            <w:r>
              <w:t>9</w:t>
            </w:r>
            <w:r w:rsidRPr="00B710DC">
              <w:t>.</w:t>
            </w:r>
          </w:p>
        </w:tc>
        <w:tc>
          <w:tcPr>
            <w:tcW w:w="1319" w:type="pct"/>
            <w:vAlign w:val="center"/>
          </w:tcPr>
          <w:p w14:paraId="2F83E639" w14:textId="7EB7EC35" w:rsidR="00C4368F" w:rsidRPr="00BF3FCA" w:rsidRDefault="00C4368F" w:rsidP="00FE40D1">
            <w:pPr>
              <w:spacing w:after="0" w:line="20" w:lineRule="atLeast"/>
            </w:pPr>
            <w:r>
              <w:t>Ekranas</w:t>
            </w:r>
          </w:p>
        </w:tc>
        <w:tc>
          <w:tcPr>
            <w:tcW w:w="1667" w:type="pct"/>
            <w:vAlign w:val="center"/>
          </w:tcPr>
          <w:p w14:paraId="7223DC37" w14:textId="16E7C590" w:rsidR="00C4368F" w:rsidRPr="00BF3FCA" w:rsidRDefault="00C4368F" w:rsidP="00FE40D1">
            <w:pPr>
              <w:spacing w:after="0" w:line="20" w:lineRule="atLeast"/>
              <w:rPr>
                <w:spacing w:val="40"/>
              </w:rPr>
            </w:pPr>
            <w:r w:rsidRPr="00ED718C">
              <w:t xml:space="preserve">LCD </w:t>
            </w:r>
            <w:r>
              <w:t xml:space="preserve">≥ </w:t>
            </w:r>
            <w:r w:rsidRPr="00ED718C">
              <w:t>15</w:t>
            </w:r>
            <w:r>
              <w:t>“</w:t>
            </w:r>
            <w:r w:rsidRPr="00ED718C">
              <w:t xml:space="preserve"> lietimui jautrus</w:t>
            </w:r>
          </w:p>
        </w:tc>
        <w:tc>
          <w:tcPr>
            <w:tcW w:w="1666" w:type="pct"/>
            <w:vAlign w:val="center"/>
          </w:tcPr>
          <w:p w14:paraId="64C41D12" w14:textId="77777777" w:rsidR="00C4368F" w:rsidRPr="00B710DC" w:rsidRDefault="00C4368F" w:rsidP="00C4368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86E7C" w:rsidRPr="00B710DC" w14:paraId="4D6C561E" w14:textId="77777777" w:rsidTr="009059A7">
        <w:tc>
          <w:tcPr>
            <w:tcW w:w="348" w:type="pct"/>
            <w:vAlign w:val="center"/>
          </w:tcPr>
          <w:p w14:paraId="1CABD139" w14:textId="03659EC7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0</w:t>
            </w:r>
            <w:r>
              <w:t>.</w:t>
            </w:r>
          </w:p>
        </w:tc>
        <w:tc>
          <w:tcPr>
            <w:tcW w:w="1319" w:type="pct"/>
          </w:tcPr>
          <w:p w14:paraId="068640D7" w14:textId="18C4B5A3" w:rsidR="00A86E7C" w:rsidRPr="00BF3FCA" w:rsidRDefault="00A86E7C" w:rsidP="00A86E7C">
            <w:pPr>
              <w:spacing w:after="0" w:line="20" w:lineRule="atLeast"/>
            </w:pPr>
            <w:r w:rsidRPr="009834C5">
              <w:t>Staklių svoris</w:t>
            </w:r>
          </w:p>
        </w:tc>
        <w:tc>
          <w:tcPr>
            <w:tcW w:w="1667" w:type="pct"/>
          </w:tcPr>
          <w:p w14:paraId="6772365E" w14:textId="4D78DCF8" w:rsidR="00A86E7C" w:rsidRPr="00BF3FCA" w:rsidRDefault="00A86E7C" w:rsidP="00A86E7C">
            <w:pPr>
              <w:spacing w:after="0" w:line="20" w:lineRule="atLeast"/>
              <w:rPr>
                <w:spacing w:val="40"/>
              </w:rPr>
            </w:pPr>
            <w:r w:rsidRPr="009834C5">
              <w:t>≥5000kg.</w:t>
            </w:r>
          </w:p>
        </w:tc>
        <w:tc>
          <w:tcPr>
            <w:tcW w:w="1666" w:type="pct"/>
            <w:vAlign w:val="center"/>
          </w:tcPr>
          <w:p w14:paraId="239CB22E" w14:textId="77777777" w:rsidR="00A86E7C" w:rsidRPr="00B710DC" w:rsidRDefault="00A86E7C" w:rsidP="00A86E7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86E7C" w:rsidRPr="00B710DC" w14:paraId="30CC8C47" w14:textId="77777777" w:rsidTr="00FE40D1">
        <w:tc>
          <w:tcPr>
            <w:tcW w:w="348" w:type="pct"/>
            <w:vAlign w:val="center"/>
          </w:tcPr>
          <w:p w14:paraId="7217C04B" w14:textId="5CBB2B60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1</w:t>
            </w:r>
            <w:r>
              <w:t>.</w:t>
            </w:r>
          </w:p>
        </w:tc>
        <w:tc>
          <w:tcPr>
            <w:tcW w:w="1319" w:type="pct"/>
            <w:vAlign w:val="center"/>
          </w:tcPr>
          <w:p w14:paraId="30C1FD1F" w14:textId="77777777" w:rsidR="00A86E7C" w:rsidRPr="009834C5" w:rsidRDefault="00A86E7C" w:rsidP="00FE40D1">
            <w:pPr>
              <w:spacing w:after="0" w:line="20" w:lineRule="atLeast"/>
            </w:pPr>
            <w:r w:rsidRPr="009834C5">
              <w:t>Staklių gabaritai</w:t>
            </w:r>
          </w:p>
          <w:p w14:paraId="1438FBCE" w14:textId="1D185EBD" w:rsidR="00A86E7C" w:rsidRPr="00BF3FCA" w:rsidRDefault="00A86E7C" w:rsidP="00FE40D1">
            <w:pPr>
              <w:spacing w:after="0" w:line="20" w:lineRule="atLeast"/>
            </w:pPr>
            <w:r w:rsidRPr="009834C5">
              <w:t>(Aukštis ×Plotis × Ilgis )</w:t>
            </w:r>
          </w:p>
        </w:tc>
        <w:tc>
          <w:tcPr>
            <w:tcW w:w="1667" w:type="pct"/>
            <w:vAlign w:val="center"/>
          </w:tcPr>
          <w:p w14:paraId="6920B95E" w14:textId="03AA6BFD" w:rsidR="00A86E7C" w:rsidRPr="00BF3FCA" w:rsidRDefault="00A86E7C" w:rsidP="00FE40D1">
            <w:pPr>
              <w:spacing w:after="0" w:line="20" w:lineRule="atLeast"/>
              <w:rPr>
                <w:spacing w:val="40"/>
              </w:rPr>
            </w:pPr>
            <w:r>
              <w:t xml:space="preserve">≤ </w:t>
            </w:r>
            <w:r w:rsidRPr="009834C5">
              <w:t>2500</w:t>
            </w:r>
            <w:r>
              <w:t xml:space="preserve"> </w:t>
            </w:r>
            <w:r w:rsidRPr="009834C5">
              <w:t>× 2500 × 3000</w:t>
            </w:r>
          </w:p>
        </w:tc>
        <w:tc>
          <w:tcPr>
            <w:tcW w:w="1666" w:type="pct"/>
            <w:vAlign w:val="center"/>
          </w:tcPr>
          <w:p w14:paraId="27743972" w14:textId="77777777" w:rsidR="00A86E7C" w:rsidRPr="00B710DC" w:rsidRDefault="00A86E7C" w:rsidP="00A86E7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86E7C" w:rsidRPr="00B710DC" w14:paraId="4C8D134E" w14:textId="77777777" w:rsidTr="00FE40D1">
        <w:trPr>
          <w:trHeight w:val="454"/>
        </w:trPr>
        <w:tc>
          <w:tcPr>
            <w:tcW w:w="348" w:type="pct"/>
            <w:vAlign w:val="center"/>
          </w:tcPr>
          <w:p w14:paraId="78CA1F31" w14:textId="117ACF3A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2</w:t>
            </w:r>
            <w:r>
              <w:t>.</w:t>
            </w:r>
          </w:p>
        </w:tc>
        <w:tc>
          <w:tcPr>
            <w:tcW w:w="4652" w:type="pct"/>
            <w:gridSpan w:val="3"/>
            <w:vAlign w:val="center"/>
          </w:tcPr>
          <w:p w14:paraId="5220BA04" w14:textId="651B6A29" w:rsidR="00A86E7C" w:rsidRPr="00B710DC" w:rsidRDefault="00A86E7C" w:rsidP="00FE40D1">
            <w:pPr>
              <w:spacing w:after="0" w:line="240" w:lineRule="auto"/>
              <w:rPr>
                <w:rFonts w:eastAsia="Times New Roman"/>
              </w:rPr>
            </w:pPr>
            <w:r w:rsidRPr="009834C5">
              <w:t>Papildoma staklių komplektacija</w:t>
            </w:r>
          </w:p>
        </w:tc>
      </w:tr>
      <w:tr w:rsidR="00A86E7C" w:rsidRPr="00B710DC" w14:paraId="6125CF32" w14:textId="77777777" w:rsidTr="00FE40D1">
        <w:tc>
          <w:tcPr>
            <w:tcW w:w="348" w:type="pct"/>
            <w:vAlign w:val="center"/>
          </w:tcPr>
          <w:p w14:paraId="5279CEF1" w14:textId="724F7AED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2</w:t>
            </w:r>
            <w:r>
              <w:t>.1</w:t>
            </w:r>
            <w:r w:rsidR="0080224C">
              <w:t>.</w:t>
            </w:r>
          </w:p>
        </w:tc>
        <w:tc>
          <w:tcPr>
            <w:tcW w:w="1319" w:type="pct"/>
            <w:vAlign w:val="center"/>
          </w:tcPr>
          <w:p w14:paraId="2604D975" w14:textId="118667FD" w:rsidR="00A86E7C" w:rsidRPr="00BF3FCA" w:rsidRDefault="00A86E7C" w:rsidP="00FE40D1">
            <w:pPr>
              <w:spacing w:after="0" w:line="20" w:lineRule="atLeast"/>
            </w:pPr>
            <w:r>
              <w:t>P</w:t>
            </w:r>
            <w:r w:rsidRPr="009834C5">
              <w:t>agreitinto apdirbimo opcija (</w:t>
            </w:r>
            <w:proofErr w:type="spellStart"/>
            <w:r w:rsidRPr="009834C5">
              <w:t>High</w:t>
            </w:r>
            <w:proofErr w:type="spellEnd"/>
            <w:r w:rsidRPr="009834C5">
              <w:t xml:space="preserve"> Speed </w:t>
            </w:r>
            <w:proofErr w:type="spellStart"/>
            <w:r w:rsidRPr="009834C5">
              <w:t>Machining</w:t>
            </w:r>
            <w:proofErr w:type="spellEnd"/>
            <w:r w:rsidRPr="009834C5">
              <w:t>);</w:t>
            </w:r>
          </w:p>
        </w:tc>
        <w:tc>
          <w:tcPr>
            <w:tcW w:w="1667" w:type="pct"/>
            <w:vAlign w:val="center"/>
          </w:tcPr>
          <w:p w14:paraId="2317122E" w14:textId="2C284B40" w:rsidR="00A86E7C" w:rsidRPr="00A86E7C" w:rsidRDefault="00A86E7C" w:rsidP="00FE40D1">
            <w:r w:rsidRPr="00A86E7C">
              <w:t>Turi būti</w:t>
            </w:r>
          </w:p>
        </w:tc>
        <w:tc>
          <w:tcPr>
            <w:tcW w:w="1666" w:type="pct"/>
            <w:vAlign w:val="center"/>
          </w:tcPr>
          <w:p w14:paraId="47213CC9" w14:textId="77777777" w:rsidR="00A86E7C" w:rsidRPr="00B710DC" w:rsidRDefault="00A86E7C" w:rsidP="00A86E7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86E7C" w:rsidRPr="00B710DC" w14:paraId="6221FF9A" w14:textId="77777777" w:rsidTr="00FE40D1">
        <w:tc>
          <w:tcPr>
            <w:tcW w:w="348" w:type="pct"/>
            <w:vAlign w:val="center"/>
          </w:tcPr>
          <w:p w14:paraId="6E0F2B4D" w14:textId="235E92FF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2</w:t>
            </w:r>
            <w:r>
              <w:t>.2.</w:t>
            </w:r>
          </w:p>
        </w:tc>
        <w:tc>
          <w:tcPr>
            <w:tcW w:w="1319" w:type="pct"/>
            <w:vAlign w:val="center"/>
          </w:tcPr>
          <w:p w14:paraId="56FD2CFF" w14:textId="63D69BF1" w:rsidR="00A86E7C" w:rsidRPr="00BF3FCA" w:rsidRDefault="0080224C" w:rsidP="00FE40D1">
            <w:pPr>
              <w:spacing w:after="0" w:line="20" w:lineRule="atLeast"/>
            </w:pPr>
            <w:r w:rsidRPr="009834C5">
              <w:t>D</w:t>
            </w:r>
            <w:r w:rsidR="00A86E7C" w:rsidRPr="009834C5">
              <w:t>arbinio poslinkio ir įrankio centro kontrol</w:t>
            </w:r>
            <w:r>
              <w:t>ė</w:t>
            </w:r>
          </w:p>
        </w:tc>
        <w:tc>
          <w:tcPr>
            <w:tcW w:w="1667" w:type="pct"/>
            <w:vAlign w:val="center"/>
          </w:tcPr>
          <w:p w14:paraId="49B40E93" w14:textId="6CEFB689" w:rsidR="00A86E7C" w:rsidRPr="00BF3FCA" w:rsidRDefault="00A86E7C" w:rsidP="00FE40D1">
            <w:pPr>
              <w:spacing w:after="0" w:line="20" w:lineRule="atLeast"/>
              <w:rPr>
                <w:spacing w:val="40"/>
              </w:rPr>
            </w:pPr>
            <w:r w:rsidRPr="00A86E7C">
              <w:t>Turi būti</w:t>
            </w:r>
            <w:r w:rsidR="0080224C">
              <w:t xml:space="preserve"> d</w:t>
            </w:r>
            <w:r w:rsidR="0080224C" w:rsidRPr="009834C5">
              <w:t>inamin</w:t>
            </w:r>
            <w:r w:rsidR="0080224C">
              <w:t>ė</w:t>
            </w:r>
          </w:p>
        </w:tc>
        <w:tc>
          <w:tcPr>
            <w:tcW w:w="1666" w:type="pct"/>
            <w:vAlign w:val="center"/>
          </w:tcPr>
          <w:p w14:paraId="1B9FF260" w14:textId="77777777" w:rsidR="00A86E7C" w:rsidRPr="00B710DC" w:rsidRDefault="00A86E7C" w:rsidP="00A86E7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86E7C" w:rsidRPr="00B710DC" w14:paraId="21FF3DA1" w14:textId="77777777" w:rsidTr="00FE40D1">
        <w:tc>
          <w:tcPr>
            <w:tcW w:w="348" w:type="pct"/>
            <w:vAlign w:val="center"/>
          </w:tcPr>
          <w:p w14:paraId="7245C342" w14:textId="13B5276A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2</w:t>
            </w:r>
            <w:r>
              <w:t>.3.</w:t>
            </w:r>
          </w:p>
        </w:tc>
        <w:tc>
          <w:tcPr>
            <w:tcW w:w="1319" w:type="pct"/>
            <w:vAlign w:val="center"/>
          </w:tcPr>
          <w:p w14:paraId="7960AF7D" w14:textId="6550F0B9" w:rsidR="00A86E7C" w:rsidRPr="00BF3FCA" w:rsidRDefault="0080224C" w:rsidP="00FE40D1">
            <w:pPr>
              <w:spacing w:after="0" w:line="20" w:lineRule="atLeast"/>
            </w:pPr>
            <w:r w:rsidRPr="009834C5">
              <w:t>A</w:t>
            </w:r>
            <w:r w:rsidR="00A86E7C" w:rsidRPr="009834C5">
              <w:t>ušinimo</w:t>
            </w:r>
            <w:r>
              <w:t xml:space="preserve"> </w:t>
            </w:r>
            <w:r w:rsidR="00A86E7C" w:rsidRPr="009834C5">
              <w:t xml:space="preserve">sistema </w:t>
            </w:r>
          </w:p>
        </w:tc>
        <w:tc>
          <w:tcPr>
            <w:tcW w:w="1667" w:type="pct"/>
            <w:vAlign w:val="center"/>
          </w:tcPr>
          <w:p w14:paraId="0D3939A3" w14:textId="5EF55707" w:rsidR="00A86E7C" w:rsidRPr="00BF3FCA" w:rsidRDefault="00A86E7C" w:rsidP="00FE40D1">
            <w:pPr>
              <w:spacing w:after="0" w:line="20" w:lineRule="atLeast"/>
              <w:rPr>
                <w:spacing w:val="40"/>
              </w:rPr>
            </w:pPr>
            <w:r w:rsidRPr="00A86E7C">
              <w:t>Turi būti</w:t>
            </w:r>
            <w:r w:rsidR="0080224C">
              <w:t xml:space="preserve"> </w:t>
            </w:r>
            <w:r w:rsidR="0080224C" w:rsidRPr="009834C5">
              <w:t>su rezervuaru</w:t>
            </w:r>
          </w:p>
        </w:tc>
        <w:tc>
          <w:tcPr>
            <w:tcW w:w="1666" w:type="pct"/>
            <w:vAlign w:val="center"/>
          </w:tcPr>
          <w:p w14:paraId="6764D2FE" w14:textId="77777777" w:rsidR="00A86E7C" w:rsidRPr="00B710DC" w:rsidRDefault="00A86E7C" w:rsidP="00A86E7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86E7C" w:rsidRPr="00B710DC" w14:paraId="60B56F36" w14:textId="77777777" w:rsidTr="00FE40D1">
        <w:tc>
          <w:tcPr>
            <w:tcW w:w="348" w:type="pct"/>
            <w:vAlign w:val="center"/>
          </w:tcPr>
          <w:p w14:paraId="7455B0F8" w14:textId="016064BE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2</w:t>
            </w:r>
            <w:r>
              <w:t>.4.</w:t>
            </w:r>
          </w:p>
        </w:tc>
        <w:tc>
          <w:tcPr>
            <w:tcW w:w="1319" w:type="pct"/>
            <w:vAlign w:val="center"/>
          </w:tcPr>
          <w:p w14:paraId="167302B2" w14:textId="342DEA55" w:rsidR="00A86E7C" w:rsidRPr="00BF3FCA" w:rsidRDefault="0080224C" w:rsidP="00FE40D1">
            <w:pPr>
              <w:spacing w:after="0" w:line="20" w:lineRule="atLeast"/>
            </w:pPr>
            <w:r w:rsidRPr="009834C5">
              <w:t>S</w:t>
            </w:r>
            <w:r w:rsidR="00A86E7C" w:rsidRPr="009834C5">
              <w:t>riegio įpjovimo funkcija</w:t>
            </w:r>
          </w:p>
        </w:tc>
        <w:tc>
          <w:tcPr>
            <w:tcW w:w="1667" w:type="pct"/>
            <w:vAlign w:val="center"/>
          </w:tcPr>
          <w:p w14:paraId="553B3005" w14:textId="33E29861" w:rsidR="00A86E7C" w:rsidRPr="00BF3FCA" w:rsidRDefault="00A86E7C" w:rsidP="00FE40D1">
            <w:pPr>
              <w:spacing w:after="0" w:line="20" w:lineRule="atLeast"/>
              <w:rPr>
                <w:spacing w:val="40"/>
              </w:rPr>
            </w:pPr>
            <w:r w:rsidRPr="00A86E7C">
              <w:t>Turi būti</w:t>
            </w:r>
            <w:r w:rsidR="0080224C">
              <w:t xml:space="preserve"> </w:t>
            </w:r>
            <w:r w:rsidR="0080224C" w:rsidRPr="009834C5">
              <w:t>be kompensacinio laikiklio</w:t>
            </w:r>
          </w:p>
        </w:tc>
        <w:tc>
          <w:tcPr>
            <w:tcW w:w="1666" w:type="pct"/>
            <w:vAlign w:val="center"/>
          </w:tcPr>
          <w:p w14:paraId="5AAE02FC" w14:textId="77777777" w:rsidR="00A86E7C" w:rsidRPr="00B710DC" w:rsidRDefault="00A86E7C" w:rsidP="00A86E7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86E7C" w:rsidRPr="00B710DC" w14:paraId="7415C731" w14:textId="77777777" w:rsidTr="00FE40D1">
        <w:tc>
          <w:tcPr>
            <w:tcW w:w="348" w:type="pct"/>
            <w:vAlign w:val="center"/>
          </w:tcPr>
          <w:p w14:paraId="08BBABE9" w14:textId="6F6D4830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2</w:t>
            </w:r>
            <w:r>
              <w:t>.5.</w:t>
            </w:r>
          </w:p>
        </w:tc>
        <w:tc>
          <w:tcPr>
            <w:tcW w:w="1319" w:type="pct"/>
            <w:vAlign w:val="center"/>
          </w:tcPr>
          <w:p w14:paraId="22BEB208" w14:textId="669B24CB" w:rsidR="00A86E7C" w:rsidRPr="00BF3FCA" w:rsidRDefault="0080224C" w:rsidP="00FE40D1">
            <w:pPr>
              <w:spacing w:after="0" w:line="20" w:lineRule="atLeast"/>
            </w:pPr>
            <w:r w:rsidRPr="009834C5">
              <w:t>J</w:t>
            </w:r>
            <w:r w:rsidR="00A86E7C" w:rsidRPr="009834C5">
              <w:t>uostinis drožlių šalinimo konvejeris</w:t>
            </w:r>
          </w:p>
        </w:tc>
        <w:tc>
          <w:tcPr>
            <w:tcW w:w="1667" w:type="pct"/>
            <w:vAlign w:val="center"/>
          </w:tcPr>
          <w:p w14:paraId="08C0B314" w14:textId="55218834" w:rsidR="00A86E7C" w:rsidRPr="00BF3FCA" w:rsidRDefault="00A86E7C" w:rsidP="00FE40D1">
            <w:pPr>
              <w:spacing w:after="0" w:line="20" w:lineRule="atLeast"/>
              <w:rPr>
                <w:spacing w:val="40"/>
              </w:rPr>
            </w:pPr>
            <w:r w:rsidRPr="00A86E7C">
              <w:t>Turi būti</w:t>
            </w:r>
          </w:p>
        </w:tc>
        <w:tc>
          <w:tcPr>
            <w:tcW w:w="1666" w:type="pct"/>
            <w:vAlign w:val="center"/>
          </w:tcPr>
          <w:p w14:paraId="63A2B565" w14:textId="77777777" w:rsidR="00A86E7C" w:rsidRPr="00B710DC" w:rsidRDefault="00A86E7C" w:rsidP="00A86E7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86E7C" w:rsidRPr="00B710DC" w14:paraId="0790929D" w14:textId="77777777" w:rsidTr="00FE40D1">
        <w:tc>
          <w:tcPr>
            <w:tcW w:w="348" w:type="pct"/>
            <w:vAlign w:val="center"/>
          </w:tcPr>
          <w:p w14:paraId="2962CB58" w14:textId="53691DBE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2</w:t>
            </w:r>
            <w:r>
              <w:t>.6.</w:t>
            </w:r>
          </w:p>
        </w:tc>
        <w:tc>
          <w:tcPr>
            <w:tcW w:w="1319" w:type="pct"/>
            <w:vAlign w:val="center"/>
          </w:tcPr>
          <w:p w14:paraId="4E1FB241" w14:textId="48F440A4" w:rsidR="0080224C" w:rsidRPr="007C4A54" w:rsidRDefault="007C4A54" w:rsidP="00FE40D1">
            <w:pPr>
              <w:spacing w:after="0" w:line="20" w:lineRule="atLeast"/>
            </w:pPr>
            <w:r w:rsidRPr="007C4A54">
              <w:t xml:space="preserve">Pneumatiniai spaustuvai </w:t>
            </w:r>
          </w:p>
        </w:tc>
        <w:tc>
          <w:tcPr>
            <w:tcW w:w="1667" w:type="pct"/>
            <w:vAlign w:val="center"/>
          </w:tcPr>
          <w:p w14:paraId="310645CD" w14:textId="609EF6E7" w:rsidR="00A86E7C" w:rsidRPr="00BF3FCA" w:rsidRDefault="00A86E7C" w:rsidP="00FE40D1">
            <w:pPr>
              <w:spacing w:after="0" w:line="20" w:lineRule="atLeast"/>
              <w:rPr>
                <w:spacing w:val="40"/>
              </w:rPr>
            </w:pPr>
            <w:r w:rsidRPr="00A86E7C">
              <w:t>Turi būti</w:t>
            </w:r>
            <w:r w:rsidR="007C4A54">
              <w:t xml:space="preserve"> </w:t>
            </w:r>
            <w:r w:rsidR="007C4A54" w:rsidRPr="007C4A54">
              <w:t>valdomi iš staklių pagrindinio valdymo pulto</w:t>
            </w:r>
          </w:p>
        </w:tc>
        <w:tc>
          <w:tcPr>
            <w:tcW w:w="1666" w:type="pct"/>
            <w:vAlign w:val="center"/>
          </w:tcPr>
          <w:p w14:paraId="58B0894F" w14:textId="77777777" w:rsidR="00A86E7C" w:rsidRPr="00B710DC" w:rsidRDefault="00A86E7C" w:rsidP="00A86E7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86E7C" w:rsidRPr="00B710DC" w14:paraId="6D019184" w14:textId="77777777" w:rsidTr="00FE40D1">
        <w:tc>
          <w:tcPr>
            <w:tcW w:w="348" w:type="pct"/>
            <w:vAlign w:val="center"/>
          </w:tcPr>
          <w:p w14:paraId="1D338577" w14:textId="55A9A654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2</w:t>
            </w:r>
            <w:r>
              <w:t>.7.</w:t>
            </w:r>
          </w:p>
        </w:tc>
        <w:tc>
          <w:tcPr>
            <w:tcW w:w="1319" w:type="pct"/>
            <w:vAlign w:val="center"/>
          </w:tcPr>
          <w:p w14:paraId="5C93DEA6" w14:textId="16725A50" w:rsidR="00A86E7C" w:rsidRPr="00BF3FCA" w:rsidRDefault="0080224C" w:rsidP="00FE40D1">
            <w:pPr>
              <w:spacing w:after="0" w:line="20" w:lineRule="atLeast"/>
            </w:pPr>
            <w:r w:rsidRPr="009834C5">
              <w:t>Š</w:t>
            </w:r>
            <w:r w:rsidR="00A86E7C" w:rsidRPr="009834C5">
              <w:t>oninio lango atidarymas</w:t>
            </w:r>
          </w:p>
        </w:tc>
        <w:tc>
          <w:tcPr>
            <w:tcW w:w="1667" w:type="pct"/>
            <w:vAlign w:val="center"/>
          </w:tcPr>
          <w:p w14:paraId="2FD17DE4" w14:textId="3CA11A1F" w:rsidR="00A86E7C" w:rsidRPr="00BF3FCA" w:rsidRDefault="00A86E7C" w:rsidP="00FE40D1">
            <w:pPr>
              <w:spacing w:after="0" w:line="20" w:lineRule="atLeast"/>
              <w:rPr>
                <w:spacing w:val="40"/>
              </w:rPr>
            </w:pPr>
            <w:r w:rsidRPr="00A86E7C">
              <w:t>Turi būti</w:t>
            </w:r>
            <w:r w:rsidR="0080224C">
              <w:t xml:space="preserve"> a</w:t>
            </w:r>
            <w:r w:rsidR="0080224C" w:rsidRPr="009834C5">
              <w:t>utomatinis</w:t>
            </w:r>
          </w:p>
        </w:tc>
        <w:tc>
          <w:tcPr>
            <w:tcW w:w="1666" w:type="pct"/>
            <w:vAlign w:val="center"/>
          </w:tcPr>
          <w:p w14:paraId="12D769C6" w14:textId="77777777" w:rsidR="00A86E7C" w:rsidRPr="00B710DC" w:rsidRDefault="00A86E7C" w:rsidP="00A86E7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A86E7C" w:rsidRPr="00B710DC" w14:paraId="3E56EFBB" w14:textId="77777777" w:rsidTr="00FE40D1">
        <w:tc>
          <w:tcPr>
            <w:tcW w:w="348" w:type="pct"/>
            <w:vAlign w:val="center"/>
          </w:tcPr>
          <w:p w14:paraId="3B2A6002" w14:textId="165D6A5D" w:rsidR="00A86E7C" w:rsidRDefault="00A86E7C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2</w:t>
            </w:r>
            <w:r>
              <w:t>.8.</w:t>
            </w:r>
          </w:p>
        </w:tc>
        <w:tc>
          <w:tcPr>
            <w:tcW w:w="1319" w:type="pct"/>
            <w:vAlign w:val="center"/>
          </w:tcPr>
          <w:p w14:paraId="63B1F900" w14:textId="5E3C10D6" w:rsidR="00A86E7C" w:rsidRPr="00BF3FCA" w:rsidRDefault="00A86E7C" w:rsidP="00FE40D1">
            <w:pPr>
              <w:spacing w:after="0" w:line="20" w:lineRule="atLeast"/>
            </w:pPr>
            <w:r w:rsidRPr="009834C5">
              <w:t>CNC valdymo sistemos imitacijos blokas (</w:t>
            </w:r>
            <w:proofErr w:type="spellStart"/>
            <w:r w:rsidRPr="009834C5">
              <w:t>simuliatorius</w:t>
            </w:r>
            <w:proofErr w:type="spellEnd"/>
            <w:r w:rsidRPr="009834C5">
              <w:t>)</w:t>
            </w:r>
            <w:bookmarkStart w:id="6" w:name="_GoBack"/>
            <w:bookmarkEnd w:id="6"/>
          </w:p>
        </w:tc>
        <w:tc>
          <w:tcPr>
            <w:tcW w:w="1667" w:type="pct"/>
            <w:vAlign w:val="center"/>
          </w:tcPr>
          <w:p w14:paraId="3DAA71C2" w14:textId="16D61BF0" w:rsidR="00A86E7C" w:rsidRPr="00BF3FCA" w:rsidRDefault="00A86E7C" w:rsidP="00FE40D1">
            <w:pPr>
              <w:spacing w:after="0" w:line="20" w:lineRule="atLeast"/>
              <w:rPr>
                <w:spacing w:val="40"/>
              </w:rPr>
            </w:pPr>
            <w:r w:rsidRPr="00A86E7C">
              <w:t>Turi būti</w:t>
            </w:r>
            <w:r w:rsidR="0080224C">
              <w:t xml:space="preserve"> </w:t>
            </w:r>
            <w:r w:rsidR="0080224C" w:rsidRPr="009834C5">
              <w:t>visiškai analogiškas staklių CNC valdymo sistemai įskaitant visas funkcines galimybes, darbinių programų paruošimui, suderinimui bei patikrinimui mokymo procese.</w:t>
            </w:r>
          </w:p>
        </w:tc>
        <w:tc>
          <w:tcPr>
            <w:tcW w:w="1666" w:type="pct"/>
            <w:vAlign w:val="center"/>
          </w:tcPr>
          <w:p w14:paraId="4EDAE383" w14:textId="77777777" w:rsidR="00A86E7C" w:rsidRPr="00B710DC" w:rsidRDefault="00A86E7C" w:rsidP="00A86E7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FE40D1" w:rsidRPr="00B710DC" w14:paraId="5202EE6C" w14:textId="77777777" w:rsidTr="00FE40D1">
        <w:trPr>
          <w:trHeight w:val="454"/>
        </w:trPr>
        <w:tc>
          <w:tcPr>
            <w:tcW w:w="348" w:type="pct"/>
            <w:vAlign w:val="center"/>
          </w:tcPr>
          <w:p w14:paraId="7445C448" w14:textId="082DE35F" w:rsidR="00FE40D1" w:rsidRDefault="00FE40D1" w:rsidP="00A86E7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3</w:t>
            </w:r>
            <w:r>
              <w:t>.</w:t>
            </w:r>
          </w:p>
        </w:tc>
        <w:tc>
          <w:tcPr>
            <w:tcW w:w="4652" w:type="pct"/>
            <w:gridSpan w:val="3"/>
            <w:vAlign w:val="center"/>
          </w:tcPr>
          <w:p w14:paraId="2FC5CAD4" w14:textId="2B09709E" w:rsidR="00FE40D1" w:rsidRPr="00B710DC" w:rsidRDefault="00FE40D1" w:rsidP="00A86E7C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5044F6">
              <w:rPr>
                <w:b/>
              </w:rPr>
              <w:t>Kobotas</w:t>
            </w:r>
            <w:proofErr w:type="spellEnd"/>
          </w:p>
        </w:tc>
      </w:tr>
      <w:tr w:rsidR="0080224C" w:rsidRPr="00B710DC" w14:paraId="37028E5E" w14:textId="77777777" w:rsidTr="00FE40D1">
        <w:tc>
          <w:tcPr>
            <w:tcW w:w="348" w:type="pct"/>
            <w:vAlign w:val="center"/>
          </w:tcPr>
          <w:p w14:paraId="542543CE" w14:textId="3753CFE8" w:rsidR="0080224C" w:rsidRDefault="0080224C" w:rsidP="0080224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3</w:t>
            </w:r>
            <w:r>
              <w:t>.1.</w:t>
            </w:r>
          </w:p>
        </w:tc>
        <w:tc>
          <w:tcPr>
            <w:tcW w:w="1319" w:type="pct"/>
            <w:vAlign w:val="center"/>
          </w:tcPr>
          <w:p w14:paraId="34A71A2A" w14:textId="4043F053" w:rsidR="0080224C" w:rsidRPr="00BF3FCA" w:rsidRDefault="0080224C" w:rsidP="00FE40D1">
            <w:pPr>
              <w:spacing w:after="0" w:line="20" w:lineRule="atLeast"/>
            </w:pPr>
            <w:r>
              <w:t>Naudingoji apkrova</w:t>
            </w:r>
          </w:p>
        </w:tc>
        <w:tc>
          <w:tcPr>
            <w:tcW w:w="1667" w:type="pct"/>
            <w:vAlign w:val="center"/>
          </w:tcPr>
          <w:p w14:paraId="09A39F6B" w14:textId="51ECFFD1" w:rsidR="0080224C" w:rsidRPr="00BF3FCA" w:rsidRDefault="0080224C" w:rsidP="00FE40D1">
            <w:pPr>
              <w:spacing w:after="0" w:line="20" w:lineRule="atLeast"/>
              <w:rPr>
                <w:spacing w:val="40"/>
              </w:rPr>
            </w:pPr>
            <w:r>
              <w:t>≥ 7 kg.</w:t>
            </w:r>
          </w:p>
        </w:tc>
        <w:tc>
          <w:tcPr>
            <w:tcW w:w="1666" w:type="pct"/>
            <w:vAlign w:val="center"/>
          </w:tcPr>
          <w:p w14:paraId="65277D66" w14:textId="77777777" w:rsidR="0080224C" w:rsidRPr="00B710DC" w:rsidRDefault="0080224C" w:rsidP="0080224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0224C" w:rsidRPr="00B710DC" w14:paraId="55989D52" w14:textId="77777777" w:rsidTr="00FE40D1">
        <w:tc>
          <w:tcPr>
            <w:tcW w:w="348" w:type="pct"/>
            <w:vAlign w:val="center"/>
          </w:tcPr>
          <w:p w14:paraId="5BEFE5E2" w14:textId="4DE86A24" w:rsidR="0080224C" w:rsidRDefault="0080224C" w:rsidP="0080224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3</w:t>
            </w:r>
            <w:r>
              <w:t>.2.</w:t>
            </w:r>
          </w:p>
        </w:tc>
        <w:tc>
          <w:tcPr>
            <w:tcW w:w="1319" w:type="pct"/>
            <w:vAlign w:val="center"/>
          </w:tcPr>
          <w:p w14:paraId="1D52F994" w14:textId="5EEB7789" w:rsidR="0080224C" w:rsidRPr="00BF3FCA" w:rsidRDefault="0080224C" w:rsidP="00FE40D1">
            <w:pPr>
              <w:spacing w:after="0" w:line="20" w:lineRule="atLeast"/>
            </w:pPr>
            <w:r>
              <w:t>A</w:t>
            </w:r>
            <w:r w:rsidRPr="005044F6">
              <w:t>šių skaičius</w:t>
            </w:r>
          </w:p>
        </w:tc>
        <w:tc>
          <w:tcPr>
            <w:tcW w:w="1667" w:type="pct"/>
            <w:vAlign w:val="center"/>
          </w:tcPr>
          <w:p w14:paraId="133D5A84" w14:textId="1425CFEE" w:rsidR="0080224C" w:rsidRPr="00BF3FCA" w:rsidRDefault="0080224C" w:rsidP="00FE40D1">
            <w:pPr>
              <w:spacing w:after="0" w:line="20" w:lineRule="atLeast"/>
              <w:rPr>
                <w:spacing w:val="40"/>
              </w:rPr>
            </w:pPr>
            <w:r>
              <w:t>≥</w:t>
            </w:r>
            <w:r w:rsidRPr="005044F6">
              <w:t xml:space="preserve"> 6</w:t>
            </w:r>
            <w:r>
              <w:t xml:space="preserve"> ašys</w:t>
            </w:r>
          </w:p>
        </w:tc>
        <w:tc>
          <w:tcPr>
            <w:tcW w:w="1666" w:type="pct"/>
            <w:vAlign w:val="center"/>
          </w:tcPr>
          <w:p w14:paraId="33C632D3" w14:textId="77777777" w:rsidR="0080224C" w:rsidRPr="00B710DC" w:rsidRDefault="0080224C" w:rsidP="0080224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0224C" w:rsidRPr="00B710DC" w14:paraId="7704DD9C" w14:textId="77777777" w:rsidTr="00FE40D1">
        <w:tc>
          <w:tcPr>
            <w:tcW w:w="348" w:type="pct"/>
            <w:vAlign w:val="center"/>
          </w:tcPr>
          <w:p w14:paraId="1F12E31C" w14:textId="7E967F78" w:rsidR="0080224C" w:rsidRDefault="0080224C" w:rsidP="0080224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3</w:t>
            </w:r>
            <w:r>
              <w:t>.3.</w:t>
            </w:r>
          </w:p>
        </w:tc>
        <w:tc>
          <w:tcPr>
            <w:tcW w:w="1319" w:type="pct"/>
            <w:vAlign w:val="center"/>
          </w:tcPr>
          <w:p w14:paraId="329F7BE5" w14:textId="064B3E36" w:rsidR="0080224C" w:rsidRPr="00BF3FCA" w:rsidRDefault="0080224C" w:rsidP="00FE40D1">
            <w:r w:rsidRPr="005044F6">
              <w:t>Maksimali distancija</w:t>
            </w:r>
          </w:p>
        </w:tc>
        <w:tc>
          <w:tcPr>
            <w:tcW w:w="1667" w:type="pct"/>
            <w:vAlign w:val="center"/>
          </w:tcPr>
          <w:p w14:paraId="2B60D38D" w14:textId="58FE773C" w:rsidR="0080224C" w:rsidRPr="00BF3FCA" w:rsidRDefault="0080224C" w:rsidP="00FE40D1">
            <w:pPr>
              <w:spacing w:after="0" w:line="20" w:lineRule="atLeast"/>
              <w:rPr>
                <w:spacing w:val="40"/>
              </w:rPr>
            </w:pPr>
            <w:r>
              <w:t>≥</w:t>
            </w:r>
            <w:r w:rsidRPr="005044F6">
              <w:t xml:space="preserve"> 1000 mm;</w:t>
            </w:r>
          </w:p>
        </w:tc>
        <w:tc>
          <w:tcPr>
            <w:tcW w:w="1666" w:type="pct"/>
            <w:vAlign w:val="center"/>
          </w:tcPr>
          <w:p w14:paraId="3CA091C4" w14:textId="77777777" w:rsidR="0080224C" w:rsidRPr="00B710DC" w:rsidRDefault="0080224C" w:rsidP="0080224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0224C" w:rsidRPr="00B710DC" w14:paraId="0A2FB15B" w14:textId="77777777" w:rsidTr="00FE40D1">
        <w:tc>
          <w:tcPr>
            <w:tcW w:w="348" w:type="pct"/>
            <w:vAlign w:val="center"/>
          </w:tcPr>
          <w:p w14:paraId="7EAF05E5" w14:textId="4FD4C745" w:rsidR="0080224C" w:rsidRDefault="0080224C" w:rsidP="0080224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3</w:t>
            </w:r>
            <w:r>
              <w:t>.4.</w:t>
            </w:r>
          </w:p>
        </w:tc>
        <w:tc>
          <w:tcPr>
            <w:tcW w:w="1319" w:type="pct"/>
            <w:vAlign w:val="center"/>
          </w:tcPr>
          <w:p w14:paraId="1B821F66" w14:textId="36CE3ABA" w:rsidR="0080224C" w:rsidRPr="00BF3FCA" w:rsidRDefault="0080224C" w:rsidP="00FE40D1">
            <w:pPr>
              <w:spacing w:after="0" w:line="20" w:lineRule="atLeast"/>
            </w:pPr>
            <w:r w:rsidRPr="005044F6">
              <w:t>Pakartojamumas</w:t>
            </w:r>
          </w:p>
        </w:tc>
        <w:tc>
          <w:tcPr>
            <w:tcW w:w="1667" w:type="pct"/>
            <w:vAlign w:val="center"/>
          </w:tcPr>
          <w:p w14:paraId="69FB539C" w14:textId="56FBEE93" w:rsidR="0080224C" w:rsidRPr="00BF3FCA" w:rsidRDefault="0080224C" w:rsidP="00FE40D1">
            <w:pPr>
              <w:spacing w:after="0" w:line="20" w:lineRule="atLeast"/>
              <w:rPr>
                <w:spacing w:val="40"/>
              </w:rPr>
            </w:pPr>
            <w:r>
              <w:t xml:space="preserve">≤ </w:t>
            </w:r>
            <w:r w:rsidRPr="005044F6">
              <w:t xml:space="preserve"> ±0,04 mm</w:t>
            </w:r>
          </w:p>
        </w:tc>
        <w:tc>
          <w:tcPr>
            <w:tcW w:w="1666" w:type="pct"/>
            <w:vAlign w:val="center"/>
          </w:tcPr>
          <w:p w14:paraId="69C3736B" w14:textId="77777777" w:rsidR="0080224C" w:rsidRPr="00B710DC" w:rsidRDefault="0080224C" w:rsidP="0080224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0224C" w:rsidRPr="00B710DC" w14:paraId="5DAE9267" w14:textId="77777777" w:rsidTr="00FE40D1">
        <w:tc>
          <w:tcPr>
            <w:tcW w:w="348" w:type="pct"/>
            <w:vAlign w:val="center"/>
          </w:tcPr>
          <w:p w14:paraId="34906308" w14:textId="21D9C367" w:rsidR="0080224C" w:rsidRDefault="0080224C" w:rsidP="0080224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3</w:t>
            </w:r>
            <w:r>
              <w:t>.5.</w:t>
            </w:r>
          </w:p>
        </w:tc>
        <w:tc>
          <w:tcPr>
            <w:tcW w:w="1319" w:type="pct"/>
            <w:vAlign w:val="center"/>
          </w:tcPr>
          <w:p w14:paraId="2233EAA5" w14:textId="063A33F8" w:rsidR="0080224C" w:rsidRPr="00BF3FCA" w:rsidRDefault="0080224C" w:rsidP="00FE40D1">
            <w:pPr>
              <w:spacing w:after="0" w:line="20" w:lineRule="atLeast"/>
            </w:pPr>
            <w:r w:rsidRPr="005044F6">
              <w:t>Griebtuvas</w:t>
            </w:r>
          </w:p>
        </w:tc>
        <w:tc>
          <w:tcPr>
            <w:tcW w:w="1667" w:type="pct"/>
            <w:vAlign w:val="center"/>
          </w:tcPr>
          <w:p w14:paraId="3CBD9362" w14:textId="35638C3C" w:rsidR="0080224C" w:rsidRPr="00BF3FCA" w:rsidRDefault="0080224C" w:rsidP="00FE40D1">
            <w:pPr>
              <w:spacing w:after="0" w:line="20" w:lineRule="atLeast"/>
              <w:rPr>
                <w:spacing w:val="40"/>
              </w:rPr>
            </w:pPr>
            <w:r>
              <w:t xml:space="preserve">Turi būti </w:t>
            </w:r>
            <w:r w:rsidRPr="005044F6">
              <w:t>dvigubas, pneumatinis</w:t>
            </w:r>
          </w:p>
        </w:tc>
        <w:tc>
          <w:tcPr>
            <w:tcW w:w="1666" w:type="pct"/>
            <w:vAlign w:val="center"/>
          </w:tcPr>
          <w:p w14:paraId="4FCBEF77" w14:textId="77777777" w:rsidR="0080224C" w:rsidRPr="00B710DC" w:rsidRDefault="0080224C" w:rsidP="0080224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0224C" w:rsidRPr="00B710DC" w14:paraId="3900A71B" w14:textId="77777777" w:rsidTr="00FE40D1">
        <w:tc>
          <w:tcPr>
            <w:tcW w:w="348" w:type="pct"/>
            <w:vAlign w:val="center"/>
          </w:tcPr>
          <w:p w14:paraId="60C09145" w14:textId="7B69A990" w:rsidR="0080224C" w:rsidRDefault="0080224C" w:rsidP="0080224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3</w:t>
            </w:r>
            <w:r>
              <w:t>.6.</w:t>
            </w:r>
          </w:p>
        </w:tc>
        <w:tc>
          <w:tcPr>
            <w:tcW w:w="1319" w:type="pct"/>
            <w:vAlign w:val="center"/>
          </w:tcPr>
          <w:p w14:paraId="5691FDAD" w14:textId="7951DF13" w:rsidR="0080224C" w:rsidRPr="00BF3FCA" w:rsidRDefault="0080224C" w:rsidP="00FE40D1">
            <w:r w:rsidRPr="005044F6">
              <w:t>Apsauginis barjeras</w:t>
            </w:r>
          </w:p>
        </w:tc>
        <w:tc>
          <w:tcPr>
            <w:tcW w:w="1667" w:type="pct"/>
            <w:vAlign w:val="center"/>
          </w:tcPr>
          <w:p w14:paraId="39BDA81F" w14:textId="3F2AE8EC" w:rsidR="0080224C" w:rsidRPr="00BF3FCA" w:rsidRDefault="0080224C" w:rsidP="00FE40D1">
            <w:pPr>
              <w:spacing w:after="0" w:line="20" w:lineRule="atLeast"/>
              <w:rPr>
                <w:spacing w:val="40"/>
              </w:rPr>
            </w:pPr>
            <w:r>
              <w:t>Turi būti</w:t>
            </w:r>
          </w:p>
        </w:tc>
        <w:tc>
          <w:tcPr>
            <w:tcW w:w="1666" w:type="pct"/>
            <w:vAlign w:val="center"/>
          </w:tcPr>
          <w:p w14:paraId="3BE771AC" w14:textId="77777777" w:rsidR="0080224C" w:rsidRPr="00B710DC" w:rsidRDefault="0080224C" w:rsidP="0080224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0224C" w:rsidRPr="00B710DC" w14:paraId="35E9F2BF" w14:textId="77777777" w:rsidTr="00FE40D1">
        <w:tc>
          <w:tcPr>
            <w:tcW w:w="348" w:type="pct"/>
            <w:vAlign w:val="center"/>
          </w:tcPr>
          <w:p w14:paraId="0A87AD9D" w14:textId="14B12DBE" w:rsidR="0080224C" w:rsidRDefault="0080224C" w:rsidP="0080224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3</w:t>
            </w:r>
            <w:r>
              <w:t>.7.</w:t>
            </w:r>
          </w:p>
        </w:tc>
        <w:tc>
          <w:tcPr>
            <w:tcW w:w="1319" w:type="pct"/>
            <w:vAlign w:val="center"/>
          </w:tcPr>
          <w:p w14:paraId="121C1889" w14:textId="6C368950" w:rsidR="0080224C" w:rsidRPr="00BF3FCA" w:rsidRDefault="0080224C" w:rsidP="00FE40D1">
            <w:pPr>
              <w:spacing w:after="0" w:line="20" w:lineRule="atLeast"/>
            </w:pPr>
            <w:r>
              <w:t>Valdymas</w:t>
            </w:r>
          </w:p>
        </w:tc>
        <w:tc>
          <w:tcPr>
            <w:tcW w:w="1667" w:type="pct"/>
            <w:vAlign w:val="center"/>
          </w:tcPr>
          <w:p w14:paraId="5AE5F198" w14:textId="457D53AC" w:rsidR="0080224C" w:rsidRPr="00BF3FCA" w:rsidRDefault="0080224C" w:rsidP="00FE40D1">
            <w:pPr>
              <w:spacing w:after="0" w:line="20" w:lineRule="atLeast"/>
              <w:rPr>
                <w:spacing w:val="40"/>
              </w:rPr>
            </w:pPr>
            <w:r>
              <w:t xml:space="preserve">Turi būti </w:t>
            </w:r>
            <w:r w:rsidRPr="005044F6">
              <w:t>suderinamas su staklių valdymu (turi turėti galimybe programuotis iš staklių valdiklio);</w:t>
            </w:r>
          </w:p>
        </w:tc>
        <w:tc>
          <w:tcPr>
            <w:tcW w:w="1666" w:type="pct"/>
            <w:vAlign w:val="center"/>
          </w:tcPr>
          <w:p w14:paraId="42724C67" w14:textId="77777777" w:rsidR="0080224C" w:rsidRPr="00B710DC" w:rsidRDefault="0080224C" w:rsidP="0080224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0224C" w:rsidRPr="00B710DC" w14:paraId="6CF5CF8F" w14:textId="77777777" w:rsidTr="00B710DC">
        <w:tc>
          <w:tcPr>
            <w:tcW w:w="348" w:type="pct"/>
            <w:vAlign w:val="center"/>
          </w:tcPr>
          <w:p w14:paraId="764B2027" w14:textId="35AA7468" w:rsidR="0080224C" w:rsidRDefault="0080224C" w:rsidP="0080224C">
            <w:pPr>
              <w:spacing w:after="0"/>
              <w:ind w:left="-104" w:right="-111"/>
              <w:jc w:val="center"/>
            </w:pPr>
            <w:r>
              <w:t>1</w:t>
            </w:r>
            <w:r w:rsidR="004809B1">
              <w:t>4</w:t>
            </w:r>
            <w:r>
              <w:t>.</w:t>
            </w:r>
          </w:p>
        </w:tc>
        <w:tc>
          <w:tcPr>
            <w:tcW w:w="1319" w:type="pct"/>
            <w:vAlign w:val="center"/>
          </w:tcPr>
          <w:p w14:paraId="3B1D77B2" w14:textId="523647C3" w:rsidR="0080224C" w:rsidRPr="00BF3FCA" w:rsidRDefault="0080224C" w:rsidP="0080224C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Garanti</w:t>
            </w:r>
            <w:r>
              <w:rPr>
                <w:rFonts w:eastAsia="Times New Roman"/>
                <w:bCs/>
              </w:rPr>
              <w:t>nis laikotarpis</w:t>
            </w:r>
          </w:p>
        </w:tc>
        <w:tc>
          <w:tcPr>
            <w:tcW w:w="1667" w:type="pct"/>
            <w:vAlign w:val="center"/>
          </w:tcPr>
          <w:p w14:paraId="7485C77F" w14:textId="076BEA7F" w:rsidR="0080224C" w:rsidRPr="00BF3FCA" w:rsidRDefault="0080224C" w:rsidP="0080224C">
            <w:pPr>
              <w:spacing w:after="0" w:line="20" w:lineRule="atLeast"/>
              <w:rPr>
                <w:spacing w:val="40"/>
              </w:rPr>
            </w:pPr>
            <w:r>
              <w:rPr>
                <w:rFonts w:eastAsia="Times New Roman"/>
              </w:rPr>
              <w:t xml:space="preserve">≥24 </w:t>
            </w:r>
            <w:proofErr w:type="spellStart"/>
            <w:r>
              <w:rPr>
                <w:rFonts w:eastAsia="Times New Roman"/>
              </w:rPr>
              <w:t>mėn</w:t>
            </w:r>
            <w:proofErr w:type="spellEnd"/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66" w:type="pct"/>
            <w:vAlign w:val="center"/>
          </w:tcPr>
          <w:p w14:paraId="4B433930" w14:textId="77777777" w:rsidR="0080224C" w:rsidRPr="00B710DC" w:rsidRDefault="0080224C" w:rsidP="0080224C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1C879418" w14:textId="77777777" w:rsidR="00A062D9" w:rsidRDefault="00A062D9" w:rsidP="00DC10A2"/>
    <w:sectPr w:rsidR="00A062D9" w:rsidSect="00502F5A">
      <w:pgSz w:w="12240" w:h="15840"/>
      <w:pgMar w:top="709" w:right="758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888"/>
    <w:multiLevelType w:val="multilevel"/>
    <w:tmpl w:val="9450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15C44"/>
    <w:multiLevelType w:val="multilevel"/>
    <w:tmpl w:val="C75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80611"/>
    <w:multiLevelType w:val="multilevel"/>
    <w:tmpl w:val="C2A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AF5042"/>
    <w:multiLevelType w:val="multilevel"/>
    <w:tmpl w:val="91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B82EB7"/>
    <w:multiLevelType w:val="multilevel"/>
    <w:tmpl w:val="A78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B77E6"/>
    <w:multiLevelType w:val="multilevel"/>
    <w:tmpl w:val="286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3350BE"/>
    <w:multiLevelType w:val="multilevel"/>
    <w:tmpl w:val="972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0F5587"/>
    <w:multiLevelType w:val="multilevel"/>
    <w:tmpl w:val="CF9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DB37BF"/>
    <w:multiLevelType w:val="multilevel"/>
    <w:tmpl w:val="8D8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1083D"/>
    <w:rsid w:val="00022F98"/>
    <w:rsid w:val="0009106A"/>
    <w:rsid w:val="000A3108"/>
    <w:rsid w:val="000B2B79"/>
    <w:rsid w:val="000C7FB0"/>
    <w:rsid w:val="00105771"/>
    <w:rsid w:val="001360A5"/>
    <w:rsid w:val="001376AB"/>
    <w:rsid w:val="001C2FB8"/>
    <w:rsid w:val="001E0DC3"/>
    <w:rsid w:val="001E6F15"/>
    <w:rsid w:val="0020288F"/>
    <w:rsid w:val="00224703"/>
    <w:rsid w:val="002818D1"/>
    <w:rsid w:val="00287A80"/>
    <w:rsid w:val="002B3746"/>
    <w:rsid w:val="002C6C95"/>
    <w:rsid w:val="002E0314"/>
    <w:rsid w:val="002E3267"/>
    <w:rsid w:val="00364663"/>
    <w:rsid w:val="00370424"/>
    <w:rsid w:val="00385B18"/>
    <w:rsid w:val="003A4CE5"/>
    <w:rsid w:val="003C213E"/>
    <w:rsid w:val="003D41F6"/>
    <w:rsid w:val="003F6B20"/>
    <w:rsid w:val="00434513"/>
    <w:rsid w:val="00437639"/>
    <w:rsid w:val="004809B1"/>
    <w:rsid w:val="00480AE6"/>
    <w:rsid w:val="004B3292"/>
    <w:rsid w:val="004B6DFB"/>
    <w:rsid w:val="004C7930"/>
    <w:rsid w:val="004D17E9"/>
    <w:rsid w:val="004D25DB"/>
    <w:rsid w:val="004E66BA"/>
    <w:rsid w:val="00502F5A"/>
    <w:rsid w:val="00521EB5"/>
    <w:rsid w:val="00532ACC"/>
    <w:rsid w:val="00546AD2"/>
    <w:rsid w:val="00551486"/>
    <w:rsid w:val="00587222"/>
    <w:rsid w:val="00587918"/>
    <w:rsid w:val="00594400"/>
    <w:rsid w:val="005D66DC"/>
    <w:rsid w:val="005D69E5"/>
    <w:rsid w:val="005F6080"/>
    <w:rsid w:val="00644B8F"/>
    <w:rsid w:val="006743AD"/>
    <w:rsid w:val="00686340"/>
    <w:rsid w:val="00690F8E"/>
    <w:rsid w:val="006C36DA"/>
    <w:rsid w:val="00710F1F"/>
    <w:rsid w:val="00720174"/>
    <w:rsid w:val="00731789"/>
    <w:rsid w:val="00735AA3"/>
    <w:rsid w:val="007465AE"/>
    <w:rsid w:val="00747B2E"/>
    <w:rsid w:val="00767B10"/>
    <w:rsid w:val="00793A17"/>
    <w:rsid w:val="007A6533"/>
    <w:rsid w:val="007C4A54"/>
    <w:rsid w:val="007E3364"/>
    <w:rsid w:val="0080224C"/>
    <w:rsid w:val="00892633"/>
    <w:rsid w:val="008A7890"/>
    <w:rsid w:val="008F6BA7"/>
    <w:rsid w:val="00917A02"/>
    <w:rsid w:val="00923BE5"/>
    <w:rsid w:val="00930786"/>
    <w:rsid w:val="00941221"/>
    <w:rsid w:val="009733D1"/>
    <w:rsid w:val="00985E14"/>
    <w:rsid w:val="009F44E0"/>
    <w:rsid w:val="009F63B0"/>
    <w:rsid w:val="00A00F3E"/>
    <w:rsid w:val="00A062D9"/>
    <w:rsid w:val="00A13182"/>
    <w:rsid w:val="00A8281D"/>
    <w:rsid w:val="00A86E7C"/>
    <w:rsid w:val="00AB1ECC"/>
    <w:rsid w:val="00AB7209"/>
    <w:rsid w:val="00AE65BB"/>
    <w:rsid w:val="00B11A58"/>
    <w:rsid w:val="00B4159D"/>
    <w:rsid w:val="00B6416C"/>
    <w:rsid w:val="00B66FBF"/>
    <w:rsid w:val="00B710DC"/>
    <w:rsid w:val="00BC3B8E"/>
    <w:rsid w:val="00BE203E"/>
    <w:rsid w:val="00BF3FCA"/>
    <w:rsid w:val="00BF5338"/>
    <w:rsid w:val="00BF6185"/>
    <w:rsid w:val="00C024E7"/>
    <w:rsid w:val="00C07EC6"/>
    <w:rsid w:val="00C14C16"/>
    <w:rsid w:val="00C4368F"/>
    <w:rsid w:val="00C44676"/>
    <w:rsid w:val="00C55089"/>
    <w:rsid w:val="00C65C1A"/>
    <w:rsid w:val="00C750EF"/>
    <w:rsid w:val="00CD6FF1"/>
    <w:rsid w:val="00CE0CEC"/>
    <w:rsid w:val="00CF0CEF"/>
    <w:rsid w:val="00D22546"/>
    <w:rsid w:val="00D328FE"/>
    <w:rsid w:val="00D920E5"/>
    <w:rsid w:val="00DA67C0"/>
    <w:rsid w:val="00DC10A2"/>
    <w:rsid w:val="00DC121D"/>
    <w:rsid w:val="00E13DBA"/>
    <w:rsid w:val="00E249DB"/>
    <w:rsid w:val="00E33768"/>
    <w:rsid w:val="00E542E0"/>
    <w:rsid w:val="00E542E9"/>
    <w:rsid w:val="00E66800"/>
    <w:rsid w:val="00E761D3"/>
    <w:rsid w:val="00EF194D"/>
    <w:rsid w:val="00F36481"/>
    <w:rsid w:val="00F41487"/>
    <w:rsid w:val="00F54C86"/>
    <w:rsid w:val="00F87350"/>
    <w:rsid w:val="00FA6742"/>
    <w:rsid w:val="00FB14D6"/>
    <w:rsid w:val="00FE40D1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D036"/>
  <w15:chartTrackingRefBased/>
  <w15:docId w15:val="{D657B1D4-56B5-4293-8F8F-CC50FF3F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1"/>
    <w:rPr>
      <w:i/>
      <w:iCs/>
      <w:color w:val="404040" w:themeColor="text1" w:themeTint="BF"/>
    </w:rPr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F3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3648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F36481"/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2797"/>
    <w:pPr>
      <w:widowControl w:val="0"/>
      <w:autoSpaceDE w:val="0"/>
      <w:autoSpaceDN w:val="0"/>
      <w:spacing w:before="8" w:after="0" w:line="240" w:lineRule="auto"/>
      <w:ind w:left="16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03D33-CE3E-4F65-80F9-9818F4E3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23C7A-3ED5-49E8-A0A1-02E743730F5B}">
  <ds:schemaRefs>
    <ds:schemaRef ds:uri="http://schemas.microsoft.com/office/2006/metadata/properties"/>
    <ds:schemaRef ds:uri="http://purl.org/dc/terms/"/>
    <ds:schemaRef ds:uri="http://purl.org/dc/dcmitype/"/>
    <ds:schemaRef ds:uri="23ff61ea-a57a-4bd3-ae79-8a3ede98059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656aea0-4ea5-4db6-8a19-802664f5a411"/>
    <ds:schemaRef ds:uri="c4d4993c-3556-490f-a652-5742e1d7f34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673B8E1-7531-4782-AEDD-BE4E4A42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4006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13</cp:revision>
  <dcterms:created xsi:type="dcterms:W3CDTF">2025-04-22T11:51:00Z</dcterms:created>
  <dcterms:modified xsi:type="dcterms:W3CDTF">2025-04-30T10:55:00Z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