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eastAsia="lt-LT"/>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77777777" w:rsidR="00AC017A" w:rsidRPr="002729AA" w:rsidRDefault="00AC017A" w:rsidP="00FC3568">
      <w:pPr>
        <w:spacing w:line="276" w:lineRule="auto"/>
        <w:ind w:right="-178"/>
        <w:jc w:val="center"/>
        <w:rPr>
          <w:b/>
          <w:szCs w:val="24"/>
        </w:rPr>
      </w:pPr>
      <w:r w:rsidRPr="002729AA">
        <w:rPr>
          <w:b/>
          <w:szCs w:val="24"/>
        </w:rPr>
        <w:t>KELMĖS RAJONO SAVIVALDYBĖS ADMINISTRACIJA</w:t>
      </w:r>
    </w:p>
    <w:p w14:paraId="7CCCFEEF" w14:textId="1029C63A" w:rsidR="00B730B4" w:rsidRPr="002729AA" w:rsidRDefault="00B730B4" w:rsidP="00FC3568">
      <w:pPr>
        <w:spacing w:line="276" w:lineRule="auto"/>
        <w:ind w:right="-178"/>
        <w:jc w:val="center"/>
        <w:rPr>
          <w:b/>
          <w:szCs w:val="24"/>
        </w:rPr>
      </w:pPr>
      <w:r w:rsidRPr="002729AA">
        <w:rPr>
          <w:b/>
          <w:szCs w:val="24"/>
        </w:rPr>
        <w:t>CENTRINĖ PERKANČIOJI ORGANIZACIJA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yperlink"/>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4057C7CE" w:rsidR="00AC017A" w:rsidRPr="002729AA" w:rsidRDefault="00431415" w:rsidP="00BB3B9C">
      <w:pPr>
        <w:jc w:val="center"/>
        <w:rPr>
          <w:b/>
          <w:szCs w:val="24"/>
        </w:rPr>
      </w:pPr>
      <w:r w:rsidRPr="002729AA">
        <w:rPr>
          <w:b/>
          <w:szCs w:val="24"/>
        </w:rPr>
        <w:t>ATVIRO KONKURSO</w:t>
      </w:r>
      <w:r w:rsidR="00FA0836" w:rsidRPr="002729AA">
        <w:rPr>
          <w:b/>
          <w:szCs w:val="24"/>
        </w:rPr>
        <w:t xml:space="preserve"> SĄLYGOS</w:t>
      </w:r>
    </w:p>
    <w:p w14:paraId="526D8B5F" w14:textId="5AF95043" w:rsidR="006E6C41" w:rsidRPr="002729AA" w:rsidRDefault="00997932" w:rsidP="00BB3B9C">
      <w:pPr>
        <w:jc w:val="center"/>
        <w:rPr>
          <w:b/>
          <w:color w:val="000000" w:themeColor="text1"/>
          <w:szCs w:val="24"/>
          <w:shd w:val="clear" w:color="auto" w:fill="FFFFFF"/>
        </w:rPr>
      </w:pPr>
      <w:r>
        <w:rPr>
          <w:b/>
          <w:color w:val="000000" w:themeColor="text1"/>
          <w:szCs w:val="24"/>
          <w:shd w:val="clear" w:color="auto" w:fill="FFFFFF"/>
        </w:rPr>
        <w:t>LABORATORINIAI REAGENTAI IR PRIEMONĖS TYRIMAMS SU PANAUDAI SUTEIKIAMAIS ANALIZATORIAIS</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ListParagraph"/>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ListParagraph"/>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ListParagraph"/>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ListParagraph"/>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ListParagraph"/>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ListParagraph"/>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ListParagraph"/>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ListParagraph"/>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ListParagraph"/>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ListParagraph"/>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ListParagraph"/>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Heading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ListParagraph"/>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ListParagraph"/>
              <w:numPr>
                <w:ilvl w:val="0"/>
                <w:numId w:val="5"/>
              </w:numPr>
              <w:rPr>
                <w:sz w:val="22"/>
                <w:szCs w:val="22"/>
              </w:rPr>
            </w:pPr>
            <w:r w:rsidRPr="008D13DB">
              <w:rPr>
                <w:sz w:val="22"/>
                <w:szCs w:val="22"/>
              </w:rPr>
              <w:t>BENDROSIOS NUOSTATOS</w:t>
            </w:r>
          </w:p>
          <w:p w14:paraId="69225C8B" w14:textId="77777777" w:rsidR="008D13DB" w:rsidRDefault="008D13DB" w:rsidP="0099685F">
            <w:pPr>
              <w:pStyle w:val="ListParagraph"/>
              <w:rPr>
                <w:sz w:val="22"/>
                <w:szCs w:val="22"/>
              </w:rPr>
            </w:pPr>
          </w:p>
          <w:p w14:paraId="560D10A3" w14:textId="6BDF1B2C" w:rsidR="00D41F9C" w:rsidRPr="008D13DB" w:rsidRDefault="00D41F9C" w:rsidP="0099685F">
            <w:pPr>
              <w:pStyle w:val="ListParagraph"/>
              <w:rPr>
                <w:sz w:val="20"/>
              </w:rPr>
            </w:pPr>
            <w:r w:rsidRPr="008D13DB">
              <w:rPr>
                <w:sz w:val="20"/>
              </w:rPr>
              <w:t>PRIEDAI:</w:t>
            </w:r>
          </w:p>
          <w:p w14:paraId="4E442118" w14:textId="10373AED" w:rsidR="00D41F9C" w:rsidRPr="008D13DB" w:rsidRDefault="008D13DB" w:rsidP="008D13DB">
            <w:pPr>
              <w:rPr>
                <w:sz w:val="20"/>
              </w:rPr>
            </w:pPr>
            <w:r w:rsidRPr="008D13DB">
              <w:rPr>
                <w:sz w:val="20"/>
              </w:rPr>
              <w:t xml:space="preserve">             1. </w:t>
            </w:r>
            <w:r w:rsidR="00D41F9C" w:rsidRPr="008D13DB">
              <w:rPr>
                <w:sz w:val="20"/>
              </w:rPr>
              <w:t>Pasiūlymas – 1 priedas</w:t>
            </w:r>
            <w:r>
              <w:rPr>
                <w:sz w:val="20"/>
              </w:rPr>
              <w:t>.</w:t>
            </w:r>
          </w:p>
          <w:p w14:paraId="3D0D6E20" w14:textId="59028D8C" w:rsidR="0086791E" w:rsidRPr="008D13DB" w:rsidRDefault="008D13DB" w:rsidP="008D13DB">
            <w:pPr>
              <w:rPr>
                <w:sz w:val="20"/>
              </w:rPr>
            </w:pPr>
            <w:r w:rsidRPr="008D13DB">
              <w:rPr>
                <w:sz w:val="20"/>
              </w:rPr>
              <w:t xml:space="preserve">             2. </w:t>
            </w:r>
            <w:r w:rsidR="0086791E" w:rsidRPr="008D13DB">
              <w:rPr>
                <w:sz w:val="20"/>
              </w:rPr>
              <w:t>Techninė specifikacija – 2 priedas.</w:t>
            </w:r>
          </w:p>
          <w:p w14:paraId="26B6746E" w14:textId="6E870477" w:rsidR="00D41F9C" w:rsidRPr="008D13DB" w:rsidRDefault="008D13DB" w:rsidP="008D13DB">
            <w:pPr>
              <w:rPr>
                <w:sz w:val="20"/>
              </w:rPr>
            </w:pPr>
            <w:r w:rsidRPr="008D13DB">
              <w:rPr>
                <w:sz w:val="20"/>
              </w:rPr>
              <w:t xml:space="preserve">             3. </w:t>
            </w:r>
            <w:r w:rsidR="00D41F9C" w:rsidRPr="008D13DB">
              <w:rPr>
                <w:sz w:val="20"/>
              </w:rPr>
              <w:t xml:space="preserve">Europos bendrasis viešųjų pirkimų dokumentas (EBVPD) – </w:t>
            </w:r>
            <w:r w:rsidR="00F64E30" w:rsidRPr="008D13DB">
              <w:rPr>
                <w:sz w:val="20"/>
              </w:rPr>
              <w:t xml:space="preserve">3 </w:t>
            </w:r>
            <w:r w:rsidR="00D41F9C" w:rsidRPr="008D13DB">
              <w:rPr>
                <w:sz w:val="20"/>
              </w:rPr>
              <w:t>priedas</w:t>
            </w:r>
            <w:r w:rsidR="00F64E30" w:rsidRPr="008D13DB">
              <w:rPr>
                <w:sz w:val="20"/>
              </w:rPr>
              <w:t>.</w:t>
            </w:r>
          </w:p>
          <w:p w14:paraId="409D6A37" w14:textId="3FA53CFF" w:rsidR="00D41F9C" w:rsidRPr="008D13DB" w:rsidRDefault="008D13DB" w:rsidP="008D13DB">
            <w:pPr>
              <w:rPr>
                <w:sz w:val="20"/>
              </w:rPr>
            </w:pPr>
            <w:r w:rsidRPr="008D13DB">
              <w:rPr>
                <w:sz w:val="20"/>
              </w:rPr>
              <w:t xml:space="preserve">             4. </w:t>
            </w:r>
            <w:r w:rsidR="00D41F9C" w:rsidRPr="008D13DB">
              <w:rPr>
                <w:sz w:val="20"/>
              </w:rPr>
              <w:t>Sutarties projektas</w:t>
            </w:r>
            <w:r w:rsidR="009E1878" w:rsidRPr="008D13DB">
              <w:rPr>
                <w:sz w:val="20"/>
              </w:rPr>
              <w:t xml:space="preserve"> </w:t>
            </w:r>
            <w:r w:rsidR="00D41F9C" w:rsidRPr="008D13DB">
              <w:rPr>
                <w:sz w:val="20"/>
              </w:rPr>
              <w:t xml:space="preserve">– </w:t>
            </w:r>
            <w:r w:rsidR="00F64E30" w:rsidRPr="008D13DB">
              <w:rPr>
                <w:sz w:val="20"/>
              </w:rPr>
              <w:t>4</w:t>
            </w:r>
            <w:r w:rsidR="00D41F9C" w:rsidRPr="008D13DB">
              <w:rPr>
                <w:sz w:val="20"/>
              </w:rPr>
              <w:t xml:space="preserve"> priedas.</w:t>
            </w:r>
          </w:p>
          <w:p w14:paraId="3179C70E" w14:textId="6BC328C3" w:rsidR="00F64E30" w:rsidRPr="008D13DB" w:rsidRDefault="008D13DB" w:rsidP="008D13DB">
            <w:pPr>
              <w:rPr>
                <w:sz w:val="20"/>
              </w:rPr>
            </w:pPr>
            <w:r w:rsidRPr="008D13DB">
              <w:rPr>
                <w:sz w:val="20"/>
              </w:rPr>
              <w:t xml:space="preserve">             5. </w:t>
            </w:r>
            <w:r w:rsidR="00BB6199" w:rsidRPr="008D13DB">
              <w:rPr>
                <w:sz w:val="20"/>
              </w:rPr>
              <w:t>Panaudos sutartis</w:t>
            </w:r>
            <w:r w:rsidR="00F64E30" w:rsidRPr="008D13DB">
              <w:rPr>
                <w:sz w:val="20"/>
              </w:rPr>
              <w:t xml:space="preserve"> – 5 priedas.</w:t>
            </w:r>
          </w:p>
          <w:p w14:paraId="725E9A80" w14:textId="633111A7" w:rsidR="002126DA" w:rsidRPr="008D13DB" w:rsidRDefault="008D13DB" w:rsidP="008D13DB">
            <w:pPr>
              <w:rPr>
                <w:sz w:val="22"/>
                <w:szCs w:val="22"/>
              </w:rPr>
            </w:pPr>
            <w:r w:rsidRPr="008D13DB">
              <w:rPr>
                <w:sz w:val="20"/>
              </w:rPr>
              <w:t xml:space="preserve">             6. </w:t>
            </w:r>
            <w:r w:rsidR="002126DA" w:rsidRPr="008D13DB">
              <w:rPr>
                <w:sz w:val="20"/>
              </w:rPr>
              <w:t>Tiekėjų deklaracija</w:t>
            </w:r>
            <w:r w:rsidR="00DB1260" w:rsidRPr="008D13DB">
              <w:rPr>
                <w:sz w:val="20"/>
              </w:rPr>
              <w:t xml:space="preserve"> – </w:t>
            </w:r>
            <w:r w:rsidR="004C042E">
              <w:rPr>
                <w:sz w:val="20"/>
              </w:rPr>
              <w:t>6</w:t>
            </w:r>
            <w:r w:rsidR="00DB1260" w:rsidRPr="008D13DB">
              <w:rPr>
                <w:sz w:val="20"/>
              </w:rPr>
              <w:t xml:space="preserve"> priedas.</w:t>
            </w:r>
          </w:p>
        </w:tc>
      </w:tr>
    </w:tbl>
    <w:p w14:paraId="461E5124" w14:textId="7735CF4A" w:rsidR="00320808" w:rsidRPr="002729AA" w:rsidRDefault="00320808" w:rsidP="00687015">
      <w:pPr>
        <w:keepNext/>
        <w:keepLines/>
        <w:spacing w:line="276" w:lineRule="auto"/>
        <w:jc w:val="center"/>
        <w:rPr>
          <w:b/>
          <w:szCs w:val="24"/>
        </w:rPr>
      </w:pPr>
      <w:bookmarkStart w:id="1" w:name="_Hlk499562436"/>
      <w:r w:rsidRPr="002729AA">
        <w:rPr>
          <w:b/>
          <w:szCs w:val="24"/>
        </w:rPr>
        <w:lastRenderedPageBreak/>
        <w:t>I SKYRIUS</w:t>
      </w:r>
    </w:p>
    <w:bookmarkEnd w:id="1"/>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FC3568">
      <w:pPr>
        <w:keepNext/>
        <w:keepLines/>
        <w:spacing w:line="276" w:lineRule="auto"/>
        <w:jc w:val="center"/>
        <w:rPr>
          <w:b/>
          <w:szCs w:val="24"/>
        </w:rPr>
      </w:pPr>
      <w:r w:rsidRPr="002729AA">
        <w:rPr>
          <w:b/>
          <w:szCs w:val="24"/>
        </w:rPr>
        <w:tab/>
      </w:r>
    </w:p>
    <w:p w14:paraId="1C51EA50" w14:textId="6118F498" w:rsidR="00DF4BF1" w:rsidRPr="00AC3395" w:rsidRDefault="00AC3395" w:rsidP="00AC3395">
      <w:pPr>
        <w:spacing w:line="276" w:lineRule="auto"/>
        <w:rPr>
          <w:b/>
          <w:color w:val="000000" w:themeColor="text1"/>
          <w:szCs w:val="24"/>
          <w:shd w:val="clear" w:color="auto" w:fill="FFFFFF"/>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B730B4" w:rsidRPr="002729AA">
        <w:rPr>
          <w:szCs w:val="24"/>
        </w:rPr>
        <w:t xml:space="preserve">(toliau – CPO), numato </w:t>
      </w:r>
      <w:bookmarkStart w:id="2" w:name="_Hlk491245829"/>
      <w:r w:rsidR="00B730B4" w:rsidRPr="002729AA">
        <w:rPr>
          <w:szCs w:val="24"/>
        </w:rPr>
        <w:t>įsigyti</w:t>
      </w:r>
      <w:bookmarkEnd w:id="2"/>
      <w:r w:rsidR="00B730B4" w:rsidRPr="002729AA">
        <w:rPr>
          <w:szCs w:val="24"/>
        </w:rPr>
        <w:t xml:space="preserve">: </w:t>
      </w:r>
      <w:r w:rsidR="00BB6199">
        <w:rPr>
          <w:b/>
          <w:i/>
          <w:iCs/>
          <w:color w:val="000000" w:themeColor="text1"/>
          <w:szCs w:val="24"/>
          <w:shd w:val="clear" w:color="auto" w:fill="FFFFFF"/>
        </w:rPr>
        <w:t>Laboratorinius reagentus ir priemones tyrimams su panaudai suteikiamais analizatoriais</w:t>
      </w:r>
      <w:r w:rsidRPr="00AC3395">
        <w:rPr>
          <w:b/>
          <w:i/>
          <w:iCs/>
          <w:color w:val="000000" w:themeColor="text1"/>
          <w:szCs w:val="24"/>
          <w:shd w:val="clear" w:color="auto" w:fill="FFFFFF"/>
        </w:rPr>
        <w:t xml:space="preserve">, </w:t>
      </w:r>
      <w:r w:rsidR="00B730B4" w:rsidRPr="00AC3395">
        <w:rPr>
          <w:b/>
          <w:bCs/>
          <w:i/>
          <w:iCs/>
          <w:szCs w:val="24"/>
          <w:lang w:eastAsia="lt-LT"/>
        </w:rPr>
        <w:t xml:space="preserve">BVŽP kodas – </w:t>
      </w:r>
      <w:r w:rsidR="00BB6199">
        <w:rPr>
          <w:b/>
          <w:bCs/>
          <w:i/>
          <w:iCs/>
          <w:szCs w:val="24"/>
          <w:lang w:eastAsia="lt-LT"/>
        </w:rPr>
        <w:t>33696500-0</w:t>
      </w:r>
      <w:r w:rsidRPr="00AC3395">
        <w:rPr>
          <w:b/>
          <w:bCs/>
          <w:i/>
          <w:iCs/>
          <w:szCs w:val="24"/>
          <w:lang w:eastAsia="lt-LT"/>
        </w:rPr>
        <w:t xml:space="preserve">-1 </w:t>
      </w:r>
      <w:r w:rsidR="00BB6199">
        <w:rPr>
          <w:b/>
          <w:bCs/>
          <w:i/>
          <w:iCs/>
          <w:szCs w:val="24"/>
          <w:lang w:eastAsia="lt-LT"/>
        </w:rPr>
        <w:t>Laboratoriniai reagentai</w:t>
      </w:r>
      <w:r w:rsidRPr="00AC3395">
        <w:rPr>
          <w:b/>
          <w:bCs/>
          <w:i/>
          <w:iCs/>
          <w:szCs w:val="24"/>
          <w:lang w:eastAsia="lt-LT"/>
        </w:rPr>
        <w:t>).</w:t>
      </w:r>
      <w:r w:rsidR="00DF4BF1" w:rsidRPr="002729AA">
        <w:rPr>
          <w:b/>
          <w:bCs/>
          <w:i/>
          <w:iCs/>
          <w:szCs w:val="24"/>
          <w:lang w:eastAsia="lt-LT"/>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6F4D766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320808" w:rsidRPr="002729AA">
          <w:rPr>
            <w:i/>
            <w:szCs w:val="24"/>
            <w:u w:val="single"/>
          </w:rPr>
          <w:t>https://pirkimai.eviesiejipirkimai.lt/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320808" w:rsidRPr="002729AA">
        <w:rPr>
          <w:rFonts w:eastAsia="Arial Unicode MS"/>
          <w:i/>
          <w:szCs w:val="24"/>
          <w:u w:val="single"/>
        </w:rPr>
        <w:t>https://pirkimai.eviesiejipirkimai.lt/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79CCE4DC"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elektroniniu būdu, nes tokio pobūdžio darbų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ListParagraph"/>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3" w:name="_Hlk499563328"/>
      <w:r w:rsidRPr="002729AA">
        <w:rPr>
          <w:b/>
          <w:szCs w:val="24"/>
        </w:rPr>
        <w:t>II SKYRIUS</w:t>
      </w:r>
    </w:p>
    <w:bookmarkEnd w:id="3"/>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2D77A79D" w14:textId="7A72CC8D" w:rsidR="00B730B4" w:rsidRPr="00BB6199" w:rsidRDefault="00AC3395" w:rsidP="00270C39">
      <w:pPr>
        <w:spacing w:line="276" w:lineRule="auto"/>
        <w:rPr>
          <w:b/>
          <w:color w:val="000000" w:themeColor="text1"/>
          <w:szCs w:val="24"/>
          <w:shd w:val="clear" w:color="auto" w:fill="FFFFFF"/>
        </w:rPr>
      </w:pPr>
      <w:r w:rsidRPr="00BB6199">
        <w:rPr>
          <w:b/>
          <w:bCs/>
          <w:szCs w:val="24"/>
        </w:rPr>
        <w:t xml:space="preserve">     </w:t>
      </w:r>
      <w:r w:rsidR="009578F8" w:rsidRPr="00BB6199">
        <w:rPr>
          <w:b/>
          <w:bCs/>
          <w:szCs w:val="24"/>
        </w:rPr>
        <w:t xml:space="preserve">     </w:t>
      </w:r>
      <w:r w:rsidR="006808E4" w:rsidRPr="00BB6199">
        <w:rPr>
          <w:b/>
          <w:bCs/>
          <w:szCs w:val="24"/>
        </w:rPr>
        <w:t xml:space="preserve">7. </w:t>
      </w:r>
      <w:r w:rsidR="006538C5" w:rsidRPr="00BB6199">
        <w:rPr>
          <w:b/>
          <w:bCs/>
          <w:szCs w:val="24"/>
        </w:rPr>
        <w:t xml:space="preserve">Šio pirkimo objektas – </w:t>
      </w:r>
      <w:r w:rsidR="00BB6199" w:rsidRPr="00BB6199">
        <w:rPr>
          <w:b/>
          <w:bCs/>
          <w:szCs w:val="24"/>
        </w:rPr>
        <w:t>Laboratoriniai</w:t>
      </w:r>
      <w:r w:rsidR="00BB6199" w:rsidRPr="00BB6199">
        <w:rPr>
          <w:b/>
          <w:iCs/>
          <w:szCs w:val="24"/>
        </w:rPr>
        <w:t xml:space="preserve"> reagentai ir priemonės tyrimams su panaudai suteikiamais analizatoriais</w:t>
      </w:r>
      <w:r w:rsidR="00BB6199">
        <w:rPr>
          <w:b/>
          <w:iCs/>
          <w:szCs w:val="24"/>
        </w:rPr>
        <w:t>.</w:t>
      </w:r>
    </w:p>
    <w:p w14:paraId="04CCD698" w14:textId="207D150A" w:rsidR="0086791E" w:rsidRDefault="006808E4" w:rsidP="00270C39">
      <w:pPr>
        <w:pStyle w:val="ListParagraph"/>
        <w:tabs>
          <w:tab w:val="left" w:pos="284"/>
          <w:tab w:val="left" w:pos="993"/>
        </w:tabs>
        <w:spacing w:line="276" w:lineRule="auto"/>
        <w:ind w:left="0"/>
        <w:rPr>
          <w:rFonts w:eastAsia="Calibri"/>
          <w:szCs w:val="24"/>
          <w:lang w:eastAsia="lt-LT"/>
        </w:rPr>
      </w:pPr>
      <w:r w:rsidRPr="002729AA">
        <w:rPr>
          <w:szCs w:val="24"/>
        </w:rPr>
        <w:tab/>
      </w:r>
      <w:r w:rsidR="009578F8">
        <w:rPr>
          <w:szCs w:val="24"/>
        </w:rPr>
        <w:t xml:space="preserve">      </w:t>
      </w:r>
      <w:r w:rsidRPr="002729AA">
        <w:rPr>
          <w:szCs w:val="24"/>
        </w:rPr>
        <w:t xml:space="preserve">8. </w:t>
      </w:r>
      <w:r w:rsidR="00B730B4" w:rsidRPr="002729AA">
        <w:rPr>
          <w:b/>
          <w:bCs/>
          <w:i/>
          <w:iCs/>
          <w:szCs w:val="24"/>
        </w:rPr>
        <w:t xml:space="preserve">Pirkimo objektas skirstomas į </w:t>
      </w:r>
      <w:r w:rsidR="00306DEA">
        <w:rPr>
          <w:b/>
          <w:bCs/>
          <w:i/>
          <w:iCs/>
          <w:szCs w:val="24"/>
        </w:rPr>
        <w:t>3</w:t>
      </w:r>
      <w:r w:rsidR="00BB6199">
        <w:rPr>
          <w:b/>
          <w:bCs/>
          <w:i/>
          <w:iCs/>
          <w:szCs w:val="24"/>
        </w:rPr>
        <w:t xml:space="preserve"> </w:t>
      </w:r>
      <w:r w:rsidR="00B730B4" w:rsidRPr="002729AA">
        <w:rPr>
          <w:b/>
          <w:bCs/>
          <w:i/>
          <w:iCs/>
          <w:szCs w:val="24"/>
        </w:rPr>
        <w:t>dalis.</w:t>
      </w:r>
      <w:r w:rsidR="00B730B4" w:rsidRPr="002729AA">
        <w:rPr>
          <w:szCs w:val="24"/>
        </w:rPr>
        <w:t xml:space="preserve"> </w:t>
      </w:r>
      <w:r w:rsidR="0086791E" w:rsidRPr="0086791E">
        <w:rPr>
          <w:rFonts w:eastAsia="Calibri"/>
          <w:szCs w:val="24"/>
          <w:lang w:eastAsia="lt-LT"/>
        </w:rPr>
        <w:t>Perkančioji organizacija sudarys vieną sutartį dėl pirkimo dalių, dėl kurių laimėtoju nustatytas tas pats tiekėjas. Pasiūlymai gali būti teikiami vienai, kelioms arba visoms pirkimo dalims</w:t>
      </w:r>
      <w:bookmarkStart w:id="4" w:name="_Hlk170804562"/>
      <w:r w:rsidR="0086791E">
        <w:rPr>
          <w:rFonts w:eastAsia="Calibri"/>
          <w:szCs w:val="24"/>
          <w:lang w:eastAsia="lt-LT"/>
        </w:rPr>
        <w:t>:</w:t>
      </w:r>
    </w:p>
    <w:p w14:paraId="2142EF02" w14:textId="12B8D193" w:rsidR="0086791E" w:rsidRPr="00444F0B" w:rsidRDefault="00B730B4" w:rsidP="00270C39">
      <w:pPr>
        <w:pStyle w:val="ListParagraph"/>
        <w:tabs>
          <w:tab w:val="left" w:pos="284"/>
          <w:tab w:val="left" w:pos="993"/>
        </w:tabs>
        <w:spacing w:line="276" w:lineRule="auto"/>
        <w:ind w:left="0" w:firstLine="680"/>
        <w:rPr>
          <w:i/>
          <w:iCs/>
          <w:color w:val="FF0000"/>
          <w:szCs w:val="24"/>
        </w:rPr>
      </w:pPr>
      <w:r w:rsidRPr="002729AA">
        <w:rPr>
          <w:b/>
          <w:bCs/>
          <w:i/>
          <w:iCs/>
          <w:szCs w:val="24"/>
        </w:rPr>
        <w:t>I pirkimo dalis</w:t>
      </w:r>
      <w:r w:rsidRPr="002729AA">
        <w:rPr>
          <w:i/>
          <w:iCs/>
          <w:szCs w:val="24"/>
        </w:rPr>
        <w:t xml:space="preserve"> – </w:t>
      </w:r>
      <w:r w:rsidR="000265C4">
        <w:rPr>
          <w:i/>
          <w:iCs/>
          <w:szCs w:val="24"/>
        </w:rPr>
        <w:t>Reagentai ir reikalingos priemonės atlikti biocheminius tyrimus su tiekėjo panaudai suteikiamu biocheminiu analizatoriumi su elektrolitų (ISE) moduliu</w:t>
      </w:r>
      <w:r w:rsidR="00C45F1E">
        <w:rPr>
          <w:i/>
          <w:iCs/>
          <w:szCs w:val="24"/>
        </w:rPr>
        <w:t>.</w:t>
      </w:r>
    </w:p>
    <w:p w14:paraId="6631B589" w14:textId="05603611" w:rsidR="0086791E" w:rsidRDefault="00B730B4" w:rsidP="00270C39">
      <w:pPr>
        <w:pStyle w:val="ListParagraph"/>
        <w:tabs>
          <w:tab w:val="left" w:pos="284"/>
          <w:tab w:val="left" w:pos="993"/>
        </w:tabs>
        <w:spacing w:line="276" w:lineRule="auto"/>
        <w:ind w:left="0" w:firstLine="680"/>
        <w:rPr>
          <w:i/>
          <w:iCs/>
          <w:szCs w:val="24"/>
        </w:rPr>
      </w:pPr>
      <w:r w:rsidRPr="00AC3395">
        <w:rPr>
          <w:b/>
          <w:bCs/>
          <w:i/>
          <w:iCs/>
          <w:szCs w:val="24"/>
        </w:rPr>
        <w:t>II pirkimo dalis</w:t>
      </w:r>
      <w:r w:rsidRPr="00AC3395">
        <w:rPr>
          <w:i/>
          <w:iCs/>
          <w:szCs w:val="24"/>
        </w:rPr>
        <w:t xml:space="preserve"> – </w:t>
      </w:r>
      <w:r w:rsidR="000265C4">
        <w:rPr>
          <w:i/>
          <w:iCs/>
          <w:szCs w:val="24"/>
        </w:rPr>
        <w:t>Reagentai ir reikalingos priemonės imunocheminiams tyrimams atlikti su tiekėjo panaudai suteikiamu imunocheminiu analizatoriumi</w:t>
      </w:r>
      <w:r w:rsidR="00C45F1E">
        <w:rPr>
          <w:i/>
          <w:iCs/>
          <w:szCs w:val="24"/>
        </w:rPr>
        <w:t>.</w:t>
      </w:r>
    </w:p>
    <w:p w14:paraId="3471C36B" w14:textId="2433F449" w:rsidR="0086791E" w:rsidRDefault="00BB6199" w:rsidP="00270C39">
      <w:pPr>
        <w:pStyle w:val="ListParagraph"/>
        <w:tabs>
          <w:tab w:val="left" w:pos="284"/>
          <w:tab w:val="left" w:pos="993"/>
        </w:tabs>
        <w:spacing w:line="276" w:lineRule="auto"/>
        <w:ind w:left="0" w:firstLine="680"/>
        <w:rPr>
          <w:i/>
          <w:iCs/>
          <w:szCs w:val="24"/>
          <w:lang w:eastAsia="lt-LT"/>
        </w:rPr>
      </w:pPr>
      <w:r w:rsidRPr="00BB6199">
        <w:rPr>
          <w:b/>
          <w:bCs/>
          <w:i/>
          <w:iCs/>
          <w:szCs w:val="24"/>
          <w:lang w:eastAsia="lt-LT"/>
        </w:rPr>
        <w:t>I</w:t>
      </w:r>
      <w:r w:rsidR="00306DEA">
        <w:rPr>
          <w:b/>
          <w:bCs/>
          <w:i/>
          <w:iCs/>
          <w:szCs w:val="24"/>
          <w:lang w:eastAsia="lt-LT"/>
        </w:rPr>
        <w:t>II</w:t>
      </w:r>
      <w:r w:rsidRPr="00BB6199">
        <w:rPr>
          <w:b/>
          <w:bCs/>
          <w:i/>
          <w:iCs/>
          <w:szCs w:val="24"/>
          <w:lang w:eastAsia="lt-LT"/>
        </w:rPr>
        <w:t xml:space="preserve"> pirkimo dalis – </w:t>
      </w:r>
      <w:r w:rsidR="000265C4" w:rsidRPr="000265C4">
        <w:rPr>
          <w:i/>
          <w:iCs/>
          <w:szCs w:val="24"/>
          <w:lang w:eastAsia="lt-LT"/>
        </w:rPr>
        <w:t>Reagentai ir reikalingos priemonės kraujo krešėjimo tyrimams atlikti su tiekėjo panaudai suteikiamu automatiniu krešėjimo sistemos analizatoriumi</w:t>
      </w:r>
      <w:r w:rsidR="00C45F1E">
        <w:rPr>
          <w:i/>
          <w:iCs/>
          <w:szCs w:val="24"/>
          <w:lang w:eastAsia="lt-LT"/>
        </w:rPr>
        <w:t>.</w:t>
      </w:r>
    </w:p>
    <w:bookmarkEnd w:id="4"/>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Pr="00270C39" w:rsidRDefault="00270C39" w:rsidP="002B7FDB">
      <w:pPr>
        <w:tabs>
          <w:tab w:val="left" w:pos="284"/>
          <w:tab w:val="left" w:pos="993"/>
        </w:tabs>
        <w:spacing w:line="276" w:lineRule="auto"/>
        <w:ind w:firstLine="680"/>
        <w:rPr>
          <w:rFonts w:eastAsia="Calibri"/>
          <w:szCs w:val="24"/>
          <w:lang w:eastAsia="lt-LT"/>
        </w:rPr>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382BE606" w14:textId="504F88B5" w:rsidR="006808E4" w:rsidRPr="002729AA" w:rsidRDefault="006808E4" w:rsidP="002B7FDB">
      <w:pPr>
        <w:pStyle w:val="ListParagraph"/>
        <w:tabs>
          <w:tab w:val="left" w:pos="284"/>
          <w:tab w:val="left" w:pos="426"/>
          <w:tab w:val="left" w:pos="993"/>
          <w:tab w:val="left" w:pos="1134"/>
        </w:tabs>
        <w:spacing w:line="276" w:lineRule="auto"/>
        <w:ind w:left="0"/>
        <w:rPr>
          <w:szCs w:val="24"/>
        </w:rPr>
      </w:pPr>
      <w:r w:rsidRPr="002729AA">
        <w:rPr>
          <w:rFonts w:eastAsia="SimSun"/>
          <w:kern w:val="3"/>
          <w:szCs w:val="24"/>
        </w:rPr>
        <w:lastRenderedPageBreak/>
        <w:tab/>
      </w:r>
      <w:r w:rsidR="009578F8">
        <w:rPr>
          <w:rFonts w:eastAsia="SimSun"/>
          <w:kern w:val="3"/>
          <w:szCs w:val="24"/>
        </w:rPr>
        <w:t xml:space="preserve">     </w:t>
      </w:r>
      <w:r w:rsidRPr="002729AA">
        <w:rPr>
          <w:szCs w:val="24"/>
        </w:rPr>
        <w:t xml:space="preserve">10. </w:t>
      </w:r>
      <w:r w:rsidR="00C95F36" w:rsidRPr="002729AA">
        <w:rPr>
          <w:b/>
          <w:bCs/>
          <w:i/>
          <w:iCs/>
          <w:szCs w:val="24"/>
        </w:rPr>
        <w:t xml:space="preserve">Sutarties </w:t>
      </w:r>
      <w:r w:rsidR="00C95F36" w:rsidRPr="00472CF3">
        <w:rPr>
          <w:b/>
          <w:bCs/>
          <w:i/>
          <w:iCs/>
          <w:szCs w:val="24"/>
        </w:rPr>
        <w:t>galiojimas:</w:t>
      </w:r>
      <w:r w:rsidR="00C95F36" w:rsidRPr="00472CF3">
        <w:rPr>
          <w:szCs w:val="24"/>
        </w:rPr>
        <w:t xml:space="preserve"> Sutartis įsigalioja nuo jos pasirašymo dienos</w:t>
      </w:r>
      <w:r w:rsidR="00444F0B">
        <w:rPr>
          <w:szCs w:val="24"/>
        </w:rPr>
        <w:t xml:space="preserve"> </w:t>
      </w:r>
      <w:r w:rsidR="00444F0B" w:rsidRPr="00C45F1E">
        <w:rPr>
          <w:szCs w:val="24"/>
        </w:rPr>
        <w:t>ir galioja 36 mėnesius</w:t>
      </w:r>
      <w:r w:rsidR="00C95F36" w:rsidRPr="00C45F1E">
        <w:rPr>
          <w:szCs w:val="24"/>
        </w:rPr>
        <w:t>.</w:t>
      </w:r>
    </w:p>
    <w:p w14:paraId="48B88B82" w14:textId="013AC88C" w:rsidR="006808E4" w:rsidRDefault="006808E4" w:rsidP="002B7FDB">
      <w:pPr>
        <w:pStyle w:val="ListParagraph"/>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CF3B80" w:rsidRPr="002E7C45">
        <w:rPr>
          <w:rFonts w:eastAsia="Calibri"/>
          <w:szCs w:val="24"/>
        </w:rPr>
        <w:t xml:space="preserve">Už </w:t>
      </w:r>
      <w:r w:rsidR="0019692A" w:rsidRPr="002E7C45">
        <w:rPr>
          <w:rFonts w:eastAsia="Calibri"/>
          <w:szCs w:val="24"/>
        </w:rPr>
        <w:t>pristatytas</w:t>
      </w:r>
      <w:r w:rsidR="00CF3B80" w:rsidRPr="002E7C45">
        <w:rPr>
          <w:rFonts w:eastAsia="Calibri"/>
          <w:szCs w:val="24"/>
        </w:rPr>
        <w:t xml:space="preserve"> prekes, Pirkėjas su </w:t>
      </w:r>
      <w:r w:rsidR="00734ED9" w:rsidRPr="002E7C45">
        <w:rPr>
          <w:rFonts w:eastAsia="Calibri"/>
          <w:szCs w:val="24"/>
        </w:rPr>
        <w:t>Tiekėju</w:t>
      </w:r>
      <w:r w:rsidR="00CF3B80" w:rsidRPr="002E7C45">
        <w:rPr>
          <w:rFonts w:eastAsia="Calibri"/>
          <w:szCs w:val="24"/>
        </w:rPr>
        <w:t xml:space="preserve"> atsiskaito eurais pagal </w:t>
      </w:r>
      <w:r w:rsidR="00734ED9" w:rsidRPr="002E7C45">
        <w:rPr>
          <w:rFonts w:eastAsia="Calibri"/>
          <w:szCs w:val="24"/>
        </w:rPr>
        <w:t>Tiekėjo</w:t>
      </w:r>
      <w:r w:rsidR="00CF3B80" w:rsidRPr="002E7C45">
        <w:rPr>
          <w:rFonts w:eastAsia="Calibri"/>
          <w:szCs w:val="24"/>
        </w:rPr>
        <w:t xml:space="preserve"> pateiktą PVM sąskaitą faktūrą, pervesdamas pinigus į </w:t>
      </w:r>
      <w:r w:rsidR="00734ED9" w:rsidRPr="002E7C45">
        <w:rPr>
          <w:rFonts w:eastAsia="Calibri"/>
          <w:szCs w:val="24"/>
        </w:rPr>
        <w:t>Tiekėjo</w:t>
      </w:r>
      <w:r w:rsidR="00CF3B80" w:rsidRPr="002E7C45">
        <w:rPr>
          <w:rFonts w:eastAsia="Calibri"/>
          <w:szCs w:val="24"/>
        </w:rPr>
        <w:t xml:space="preserve"> nurodytą sąskaitą ne vėliau kaip per 30 (trisdešimt) kalendorinių dienų nuo PVM sąskaitos – faktūros pateikimo</w:t>
      </w:r>
      <w:r w:rsidR="00441977" w:rsidRPr="002E7C45">
        <w:rPr>
          <w:rFonts w:eastAsia="Calibri"/>
          <w:color w:val="FF0000"/>
          <w:szCs w:val="24"/>
        </w:rPr>
        <w:t xml:space="preserve"> </w:t>
      </w:r>
      <w:r w:rsidR="00441977" w:rsidRPr="002E7C45">
        <w:rPr>
          <w:rFonts w:eastAsia="Calibri"/>
          <w:szCs w:val="24"/>
        </w:rPr>
        <w:t>ir prekių perdavimo priėmimo akto pasirašymo</w:t>
      </w:r>
      <w:r w:rsidR="00CF3B80" w:rsidRPr="002E7C45">
        <w:rPr>
          <w:rFonts w:eastAsia="Calibri"/>
          <w:szCs w:val="24"/>
        </w:rPr>
        <w:t xml:space="preserve"> dienos.</w:t>
      </w:r>
    </w:p>
    <w:p w14:paraId="4CBEDFDE" w14:textId="0A4E93F0" w:rsidR="0019692A" w:rsidRDefault="006808E4" w:rsidP="009578F8">
      <w:pPr>
        <w:pStyle w:val="ListParagraph"/>
        <w:tabs>
          <w:tab w:val="left" w:pos="284"/>
          <w:tab w:val="left" w:pos="426"/>
          <w:tab w:val="left" w:pos="993"/>
          <w:tab w:val="left" w:pos="1134"/>
        </w:tabs>
        <w:spacing w:before="120" w:after="120"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F3B80" w:rsidRPr="002729AA">
        <w:rPr>
          <w:rFonts w:eastAsia="Calibri"/>
          <w:szCs w:val="24"/>
        </w:rPr>
        <w:t>CPO</w:t>
      </w:r>
      <w:r w:rsidR="009E1795" w:rsidRPr="002729AA">
        <w:rPr>
          <w:rFonts w:eastAsia="Calibri"/>
          <w:szCs w:val="24"/>
        </w:rPr>
        <w:t xml:space="preserve"> neleidžia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670D3104" w14:textId="77777777" w:rsidR="002B7FDB" w:rsidRPr="009578F8" w:rsidRDefault="002B7FDB" w:rsidP="009578F8">
      <w:pPr>
        <w:pStyle w:val="ListParagraph"/>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yperlink"/>
            <w:rFonts w:eastAsia="Calibri"/>
            <w:szCs w:val="24"/>
          </w:rPr>
          <w:t>https://ebvpd.eviesiejipirkimai.lt/espd-web/</w:t>
        </w:r>
      </w:hyperlink>
      <w:r>
        <w:rPr>
          <w:rStyle w:val="Hyperlink"/>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lastRenderedPageBreak/>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yperlink"/>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3" w:history="1">
        <w:r>
          <w:rPr>
            <w:rStyle w:val="Hyperlink"/>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lastRenderedPageBreak/>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60CDC">
              <w:rPr>
                <w:bCs/>
                <w:kern w:val="2"/>
                <w:sz w:val="20"/>
                <w14:ligatures w14:val="standardContextual"/>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NoSpacing"/>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 xml:space="preserve">tos dienos, kai tiekėjas </w:t>
            </w:r>
            <w:r w:rsidRPr="00E60CDC">
              <w:rPr>
                <w:i/>
                <w:iCs/>
                <w:kern w:val="2"/>
                <w:sz w:val="20"/>
                <w:lang w:eastAsia="lt-LT"/>
                <w14:ligatures w14:val="standardContextual"/>
              </w:rPr>
              <w:lastRenderedPageBreak/>
              <w:t>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306DEA"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306DEA" w:rsidRDefault="006C009A" w:rsidP="006C009A">
            <w:pPr>
              <w:spacing w:line="252" w:lineRule="auto"/>
              <w:rPr>
                <w:rFonts w:eastAsia="Yu Mincho"/>
                <w:sz w:val="22"/>
                <w:szCs w:val="22"/>
              </w:rPr>
            </w:pPr>
            <w:r w:rsidRPr="00306DEA">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306DEA" w:rsidRDefault="006C009A" w:rsidP="00B41B38">
            <w:pPr>
              <w:rPr>
                <w:rFonts w:eastAsia="Yu Mincho"/>
                <w:b/>
                <w:bCs/>
                <w:sz w:val="22"/>
                <w:szCs w:val="22"/>
              </w:rPr>
            </w:pPr>
            <w:r w:rsidRPr="00306DEA">
              <w:rPr>
                <w:rFonts w:eastAsia="Yu Mincho"/>
                <w:b/>
                <w:bCs/>
                <w:sz w:val="22"/>
                <w:szCs w:val="22"/>
              </w:rPr>
              <w:t>VPĮ 46 str. 2¹</w:t>
            </w:r>
          </w:p>
          <w:p w14:paraId="4A378051" w14:textId="17F59FF0" w:rsidR="006C009A" w:rsidRPr="00306DEA" w:rsidRDefault="006C009A" w:rsidP="00B41B38">
            <w:pPr>
              <w:rPr>
                <w:rFonts w:eastAsia="Yu Mincho"/>
                <w:b/>
                <w:bCs/>
                <w:sz w:val="22"/>
                <w:szCs w:val="22"/>
              </w:rPr>
            </w:pPr>
            <w:r w:rsidRPr="00306DEA">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306DEA" w:rsidRDefault="006C009A" w:rsidP="00B41B38">
            <w:pPr>
              <w:rPr>
                <w:rFonts w:eastAsia="Yu Mincho"/>
                <w:sz w:val="22"/>
                <w:szCs w:val="22"/>
              </w:rPr>
            </w:pPr>
            <w:r w:rsidRPr="00306DEA">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60CDC">
              <w:rPr>
                <w:bCs/>
                <w:kern w:val="2"/>
                <w:sz w:val="20"/>
                <w14:ligatures w14:val="standardContextual"/>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ListParagraph"/>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yperlink"/>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w:t>
            </w:r>
            <w:r w:rsidRPr="00E60CDC">
              <w:rPr>
                <w:bCs/>
                <w:kern w:val="2"/>
                <w:sz w:val="20"/>
                <w:lang w:eastAsia="lt-LT"/>
                <w14:ligatures w14:val="standardContextual"/>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000000" w:rsidP="00F879EC">
            <w:pPr>
              <w:spacing w:line="252" w:lineRule="auto"/>
              <w:rPr>
                <w:kern w:val="2"/>
                <w:sz w:val="20"/>
                <w:u w:val="single"/>
                <w:lang w:eastAsia="lt-LT"/>
                <w14:ligatures w14:val="standardContextual"/>
              </w:rPr>
            </w:pPr>
            <w:hyperlink r:id="rId15" w:history="1">
              <w:r w:rsidR="00AC3395" w:rsidRPr="00E60CDC">
                <w:rPr>
                  <w:rStyle w:val="Hyperlink"/>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NoSpacing"/>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60CDC">
              <w:rPr>
                <w:kern w:val="2"/>
                <w:sz w:val="20"/>
                <w14:ligatures w14:val="standardContextual"/>
              </w:rPr>
              <w:lastRenderedPageBreak/>
              <w:t>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000000" w:rsidP="00F879EC">
            <w:pPr>
              <w:spacing w:line="252" w:lineRule="auto"/>
              <w:rPr>
                <w:color w:val="0000FF"/>
                <w:kern w:val="2"/>
                <w:sz w:val="20"/>
                <w:u w:val="single"/>
                <w:lang w:eastAsia="lt-LT"/>
                <w14:ligatures w14:val="standardContextual"/>
              </w:rPr>
            </w:pPr>
            <w:hyperlink r:id="rId16" w:history="1">
              <w:r w:rsidR="00AC3395" w:rsidRPr="00E60CDC">
                <w:rPr>
                  <w:rStyle w:val="Hyperlink"/>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000000" w:rsidP="00F879EC">
            <w:pPr>
              <w:spacing w:line="252" w:lineRule="auto"/>
              <w:rPr>
                <w:kern w:val="2"/>
                <w:sz w:val="20"/>
                <w:lang w:eastAsia="lt-LT"/>
                <w14:ligatures w14:val="standardContextual"/>
              </w:rPr>
            </w:pPr>
            <w:hyperlink r:id="rId17" w:history="1">
              <w:r w:rsidR="00AC3395" w:rsidRPr="00E60CDC">
                <w:rPr>
                  <w:rStyle w:val="Hyperlink"/>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yperlink"/>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000000" w:rsidP="00F879EC">
            <w:pPr>
              <w:spacing w:line="252" w:lineRule="auto"/>
              <w:rPr>
                <w:rFonts w:eastAsia="Yu Mincho"/>
                <w:kern w:val="2"/>
                <w:sz w:val="20"/>
                <w14:ligatures w14:val="standardContextual"/>
              </w:rPr>
            </w:pPr>
            <w:hyperlink r:id="rId19" w:history="1">
              <w:r w:rsidR="00AC3395" w:rsidRPr="00E60CDC">
                <w:rPr>
                  <w:rStyle w:val="Hyperlink"/>
                  <w:rFonts w:eastAsia="Yu Mincho"/>
                  <w:kern w:val="2"/>
                  <w:sz w:val="20"/>
                  <w:lang w:eastAsia="lt-LT"/>
                  <w14:ligatures w14:val="standardContextual"/>
                </w:rPr>
                <w:t>https://vpt.lrv.lt/lt/naujienos/finansiniu-ataskaitu-nepateikimas-gali-tapti-kliutimi-dalyvauti-viesuosiuose-pirkimuose</w:t>
              </w:r>
            </w:hyperlink>
            <w:r w:rsidR="00AC3395"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yperlink"/>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000000" w:rsidP="00F879EC">
            <w:pPr>
              <w:spacing w:line="252" w:lineRule="auto"/>
              <w:rPr>
                <w:bCs/>
                <w:iCs/>
                <w:kern w:val="2"/>
                <w:sz w:val="20"/>
                <w14:ligatures w14:val="standardContextual"/>
              </w:rPr>
            </w:pPr>
            <w:hyperlink r:id="rId21" w:history="1">
              <w:r w:rsidR="00AC3395" w:rsidRPr="00E60CDC">
                <w:rPr>
                  <w:rStyle w:val="Hyperlink"/>
                  <w:kern w:val="2"/>
                  <w:sz w:val="20"/>
                  <w14:ligatures w14:val="standardContextual"/>
                </w:rPr>
                <w:t>https://kt.gov.lt/lt/atviri-duomenys/diskvalifikavimas-is-viesuju-pirkimu</w:t>
              </w:r>
            </w:hyperlink>
            <w:r w:rsidR="00AC3395"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E60CDC">
              <w:rPr>
                <w:kern w:val="2"/>
                <w:sz w:val="20"/>
                <w14:ligatures w14:val="standardContextual"/>
              </w:rPr>
              <w:lastRenderedPageBreak/>
              <w:t xml:space="preserve">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000000" w:rsidP="00F879EC">
            <w:pPr>
              <w:spacing w:line="252" w:lineRule="auto"/>
              <w:rPr>
                <w:bCs/>
                <w:kern w:val="2"/>
                <w:sz w:val="20"/>
                <w:lang w:eastAsia="lt-LT"/>
                <w14:ligatures w14:val="standardContextual"/>
              </w:rPr>
            </w:pPr>
            <w:hyperlink r:id="rId22" w:history="1">
              <w:r w:rsidR="00AC3395" w:rsidRPr="00E60CDC">
                <w:rPr>
                  <w:rStyle w:val="Hyperlink"/>
                  <w:bCs/>
                  <w:kern w:val="2"/>
                  <w:sz w:val="20"/>
                  <w:lang w:eastAsia="lt-LT"/>
                  <w14:ligatures w14:val="standardContextual"/>
                </w:rPr>
                <w:t>https://www.registrucentras.lt/jar/p/</w:t>
              </w:r>
            </w:hyperlink>
            <w:r w:rsidR="00AC3395"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E60CDC">
              <w:rPr>
                <w:kern w:val="2"/>
                <w:sz w:val="20"/>
                <w:lang w:eastAsia="lt-LT"/>
                <w14:ligatures w14:val="standardContextual"/>
              </w:rPr>
              <w:lastRenderedPageBreak/>
              <w:t xml:space="preserve">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ListParagraph"/>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lastRenderedPageBreak/>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3260AF05"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eastAsia="lt-LT"/>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E6ECA61" w:rsidR="0016400E" w:rsidRPr="00F64E30" w:rsidRDefault="00AE690F" w:rsidP="00F64E30">
      <w:pPr>
        <w:ind w:firstLine="709"/>
        <w:rPr>
          <w:b/>
          <w:bCs/>
          <w:highlight w:val="yellow"/>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64E30">
        <w:rPr>
          <w:b/>
          <w:bCs/>
          <w:sz w:val="22"/>
          <w:szCs w:val="22"/>
          <w:u w:val="single"/>
          <w:lang w:eastAsia="lt-LT"/>
        </w:rPr>
        <w:t>Turi būti užpildytos visos grafos, nurodančios atitikimą kokybiniams ir techniniams reikalavimams;</w:t>
      </w:r>
    </w:p>
    <w:p w14:paraId="26138870" w14:textId="1C8FCDE2" w:rsidR="00556CA3" w:rsidRDefault="00556CA3" w:rsidP="00AE690F">
      <w:pPr>
        <w:ind w:firstLine="709"/>
      </w:pPr>
      <w:r w:rsidRPr="00C45F1E">
        <w:rPr>
          <w:rFonts w:eastAsia="Calibri"/>
          <w:sz w:val="22"/>
          <w:szCs w:val="22"/>
          <w:lang w:eastAsia="lt-LT"/>
        </w:rPr>
        <w:t xml:space="preserve">44.2. </w:t>
      </w:r>
      <w:r w:rsidRPr="00C45F1E">
        <w:rPr>
          <w:rFonts w:eastAsia="Calibri"/>
          <w:bCs/>
          <w:iCs/>
          <w:sz w:val="22"/>
          <w:szCs w:val="22"/>
          <w:lang w:eastAsia="lt-LT"/>
        </w:rPr>
        <w:t>dokumentai, patvirtinantys pasiūlyme nurodytos prekės atitikimą visiems reikalavimams, nurodytiems kiekviename</w:t>
      </w:r>
      <w:r w:rsidRPr="00C45F1E">
        <w:rPr>
          <w:rFonts w:eastAsia="Calibri"/>
          <w:sz w:val="22"/>
          <w:szCs w:val="22"/>
          <w:lang w:eastAsia="lt-LT"/>
        </w:rPr>
        <w:t xml:space="preserve"> Pirkimo sąlygų 2 priedas „Techninė specifikacija“</w:t>
      </w:r>
      <w:r w:rsidRPr="00C45F1E">
        <w:rPr>
          <w:rFonts w:eastAsia="Calibri"/>
          <w:bCs/>
          <w:iCs/>
          <w:sz w:val="22"/>
          <w:szCs w:val="22"/>
          <w:lang w:eastAsia="lt-LT"/>
        </w:rPr>
        <w:t xml:space="preserve"> lenteles punkte, t. y. tiekėjas privalo pateikti siūlomų prekių gamintojo katalogus/ bukletus/ brošiūras, naudojimo instrukcijas, techninius aprašus ir/arba kitus siūlomų prekių gamintojo parengtus dokumentus,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C45F1E">
        <w:rPr>
          <w:rFonts w:eastAsia="Calibri"/>
          <w:sz w:val="22"/>
          <w:szCs w:val="22"/>
          <w:lang w:eastAsia="lt-LT"/>
        </w:rPr>
        <w:t xml:space="preserve"> Pirkimo sąlygų 2 priedas „Techninė specifikacija“</w:t>
      </w:r>
      <w:r w:rsidRPr="00C45F1E">
        <w:rPr>
          <w:rFonts w:eastAsia="Calibri"/>
          <w:bCs/>
          <w:iCs/>
          <w:sz w:val="22"/>
          <w:szCs w:val="22"/>
          <w:lang w:eastAsia="lt-LT"/>
        </w:rPr>
        <w:t xml:space="preserve"> lentelėje</w:t>
      </w:r>
      <w:r w:rsidR="0029638E" w:rsidRPr="00C45F1E">
        <w:rPr>
          <w:rFonts w:eastAsia="Calibri"/>
          <w:bCs/>
          <w:iCs/>
          <w:sz w:val="22"/>
          <w:szCs w:val="22"/>
          <w:lang w:eastAsia="lt-LT"/>
        </w:rPr>
        <w:t xml:space="preserve"> </w:t>
      </w:r>
      <w:r w:rsidRPr="00C45F1E">
        <w:rPr>
          <w:rFonts w:eastAsia="Calibri"/>
          <w:bCs/>
          <w:iCs/>
          <w:sz w:val="22"/>
          <w:szCs w:val="22"/>
          <w:lang w:eastAsia="lt-LT"/>
        </w:rPr>
        <w:t xml:space="preserve">lietuvių kalba. </w:t>
      </w:r>
      <w:r w:rsidRPr="00C45F1E">
        <w:rPr>
          <w:rFonts w:eastAsia="Calibri"/>
          <w:b/>
          <w:sz w:val="22"/>
          <w:szCs w:val="22"/>
          <w:u w:val="single"/>
          <w:lang w:eastAsia="lt-LT"/>
        </w:rPr>
        <w:t xml:space="preserve">Siūlomų prekių gamintojo kataloguose/ bukletuose/ brošiūrose, </w:t>
      </w:r>
      <w:r w:rsidRPr="00C45F1E">
        <w:rPr>
          <w:rFonts w:eastAsia="Calibri"/>
          <w:b/>
          <w:bCs/>
          <w:iCs/>
          <w:sz w:val="22"/>
          <w:szCs w:val="22"/>
          <w:u w:val="single"/>
          <w:lang w:eastAsia="lt-LT"/>
        </w:rPr>
        <w:t>techniniuose aprašuose ir/arba kituose siūlomų prekių gamintojo parengtuose dokumentuose</w:t>
      </w:r>
      <w:r w:rsidRPr="00C45F1E">
        <w:rPr>
          <w:rFonts w:eastAsia="Calibri"/>
          <w:b/>
          <w:sz w:val="22"/>
          <w:szCs w:val="22"/>
          <w:u w:val="single"/>
          <w:lang w:eastAsia="lt-LT"/>
        </w:rPr>
        <w:t xml:space="preserve">  privaloma grafiškai nurodyti (t. y. pastebimai pažymėti — spalvotai paženklinti, ir/ar nurodyti </w:t>
      </w:r>
      <w:r w:rsidRPr="00C45F1E">
        <w:rPr>
          <w:rFonts w:eastAsia="Calibri"/>
          <w:b/>
          <w:sz w:val="22"/>
          <w:szCs w:val="22"/>
          <w:u w:val="single"/>
          <w:lang w:eastAsia="lt-LT"/>
        </w:rPr>
        <w:lastRenderedPageBreak/>
        <w:t>rodyklėmis, ir/ar pabraukti) konkrečias teikiamų dokumentų vietas, kur aprašomos reikalaujamų techninių charakteristikų reikšmės;</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128E0A6B" w14:textId="0E1CDF52" w:rsidR="00AE690F" w:rsidRDefault="00AE690F" w:rsidP="00AE690F">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4F716426" w14:textId="729079A2" w:rsidR="00503432" w:rsidRPr="006A6C9F" w:rsidRDefault="00503432" w:rsidP="00AE690F">
      <w:pPr>
        <w:ind w:firstLine="709"/>
      </w:pPr>
      <w:r>
        <w:t>44.</w:t>
      </w:r>
      <w:r w:rsidR="00573488">
        <w:t>5</w:t>
      </w:r>
      <w:r>
        <w:t>. Užpildyta tiekėjo deklaracija (</w:t>
      </w:r>
      <w:r w:rsidR="00F64E30">
        <w:t>6</w:t>
      </w:r>
      <w:r>
        <w:t xml:space="preserve"> priedas)</w:t>
      </w:r>
      <w:r w:rsidR="00E73E03">
        <w:t>,</w:t>
      </w:r>
      <w:r w:rsidR="00E73E03" w:rsidRPr="00E73E03">
        <w:t xml:space="preserve"> </w:t>
      </w:r>
      <w:r w:rsidR="00E73E03" w:rsidRPr="006A6C9F">
        <w:t xml:space="preserve">turi užpildyti ir pateikti tiekėjas, </w:t>
      </w:r>
      <w:r w:rsidR="00E73E03" w:rsidRPr="006A6C9F">
        <w:rPr>
          <w:b/>
          <w:i/>
        </w:rPr>
        <w:t>kiekvienas</w:t>
      </w:r>
      <w:r w:rsidR="00E73E03" w:rsidRPr="006A6C9F">
        <w:t xml:space="preserve"> tiekėjų grupės partneris (jei pasiūlymą pateikia tiekėjų grupė), ir </w:t>
      </w:r>
      <w:r w:rsidR="00E73E03" w:rsidRPr="006A6C9F">
        <w:rPr>
          <w:b/>
          <w:i/>
        </w:rPr>
        <w:t>kiekvienas</w:t>
      </w:r>
      <w:r w:rsidR="00E73E03" w:rsidRPr="006A6C9F">
        <w:t xml:space="preserve"> ūkio subjektas, kurio pajėgumais ketina remtis tiekėjas;</w:t>
      </w:r>
      <w:r>
        <w:t>;</w:t>
      </w:r>
    </w:p>
    <w:p w14:paraId="6E325FB1" w14:textId="64C50CCC" w:rsidR="00AE690F" w:rsidRPr="006A6C9F" w:rsidRDefault="00AE690F" w:rsidP="00AE690F">
      <w:pPr>
        <w:ind w:firstLine="709"/>
      </w:pPr>
      <w:r>
        <w:t>44</w:t>
      </w:r>
      <w:r w:rsidRPr="006A6C9F">
        <w:t>.</w:t>
      </w:r>
      <w:r w:rsidR="00573488">
        <w:t>6</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7C8A777C" w:rsidR="00AE690F" w:rsidRPr="006A6C9F" w:rsidRDefault="00AE690F" w:rsidP="00AE690F">
      <w:pPr>
        <w:ind w:firstLine="709"/>
      </w:pPr>
      <w:r>
        <w:t>44</w:t>
      </w:r>
      <w:r w:rsidRPr="006A6C9F">
        <w:t>.</w:t>
      </w:r>
      <w:r w:rsidR="00573488">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37AE185A" w:rsidR="00AE690F" w:rsidRPr="006A6C9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4" w:history="1">
        <w:r w:rsidRPr="006A6C9F">
          <w:rPr>
            <w:bCs/>
            <w:iCs/>
          </w:rPr>
          <w:t>http://vpt.lrv.lt/uploads/vpt/documents/files/uzsifravimo_instrukcija.pdf</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w:t>
      </w:r>
      <w:r w:rsidRPr="006A6C9F">
        <w:rPr>
          <w:lang w:eastAsia="lt-LT"/>
        </w:rPr>
        <w:lastRenderedPageBreak/>
        <w:t xml:space="preserve">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CCF588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437CD" w:rsidRPr="00593B54">
        <w:rPr>
          <w:rFonts w:cs="Times New Roman"/>
          <w:color w:val="auto"/>
          <w:szCs w:val="24"/>
        </w:rPr>
        <w:t>9</w:t>
      </w:r>
      <w:r w:rsidRPr="00593B54">
        <w:rPr>
          <w:rFonts w:cs="Times New Roman"/>
          <w:color w:val="auto"/>
          <w:szCs w:val="24"/>
        </w:rPr>
        <w:t xml:space="preserve"> dienoms iki pasiūlymų pateikimo termino pabaigos.</w:t>
      </w:r>
    </w:p>
    <w:p w14:paraId="70C59684" w14:textId="41638E31"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437CD" w:rsidRPr="00593B54">
        <w:rPr>
          <w:szCs w:val="24"/>
        </w:rPr>
        <w:t xml:space="preserve"> 6</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3617BE2A" w:rsidR="00EC0E98" w:rsidRPr="002729AA" w:rsidRDefault="00491B80" w:rsidP="00FC3568">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Komisijos posėdyje elektroniniu būdu, adresu: Vytauto Didžiojo g. 58, 109 kabinete.</w:t>
      </w:r>
    </w:p>
    <w:bookmarkEnd w:id="11"/>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2" w:name="_Hlk499628335"/>
      <w:r w:rsidR="00EC0E98" w:rsidRPr="002729AA">
        <w:rPr>
          <w:b/>
          <w:i/>
          <w:szCs w:val="24"/>
          <w:lang w:eastAsia="lt-LT"/>
        </w:rPr>
        <w:t>skelbime apie pirkimą numatytu metu</w:t>
      </w:r>
      <w:r w:rsidR="00EC0E98" w:rsidRPr="002729AA">
        <w:rPr>
          <w:szCs w:val="24"/>
        </w:rPr>
        <w:t>.</w:t>
      </w:r>
    </w:p>
    <w:bookmarkEnd w:id="12"/>
    <w:p w14:paraId="769224FC" w14:textId="67B7FD7D" w:rsidR="00EC0E98" w:rsidRPr="002729AA" w:rsidRDefault="00491B80" w:rsidP="00FC3568">
      <w:pPr>
        <w:tabs>
          <w:tab w:val="left" w:pos="426"/>
        </w:tabs>
        <w:spacing w:line="276" w:lineRule="auto"/>
        <w:rPr>
          <w:szCs w:val="24"/>
        </w:rPr>
      </w:pPr>
      <w:r w:rsidRPr="002729AA">
        <w:rPr>
          <w:szCs w:val="24"/>
        </w:rPr>
        <w:lastRenderedPageBreak/>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eastAsia="lt-LT"/>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1508291"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EC0E98" w:rsidRPr="002729AA">
        <w:rPr>
          <w:szCs w:val="24"/>
        </w:rPr>
        <w:t>kreipsis i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eastAsia="lt-LT"/>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661FF18B" w14:textId="4D16B48A" w:rsidR="00EC0E98"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.3.1. jeigu tiekėjas pateikė netikslius, neišsamius ar klaidingus dokumentus, Perkančioji organizacija privalo nepažeisdama lygiateisiškumo ir skaidrumo principų prašyti tiekėjo šiuos dokumentus ar duomenis patikslint</w:t>
      </w:r>
      <w:r w:rsidR="0008423E">
        <w:rPr>
          <w:szCs w:val="24"/>
        </w:rPr>
        <w:t>i</w:t>
      </w:r>
      <w:r w:rsidRPr="000F7CA3">
        <w:rPr>
          <w:szCs w:val="24"/>
        </w:rPr>
        <w:t>, papildyt</w:t>
      </w:r>
      <w:r w:rsidR="0008423E">
        <w:rPr>
          <w:szCs w:val="24"/>
        </w:rPr>
        <w:t>i</w:t>
      </w:r>
      <w:r w:rsidRPr="000F7CA3">
        <w:rPr>
          <w:szCs w:val="24"/>
        </w:rPr>
        <w:t xml:space="preserve"> arba paaiškin</w:t>
      </w:r>
      <w:r w:rsidR="0008423E">
        <w:rPr>
          <w:szCs w:val="24"/>
        </w:rPr>
        <w:t>ti</w:t>
      </w:r>
      <w:r w:rsidRPr="000F7CA3">
        <w:rPr>
          <w:szCs w:val="24"/>
        </w:rPr>
        <w:t xml:space="preserve">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w:t>
      </w:r>
      <w:r w:rsidRPr="002729AA">
        <w:rPr>
          <w:szCs w:val="24"/>
        </w:rPr>
        <w:lastRenderedPageBreak/>
        <w:t>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eastAsia="lt-LT"/>
        </w:rPr>
        <w:drawing>
          <wp:inline distT="0" distB="0" distL="0" distR="0" wp14:anchorId="6FDD44DC" wp14:editId="16A79653">
            <wp:extent cx="3048" cy="3049"/>
            <wp:effectExtent l="0" t="0" r="0" b="0"/>
            <wp:docPr id="64447" name="Picture 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30AD0C7B"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prašo 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nurodytus dokumentus ir patikrina, ar nėra pirkimo sąlygų </w:t>
      </w:r>
      <w:r w:rsidR="0002796E">
        <w:rPr>
          <w:color w:val="000000"/>
          <w:szCs w:val="24"/>
        </w:rPr>
        <w:t>30</w:t>
      </w:r>
      <w:r w:rsidR="00EC0E98" w:rsidRPr="002729AA">
        <w:rPr>
          <w:color w:val="000000"/>
          <w:szCs w:val="24"/>
        </w:rPr>
        <w:t xml:space="preserve"> punkte nustatytų pašalinimo pagrindų,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Dokumentuose teikiamuose pagal konkurso sąlygų </w:t>
      </w:r>
      <w:r w:rsidR="0002796E">
        <w:rPr>
          <w:color w:val="000000"/>
          <w:szCs w:val="24"/>
        </w:rPr>
        <w:t>30</w:t>
      </w:r>
      <w:r w:rsidR="00EC0E98" w:rsidRPr="002729AA">
        <w:rPr>
          <w:color w:val="000000"/>
          <w:szCs w:val="24"/>
        </w:rPr>
        <w:t xml:space="preserve"> punkto reikalavimus „Tiekėjų pašalinimo pagrindai“ turės būti išduoti ne anksčiau kaip 60 dienų iki tos dienos, kai galimas laimėtojas turės pateikti dokumentus įrodančius, kad nėra tiekėjo pašalinimo pagrindų</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Dokumentuose teikiamuose pagal konkurso sąlygų </w:t>
      </w:r>
      <w:r w:rsidR="00DF10C4" w:rsidRPr="002729AA">
        <w:rPr>
          <w:color w:val="000000"/>
          <w:szCs w:val="24"/>
        </w:rPr>
        <w:t>3</w:t>
      </w:r>
      <w:r w:rsidR="0002796E">
        <w:rPr>
          <w:color w:val="000000"/>
          <w:szCs w:val="24"/>
        </w:rPr>
        <w:t>1</w:t>
      </w:r>
      <w:r w:rsidR="00EC0E98" w:rsidRPr="002729A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Tuo atveju, jei </w:t>
      </w:r>
      <w:r w:rsidR="00EC0E98" w:rsidRPr="002729AA">
        <w:rPr>
          <w:szCs w:val="24"/>
        </w:rPr>
        <w:t xml:space="preserve">galimas laimėtojas iki Perkančiosios organizacijos nustatyto termino CVP IS </w:t>
      </w:r>
      <w:r w:rsidR="00EC0E98" w:rsidRPr="002729AA">
        <w:rPr>
          <w:szCs w:val="24"/>
        </w:rPr>
        <w:lastRenderedPageBreak/>
        <w:t>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46D5A49D" w14:textId="2CA03123" w:rsidR="00EC0E98" w:rsidRPr="002729AA" w:rsidRDefault="00AC1EFC" w:rsidP="00FC3568">
      <w:pPr>
        <w:tabs>
          <w:tab w:val="left" w:pos="426"/>
        </w:tabs>
        <w:spacing w:line="276" w:lineRule="auto"/>
        <w:ind w:right="28" w:firstLine="567"/>
        <w:rPr>
          <w:szCs w:val="24"/>
        </w:rPr>
      </w:pPr>
      <w:r w:rsidRPr="002729AA">
        <w:rPr>
          <w:szCs w:val="24"/>
        </w:rPr>
        <w:t>68</w:t>
      </w:r>
      <w:r w:rsidR="00EC0E98" w:rsidRPr="002729AA">
        <w:rPr>
          <w:szCs w:val="24"/>
        </w:rPr>
        <w:t>. Jeigu tiekėjas pateikė netikslius, neišsamius ar klaidingus dokumentus ar duomenis apie atitiktį pirkimo dokumentų reikalavimams arba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ir dokumentai, nesusiję su pirkimo objektu, jo techninėmis charakteristikomis, sutarties vykdymo sąlygomis ar pasiūlymo kaina.</w:t>
      </w:r>
    </w:p>
    <w:p w14:paraId="0D1906A3" w14:textId="17C71AF9" w:rsidR="00EC0E98" w:rsidRPr="00C45F1E" w:rsidRDefault="00AC1EFC" w:rsidP="00FC3568">
      <w:pPr>
        <w:tabs>
          <w:tab w:val="left" w:pos="426"/>
        </w:tabs>
        <w:spacing w:line="276" w:lineRule="auto"/>
        <w:ind w:right="28" w:firstLine="567"/>
        <w:rPr>
          <w:szCs w:val="24"/>
        </w:rPr>
      </w:pPr>
      <w:r w:rsidRPr="002729AA">
        <w:rPr>
          <w:szCs w:val="24"/>
        </w:rPr>
        <w:t>69</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eastAsia="lt-LT"/>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eastAsia="lt-LT"/>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eastAsia="lt-LT"/>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495D622"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Pr="00B53D37" w:rsidRDefault="00EC0E98" w:rsidP="00FC3568">
      <w:pPr>
        <w:spacing w:line="276" w:lineRule="auto"/>
        <w:ind w:firstLine="534"/>
        <w:rPr>
          <w:i/>
          <w:iCs/>
          <w:strike/>
          <w:szCs w:val="24"/>
        </w:rPr>
      </w:pPr>
      <w:r w:rsidRPr="00B53D37">
        <w:rPr>
          <w:szCs w:val="24"/>
        </w:rPr>
        <w:t>7</w:t>
      </w:r>
      <w:r w:rsidR="00AC1EFC" w:rsidRPr="00B53D37">
        <w:rPr>
          <w:szCs w:val="24"/>
        </w:rPr>
        <w:t>0</w:t>
      </w:r>
      <w:r w:rsidRPr="00B53D37">
        <w:rPr>
          <w:szCs w:val="24"/>
        </w:rPr>
        <w:t xml:space="preserve">.6. </w:t>
      </w:r>
      <w:r w:rsidR="0002796E" w:rsidRPr="000F7CA3">
        <w:rPr>
          <w:szCs w:val="24"/>
          <w:lang w:eastAsia="lt-LT"/>
        </w:rPr>
        <w:t>pasiūlymas neatitinka pirkimo dokumentuose nustatytų reikalavimų</w:t>
      </w:r>
      <w:r w:rsidR="00B53D37" w:rsidRPr="000F7CA3">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lastRenderedPageBreak/>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eastAsia="lt-LT"/>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77777777"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Perkančioji organizacija suinteresuotiems dalyviams ne vėliau kaip per 5 darbo dienas raštu praneša apie priimtą sprendimą nustatyti laimėjusį pasiūlymą, dėl kurio bus sudaroma pirkimo sutartis</w:t>
      </w:r>
      <w:r w:rsidR="00D4277C" w:rsidRPr="002729AA">
        <w:rPr>
          <w:szCs w:val="24"/>
        </w:rPr>
        <w:t xml:space="preserve">. </w:t>
      </w:r>
      <w:r w:rsidR="00EC0E98" w:rsidRPr="002729AA">
        <w:rPr>
          <w:szCs w:val="24"/>
        </w:rPr>
        <w:t xml:space="preserve">Perkančioji organizacija taip pat nurodo priežastis, dėl kurių buvo priimtas sprendimas nesudaryti pirkimo sutarties, pradėti pirkimą iš naujo. </w:t>
      </w:r>
    </w:p>
    <w:p w14:paraId="04398C8C" w14:textId="49B847D3" w:rsidR="00EC0E98" w:rsidRPr="002729AA" w:rsidRDefault="00F76EFD" w:rsidP="00F76EFD">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eastAsia="lt-LT"/>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761351">
      <w:pPr>
        <w:pStyle w:val="v1body2"/>
        <w:shd w:val="clear" w:color="auto" w:fill="FFFFFF"/>
        <w:spacing w:before="0" w:beforeAutospacing="0" w:after="40" w:afterAutospacing="0"/>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CF5E49F" w14:textId="77777777" w:rsidR="00761351" w:rsidRDefault="00761351" w:rsidP="00761351">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2ED1999F" w14:textId="6A03C7ED" w:rsidR="00EC0E98" w:rsidRPr="002729AA" w:rsidRDefault="00EC0E98" w:rsidP="00FC3568">
      <w:pPr>
        <w:spacing w:line="276" w:lineRule="auto"/>
        <w:ind w:left="33" w:right="28" w:firstLine="534"/>
        <w:rPr>
          <w:szCs w:val="24"/>
        </w:rPr>
      </w:pP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213058AF"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02796E">
        <w:rPr>
          <w:szCs w:val="24"/>
        </w:rPr>
        <w:t>10</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583C574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Pr="002729AA">
        <w:rPr>
          <w:szCs w:val="24"/>
        </w:rPr>
        <w:t>3</w:t>
      </w:r>
      <w:r w:rsidR="00EC0E98" w:rsidRPr="002729AA">
        <w:rPr>
          <w:szCs w:val="24"/>
        </w:rPr>
        <w:t xml:space="preserve"> priede</w:t>
      </w:r>
      <w:r w:rsidR="00F76EFD">
        <w:rPr>
          <w:szCs w:val="24"/>
        </w:rPr>
        <w:t xml:space="preserve"> (I, II pirkimo dalis)</w:t>
      </w:r>
      <w:r w:rsidR="00EC0E98" w:rsidRPr="002729AA">
        <w:rPr>
          <w:szCs w:val="24"/>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lastRenderedPageBreak/>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2352BD87"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62503F" w:rsidRPr="00593B54">
        <w:rPr>
          <w:rFonts w:eastAsia="Arial Unicode MS"/>
          <w:szCs w:val="24"/>
          <w:bdr w:val="nil"/>
          <w:lang w:eastAsia="lt-LT"/>
        </w:rPr>
        <w:t>per 10</w:t>
      </w:r>
      <w:r w:rsidR="00EC0E98" w:rsidRPr="00593B54">
        <w:rPr>
          <w:rFonts w:eastAsia="Arial Unicode MS"/>
          <w:szCs w:val="24"/>
          <w:bdr w:val="nil"/>
          <w:lang w:eastAsia="lt-LT"/>
        </w:rPr>
        <w:t xml:space="preserve"> </w:t>
      </w:r>
      <w:r w:rsidR="0062503F" w:rsidRPr="00593B54">
        <w:rPr>
          <w:rFonts w:eastAsia="Arial Unicode MS"/>
          <w:szCs w:val="24"/>
          <w:bdr w:val="nil"/>
          <w:lang w:eastAsia="lt-LT"/>
        </w:rPr>
        <w:t>dienų</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383DA1B6"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62503F" w:rsidRPr="00593B54">
        <w:rPr>
          <w:rFonts w:eastAsia="Arial Unicode MS"/>
          <w:szCs w:val="24"/>
          <w:bdr w:val="nil"/>
          <w:lang w:eastAsia="lt-LT"/>
        </w:rPr>
        <w:t xml:space="preserve">per 10 dienų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lastRenderedPageBreak/>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70090704" w:rsidR="00D10AC3" w:rsidRPr="00C45F1E" w:rsidRDefault="0073165D" w:rsidP="00C45F1E">
      <w:pPr>
        <w:pStyle w:val="ListParagraph"/>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2A4E59" w:rsidRPr="00C45F1E">
        <w:rPr>
          <w:rFonts w:eastAsia="MS Mincho"/>
          <w:kern w:val="2"/>
          <w14:ligatures w14:val="standardContextual"/>
        </w:rPr>
        <w:t xml:space="preserve">Virginija Masiliūnienė, Laboratorijos vedėja, </w:t>
      </w:r>
      <w:r w:rsidR="002A4E59" w:rsidRPr="00C45F1E">
        <w:rPr>
          <w:szCs w:val="24"/>
        </w:rPr>
        <w:t>tel. +370 427 69221</w:t>
      </w:r>
      <w:r w:rsidR="002A4E59" w:rsidRPr="00C45F1E">
        <w:rPr>
          <w:b/>
          <w:bCs/>
          <w:szCs w:val="24"/>
        </w:rPr>
        <w:t>,</w:t>
      </w:r>
      <w:r w:rsidR="002A4E59" w:rsidRPr="00C45F1E">
        <w:rPr>
          <w:szCs w:val="24"/>
        </w:rPr>
        <w:t xml:space="preserve"> el. paštas: laboratorija</w:t>
      </w:r>
      <w:hyperlink r:id="rId32" w:history="1">
        <w:r w:rsidR="002A4E59" w:rsidRPr="00C45F1E">
          <w:rPr>
            <w:rStyle w:val="Hyperlink"/>
            <w:rFonts w:eastAsia="Arial Unicode MS"/>
            <w:color w:val="auto"/>
            <w:szCs w:val="24"/>
          </w:rPr>
          <w:t>@kelmesligonine.lt</w:t>
        </w:r>
      </w:hyperlink>
      <w:r w:rsidR="002A4E59" w:rsidRPr="00C45F1E">
        <w:rPr>
          <w:szCs w:val="24"/>
        </w:rPr>
        <w:t xml:space="preserve">. </w:t>
      </w:r>
    </w:p>
    <w:p w14:paraId="4A1FE974" w14:textId="05206CF9" w:rsidR="00582E8E" w:rsidRPr="00C45F1E" w:rsidRDefault="00F57426" w:rsidP="00C45F1E">
      <w:pPr>
        <w:pStyle w:val="ListParagraph"/>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F64E30" w:rsidRPr="00C45F1E">
        <w:rPr>
          <w:rFonts w:eastAsia="Batang"/>
          <w:i/>
          <w:szCs w:val="24"/>
        </w:rPr>
        <w:t>Agnė Ralytė</w:t>
      </w:r>
      <w:r w:rsidR="00EC0E98" w:rsidRPr="00C45F1E">
        <w:rPr>
          <w:rFonts w:eastAsia="Batang"/>
          <w:i/>
          <w:szCs w:val="24"/>
        </w:rPr>
        <w:t>, Vytauto Didžiojo g. 58, LT-86143 Kelmė, 109 kab., tel. (8 427) 69 154, el. p</w:t>
      </w:r>
      <w:r w:rsidR="00EC0E98" w:rsidRPr="00C45F1E">
        <w:rPr>
          <w:rFonts w:eastAsia="Batang"/>
          <w:i/>
          <w:color w:val="0070C0"/>
          <w:szCs w:val="24"/>
        </w:rPr>
        <w:t xml:space="preserve">. </w:t>
      </w:r>
      <w:hyperlink r:id="rId33" w:history="1">
        <w:r w:rsidR="00F64E30" w:rsidRPr="00C45F1E">
          <w:rPr>
            <w:rStyle w:val="Hyperlink"/>
            <w:rFonts w:eastAsia="Batang"/>
            <w:i/>
            <w:szCs w:val="24"/>
          </w:rPr>
          <w:t>agne.ralyte@kelme.lt</w:t>
        </w:r>
      </w:hyperlink>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7EAD797C" w14:textId="77777777" w:rsidR="00F64E30" w:rsidRDefault="00F64E30" w:rsidP="00582FE8">
      <w:pPr>
        <w:spacing w:line="276" w:lineRule="auto"/>
        <w:ind w:right="-178"/>
        <w:rPr>
          <w:szCs w:val="24"/>
        </w:rPr>
      </w:pPr>
    </w:p>
    <w:p w14:paraId="09DBBC08" w14:textId="77777777" w:rsidR="008D13DB" w:rsidRDefault="008D13DB" w:rsidP="00582FE8">
      <w:pPr>
        <w:spacing w:line="276" w:lineRule="auto"/>
        <w:ind w:right="-178"/>
        <w:rPr>
          <w:szCs w:val="24"/>
        </w:rPr>
      </w:pPr>
    </w:p>
    <w:p w14:paraId="3D02EFBA" w14:textId="77777777" w:rsidR="008D13DB" w:rsidRDefault="008D13DB" w:rsidP="00582FE8">
      <w:pPr>
        <w:spacing w:line="276" w:lineRule="auto"/>
        <w:ind w:right="-178"/>
        <w:rPr>
          <w:szCs w:val="24"/>
        </w:rPr>
      </w:pPr>
    </w:p>
    <w:p w14:paraId="74399660" w14:textId="77777777" w:rsidR="00F64E30" w:rsidRDefault="00F64E30" w:rsidP="00582FE8">
      <w:pPr>
        <w:spacing w:line="276" w:lineRule="auto"/>
        <w:ind w:right="-178"/>
        <w:rPr>
          <w:szCs w:val="24"/>
        </w:rPr>
      </w:pPr>
    </w:p>
    <w:p w14:paraId="317EC70C" w14:textId="77777777" w:rsidR="00F64E30" w:rsidRDefault="00F64E30" w:rsidP="00582FE8">
      <w:pPr>
        <w:spacing w:line="276" w:lineRule="auto"/>
        <w:ind w:right="-178"/>
        <w:rPr>
          <w:szCs w:val="24"/>
        </w:rPr>
      </w:pPr>
    </w:p>
    <w:p w14:paraId="5DFEBFB2" w14:textId="77777777" w:rsidR="00306DEA" w:rsidRDefault="00306DEA" w:rsidP="00582FE8">
      <w:pPr>
        <w:spacing w:line="276" w:lineRule="auto"/>
        <w:ind w:right="-178"/>
        <w:rPr>
          <w:szCs w:val="24"/>
        </w:rPr>
      </w:pPr>
    </w:p>
    <w:p w14:paraId="3769AB68" w14:textId="77777777" w:rsidR="00306DEA" w:rsidRDefault="00306DEA" w:rsidP="00582FE8">
      <w:pPr>
        <w:spacing w:line="276" w:lineRule="auto"/>
        <w:ind w:right="-178"/>
        <w:rPr>
          <w:szCs w:val="24"/>
        </w:rPr>
      </w:pPr>
    </w:p>
    <w:p w14:paraId="0AFB9DA4" w14:textId="77777777" w:rsidR="00F64E30" w:rsidRDefault="00F64E30" w:rsidP="00582FE8">
      <w:pPr>
        <w:spacing w:line="276" w:lineRule="auto"/>
        <w:ind w:right="-178"/>
        <w:rPr>
          <w:szCs w:val="24"/>
        </w:rPr>
      </w:pPr>
    </w:p>
    <w:p w14:paraId="07BA4252" w14:textId="77777777" w:rsidR="00F64E30" w:rsidRDefault="00F64E30" w:rsidP="00582FE8">
      <w:pPr>
        <w:spacing w:line="276" w:lineRule="auto"/>
        <w:ind w:right="-178"/>
        <w:rPr>
          <w:szCs w:val="24"/>
        </w:rPr>
      </w:pPr>
    </w:p>
    <w:p w14:paraId="20B71462" w14:textId="77777777" w:rsidR="00A16D0D" w:rsidRDefault="00A16D0D" w:rsidP="00582FE8">
      <w:pPr>
        <w:spacing w:line="276" w:lineRule="auto"/>
        <w:ind w:right="-178"/>
        <w:rPr>
          <w:szCs w:val="24"/>
        </w:rPr>
      </w:pPr>
    </w:p>
    <w:p w14:paraId="4D95D524" w14:textId="77777777" w:rsidR="00A16D0D" w:rsidRDefault="00A16D0D" w:rsidP="00582FE8">
      <w:pPr>
        <w:spacing w:line="276" w:lineRule="auto"/>
        <w:ind w:right="-178"/>
        <w:rPr>
          <w:szCs w:val="24"/>
        </w:rPr>
      </w:pPr>
    </w:p>
    <w:p w14:paraId="78E4D210" w14:textId="77777777" w:rsidR="00F64E30" w:rsidRPr="002729AA" w:rsidRDefault="00F64E30" w:rsidP="00582FE8">
      <w:pPr>
        <w:spacing w:line="276" w:lineRule="auto"/>
        <w:ind w:right="-178"/>
        <w:rPr>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A5F5E" w14:paraId="4CC3258F" w14:textId="77777777" w:rsidTr="00AA5F5E">
        <w:tc>
          <w:tcPr>
            <w:tcW w:w="9628" w:type="dxa"/>
          </w:tcPr>
          <w:p w14:paraId="65648D33" w14:textId="5B8A7F48" w:rsidR="00AA5F5E" w:rsidRPr="00A92D32" w:rsidRDefault="00AA5F5E" w:rsidP="00A92D32">
            <w:pPr>
              <w:jc w:val="right"/>
              <w:rPr>
                <w:b/>
                <w:bCs/>
                <w:color w:val="FF0000"/>
              </w:rPr>
            </w:pPr>
            <w:r w:rsidRPr="00A92D32">
              <w:rPr>
                <w:b/>
                <w:bCs/>
                <w:color w:val="FF0000"/>
              </w:rPr>
              <w:lastRenderedPageBreak/>
              <w:t>1 priedas</w:t>
            </w:r>
          </w:p>
          <w:p w14:paraId="5D89D257" w14:textId="77777777" w:rsidR="00AA5F5E" w:rsidRDefault="00AA5F5E" w:rsidP="00AA5F5E">
            <w:pPr>
              <w:tabs>
                <w:tab w:val="left" w:pos="8364"/>
              </w:tabs>
              <w:jc w:val="right"/>
              <w:rPr>
                <w:b/>
                <w:bCs/>
                <w:color w:val="FF0000"/>
                <w:szCs w:val="24"/>
              </w:rPr>
            </w:pPr>
          </w:p>
          <w:p w14:paraId="0B573444" w14:textId="3B920AEB" w:rsidR="00AA5F5E" w:rsidRPr="00AA5F5E" w:rsidRDefault="00AA5F5E" w:rsidP="00AA5F5E">
            <w:pPr>
              <w:jc w:val="center"/>
              <w:rPr>
                <w:b/>
                <w:bCs/>
                <w:sz w:val="22"/>
                <w:szCs w:val="22"/>
              </w:rPr>
            </w:pPr>
            <w:r w:rsidRPr="00AA5F5E">
              <w:rPr>
                <w:b/>
                <w:bCs/>
                <w:sz w:val="22"/>
                <w:szCs w:val="22"/>
              </w:rPr>
              <w:t>PASIŪLYMO FORM</w:t>
            </w:r>
            <w:r w:rsidR="00A16D0D">
              <w:rPr>
                <w:b/>
                <w:bCs/>
                <w:sz w:val="22"/>
                <w:szCs w:val="22"/>
              </w:rPr>
              <w:t>A</w:t>
            </w:r>
            <w:r>
              <w:rPr>
                <w:b/>
                <w:bCs/>
                <w:sz w:val="22"/>
                <w:szCs w:val="22"/>
              </w:rPr>
              <w:t xml:space="preserve"> </w:t>
            </w:r>
            <w:r w:rsidRPr="00AA5F5E">
              <w:rPr>
                <w:b/>
                <w:bCs/>
                <w:sz w:val="22"/>
                <w:szCs w:val="22"/>
              </w:rPr>
              <w:t>(I, II</w:t>
            </w:r>
            <w:r w:rsidR="00F64E30">
              <w:rPr>
                <w:b/>
                <w:bCs/>
                <w:sz w:val="22"/>
                <w:szCs w:val="22"/>
              </w:rPr>
              <w:t>, III</w:t>
            </w:r>
            <w:r w:rsidR="00306DEA">
              <w:rPr>
                <w:b/>
                <w:bCs/>
                <w:sz w:val="22"/>
                <w:szCs w:val="22"/>
              </w:rPr>
              <w:t xml:space="preserve"> </w:t>
            </w:r>
            <w:r w:rsidRPr="00AA5F5E">
              <w:rPr>
                <w:b/>
                <w:bCs/>
                <w:sz w:val="22"/>
                <w:szCs w:val="22"/>
              </w:rPr>
              <w:t>PIRKIMO DAL</w:t>
            </w:r>
            <w:r w:rsidR="00306DEA">
              <w:rPr>
                <w:b/>
                <w:bCs/>
                <w:sz w:val="22"/>
                <w:szCs w:val="22"/>
              </w:rPr>
              <w:t>IS</w:t>
            </w:r>
            <w:r w:rsidRPr="00AA5F5E">
              <w:rPr>
                <w:b/>
                <w:bCs/>
                <w:sz w:val="22"/>
                <w:szCs w:val="22"/>
              </w:rPr>
              <w:t>)</w:t>
            </w:r>
          </w:p>
          <w:p w14:paraId="2B7CD452" w14:textId="09E08A1B" w:rsidR="00AA5F5E" w:rsidRDefault="00AA5F5E" w:rsidP="00AA5F5E">
            <w:pPr>
              <w:jc w:val="center"/>
              <w:rPr>
                <w:i/>
                <w:color w:val="000000"/>
                <w:szCs w:val="24"/>
              </w:rPr>
            </w:pPr>
            <w:r w:rsidRPr="002729AA">
              <w:rPr>
                <w:i/>
                <w:color w:val="000000"/>
                <w:szCs w:val="24"/>
              </w:rPr>
              <w:t>(Pateikiam</w:t>
            </w:r>
            <w:r w:rsidR="00A16D0D">
              <w:rPr>
                <w:i/>
                <w:color w:val="000000"/>
                <w:szCs w:val="24"/>
              </w:rPr>
              <w:t>a</w:t>
            </w:r>
            <w:r>
              <w:rPr>
                <w:i/>
                <w:color w:val="000000"/>
                <w:szCs w:val="24"/>
              </w:rPr>
              <w:t xml:space="preserve"> atski</w:t>
            </w:r>
            <w:r w:rsidR="00A16D0D">
              <w:rPr>
                <w:i/>
                <w:color w:val="000000"/>
                <w:szCs w:val="24"/>
              </w:rPr>
              <w:t>rame</w:t>
            </w:r>
            <w:r>
              <w:rPr>
                <w:i/>
                <w:color w:val="000000"/>
                <w:szCs w:val="24"/>
              </w:rPr>
              <w:t xml:space="preserve"> fail</w:t>
            </w:r>
            <w:r w:rsidR="00A16D0D">
              <w:rPr>
                <w:i/>
                <w:color w:val="000000"/>
                <w:szCs w:val="24"/>
              </w:rPr>
              <w:t>e</w:t>
            </w:r>
            <w:r w:rsidRPr="002729AA">
              <w:rPr>
                <w:i/>
                <w:color w:val="000000"/>
                <w:szCs w:val="24"/>
              </w:rPr>
              <w:t xml:space="preserve"> CVP IS)</w:t>
            </w:r>
          </w:p>
          <w:p w14:paraId="52EF98BB" w14:textId="77777777" w:rsidR="00AA5F5E" w:rsidRDefault="00AA5F5E" w:rsidP="009578F8">
            <w:pPr>
              <w:spacing w:line="276" w:lineRule="auto"/>
              <w:ind w:right="-178"/>
              <w:rPr>
                <w:b/>
                <w:bCs/>
                <w:color w:val="FF0000"/>
                <w:szCs w:val="24"/>
              </w:rPr>
            </w:pPr>
          </w:p>
        </w:tc>
      </w:tr>
      <w:tr w:rsidR="00AA5F5E" w14:paraId="00E58139" w14:textId="77777777" w:rsidTr="00AA5F5E">
        <w:tc>
          <w:tcPr>
            <w:tcW w:w="9628" w:type="dxa"/>
          </w:tcPr>
          <w:p w14:paraId="5BFBDE09" w14:textId="77777777" w:rsidR="00AA5F5E" w:rsidRPr="002729AA" w:rsidRDefault="00AA5F5E" w:rsidP="00AA5F5E">
            <w:pPr>
              <w:tabs>
                <w:tab w:val="left" w:pos="8364"/>
              </w:tabs>
              <w:jc w:val="right"/>
              <w:rPr>
                <w:szCs w:val="24"/>
              </w:rPr>
            </w:pPr>
            <w:r w:rsidRPr="002729AA">
              <w:rPr>
                <w:b/>
                <w:bCs/>
                <w:color w:val="FF0000"/>
                <w:szCs w:val="24"/>
              </w:rPr>
              <w:t>2 priedas</w:t>
            </w:r>
          </w:p>
          <w:p w14:paraId="427F0F90" w14:textId="3FE6035E" w:rsidR="00F64E30" w:rsidRPr="00AA5F5E" w:rsidRDefault="00F64E30" w:rsidP="00F64E30">
            <w:pPr>
              <w:tabs>
                <w:tab w:val="left" w:pos="8364"/>
              </w:tabs>
              <w:jc w:val="center"/>
              <w:rPr>
                <w:b/>
                <w:bCs/>
                <w:sz w:val="22"/>
                <w:szCs w:val="22"/>
              </w:rPr>
            </w:pPr>
            <w:r w:rsidRPr="00AA5F5E">
              <w:rPr>
                <w:b/>
                <w:bCs/>
                <w:sz w:val="22"/>
                <w:szCs w:val="22"/>
              </w:rPr>
              <w:t>TECHNINĖ SPECIFIKACIJ</w:t>
            </w:r>
            <w:r w:rsidR="00A16D0D">
              <w:rPr>
                <w:b/>
                <w:bCs/>
                <w:sz w:val="22"/>
                <w:szCs w:val="22"/>
              </w:rPr>
              <w:t>A</w:t>
            </w:r>
            <w:r w:rsidRPr="00AA5F5E">
              <w:rPr>
                <w:b/>
                <w:bCs/>
                <w:sz w:val="22"/>
                <w:szCs w:val="22"/>
              </w:rPr>
              <w:t xml:space="preserve"> (I, II</w:t>
            </w:r>
            <w:r>
              <w:rPr>
                <w:b/>
                <w:bCs/>
                <w:sz w:val="22"/>
                <w:szCs w:val="22"/>
              </w:rPr>
              <w:t>,</w:t>
            </w:r>
            <w:r w:rsidRPr="00AA5F5E">
              <w:rPr>
                <w:b/>
                <w:bCs/>
                <w:sz w:val="22"/>
                <w:szCs w:val="22"/>
              </w:rPr>
              <w:t xml:space="preserve"> </w:t>
            </w:r>
            <w:r>
              <w:rPr>
                <w:b/>
                <w:bCs/>
                <w:sz w:val="22"/>
                <w:szCs w:val="22"/>
              </w:rPr>
              <w:t>III</w:t>
            </w:r>
            <w:r w:rsidRPr="00AA5F5E">
              <w:rPr>
                <w:b/>
                <w:bCs/>
                <w:sz w:val="22"/>
                <w:szCs w:val="22"/>
              </w:rPr>
              <w:t xml:space="preserve"> PIRKIMO DAL</w:t>
            </w:r>
            <w:r w:rsidR="00306DEA">
              <w:rPr>
                <w:b/>
                <w:bCs/>
                <w:sz w:val="22"/>
                <w:szCs w:val="22"/>
              </w:rPr>
              <w:t>I</w:t>
            </w:r>
            <w:r w:rsidRPr="00AA5F5E">
              <w:rPr>
                <w:b/>
                <w:bCs/>
                <w:sz w:val="22"/>
                <w:szCs w:val="22"/>
              </w:rPr>
              <w:t>S)</w:t>
            </w:r>
          </w:p>
          <w:p w14:paraId="2346BDE4" w14:textId="0B5E57BB" w:rsidR="00AA5F5E" w:rsidRPr="002729AA" w:rsidRDefault="00A16D0D" w:rsidP="00A16D0D">
            <w:pPr>
              <w:jc w:val="center"/>
              <w:rPr>
                <w:i/>
                <w:color w:val="000000"/>
                <w:szCs w:val="24"/>
              </w:rPr>
            </w:pPr>
            <w:r w:rsidRPr="002729AA">
              <w:rPr>
                <w:i/>
                <w:color w:val="000000"/>
                <w:szCs w:val="24"/>
              </w:rPr>
              <w:t>(Pateikiam</w:t>
            </w:r>
            <w:r>
              <w:rPr>
                <w:i/>
                <w:color w:val="000000"/>
                <w:szCs w:val="24"/>
              </w:rPr>
              <w:t>a atskirame faile</w:t>
            </w:r>
            <w:r w:rsidRPr="002729AA">
              <w:rPr>
                <w:i/>
                <w:color w:val="000000"/>
                <w:szCs w:val="24"/>
              </w:rPr>
              <w:t xml:space="preserve"> CVP IS)</w:t>
            </w:r>
          </w:p>
          <w:p w14:paraId="7584C0CD" w14:textId="77777777" w:rsidR="00AA5F5E" w:rsidRDefault="00AA5F5E" w:rsidP="00582FE8">
            <w:pPr>
              <w:spacing w:line="276" w:lineRule="auto"/>
              <w:ind w:right="-178"/>
              <w:jc w:val="right"/>
              <w:rPr>
                <w:b/>
                <w:bCs/>
                <w:color w:val="FF0000"/>
                <w:szCs w:val="24"/>
              </w:rPr>
            </w:pPr>
          </w:p>
        </w:tc>
      </w:tr>
      <w:tr w:rsidR="00AA5F5E" w14:paraId="79890D1C" w14:textId="77777777" w:rsidTr="00AA5F5E">
        <w:tc>
          <w:tcPr>
            <w:tcW w:w="9628" w:type="dxa"/>
          </w:tcPr>
          <w:p w14:paraId="79B61E8B" w14:textId="77777777" w:rsidR="00AA5F5E" w:rsidRDefault="00AA5F5E" w:rsidP="00AA5F5E">
            <w:pPr>
              <w:tabs>
                <w:tab w:val="left" w:pos="8364"/>
              </w:tabs>
              <w:jc w:val="right"/>
              <w:rPr>
                <w:b/>
                <w:bCs/>
                <w:color w:val="FF0000"/>
                <w:szCs w:val="24"/>
              </w:rPr>
            </w:pPr>
            <w:r>
              <w:rPr>
                <w:b/>
                <w:bCs/>
                <w:color w:val="FF0000"/>
                <w:szCs w:val="24"/>
              </w:rPr>
              <w:t>3 priedas</w:t>
            </w:r>
          </w:p>
          <w:p w14:paraId="049F0F45" w14:textId="77777777" w:rsidR="00F64E30" w:rsidRPr="002729AA" w:rsidRDefault="00F64E30" w:rsidP="00F64E30">
            <w:pPr>
              <w:pStyle w:val="NoSpacing"/>
              <w:spacing w:line="276" w:lineRule="auto"/>
              <w:jc w:val="center"/>
              <w:rPr>
                <w:rFonts w:ascii="Times New Roman" w:hAnsi="Times New Roman"/>
                <w:b/>
                <w:sz w:val="24"/>
                <w:szCs w:val="24"/>
              </w:rPr>
            </w:pPr>
            <w:r w:rsidRPr="002729AA">
              <w:rPr>
                <w:rFonts w:ascii="Times New Roman" w:hAnsi="Times New Roman"/>
                <w:b/>
                <w:sz w:val="24"/>
                <w:szCs w:val="24"/>
              </w:rPr>
              <w:t>EUROPOS BENDRASIS VIEŠŲJŲ PIRKIMŲ DOKUMENTAS (EBVPD)</w:t>
            </w:r>
          </w:p>
          <w:p w14:paraId="651985DB" w14:textId="7EEDD2E1" w:rsidR="00F64E30" w:rsidRDefault="00F64E30" w:rsidP="00F64E30">
            <w:pPr>
              <w:jc w:val="center"/>
              <w:rPr>
                <w:i/>
                <w:color w:val="000000"/>
                <w:szCs w:val="24"/>
              </w:rPr>
            </w:pPr>
            <w:r w:rsidRPr="002729AA">
              <w:rPr>
                <w:i/>
                <w:color w:val="000000"/>
                <w:szCs w:val="24"/>
              </w:rPr>
              <w:t>(Pateikiama</w:t>
            </w:r>
            <w:r w:rsidR="00A16D0D">
              <w:rPr>
                <w:i/>
                <w:color w:val="000000"/>
                <w:szCs w:val="24"/>
              </w:rPr>
              <w:t>s</w:t>
            </w:r>
            <w:r w:rsidRPr="002729AA">
              <w:rPr>
                <w:i/>
                <w:color w:val="000000"/>
                <w:szCs w:val="24"/>
              </w:rPr>
              <w:t xml:space="preserve"> atskirame faile CVP IS)</w:t>
            </w:r>
          </w:p>
          <w:p w14:paraId="7F9B07D9" w14:textId="77777777" w:rsidR="00AA5F5E" w:rsidRDefault="00AA5F5E" w:rsidP="00A16D0D">
            <w:pPr>
              <w:jc w:val="center"/>
              <w:rPr>
                <w:b/>
                <w:bCs/>
                <w:color w:val="FF0000"/>
                <w:szCs w:val="24"/>
              </w:rPr>
            </w:pPr>
          </w:p>
        </w:tc>
      </w:tr>
      <w:tr w:rsidR="00AA5F5E" w14:paraId="4C00535D" w14:textId="77777777" w:rsidTr="00AA5F5E">
        <w:tc>
          <w:tcPr>
            <w:tcW w:w="9628" w:type="dxa"/>
          </w:tcPr>
          <w:p w14:paraId="059F2E0B" w14:textId="77777777" w:rsidR="00AA5F5E" w:rsidRPr="002729AA" w:rsidRDefault="00AA5F5E" w:rsidP="00AA5F5E">
            <w:pPr>
              <w:tabs>
                <w:tab w:val="left" w:pos="8364"/>
              </w:tabs>
              <w:jc w:val="right"/>
              <w:rPr>
                <w:b/>
                <w:bCs/>
                <w:color w:val="FF0000"/>
                <w:szCs w:val="24"/>
              </w:rPr>
            </w:pPr>
            <w:r w:rsidRPr="002729AA">
              <w:rPr>
                <w:b/>
                <w:bCs/>
                <w:color w:val="FF0000"/>
                <w:szCs w:val="24"/>
              </w:rPr>
              <w:t xml:space="preserve">4 priedas </w:t>
            </w:r>
          </w:p>
          <w:p w14:paraId="3F949573" w14:textId="2BC6C411" w:rsidR="00A16D0D" w:rsidRPr="00AA5F5E" w:rsidRDefault="00A16D0D" w:rsidP="00A16D0D">
            <w:pPr>
              <w:jc w:val="center"/>
              <w:rPr>
                <w:b/>
                <w:bCs/>
                <w:sz w:val="22"/>
                <w:szCs w:val="22"/>
              </w:rPr>
            </w:pPr>
            <w:r w:rsidRPr="00AA5F5E">
              <w:rPr>
                <w:b/>
                <w:bCs/>
                <w:sz w:val="22"/>
                <w:szCs w:val="22"/>
              </w:rPr>
              <w:t>SUTARTIES PROJEKTA</w:t>
            </w:r>
            <w:r>
              <w:rPr>
                <w:b/>
                <w:bCs/>
                <w:sz w:val="22"/>
                <w:szCs w:val="22"/>
              </w:rPr>
              <w:t>S</w:t>
            </w:r>
            <w:r w:rsidRPr="00AA5F5E">
              <w:rPr>
                <w:b/>
                <w:bCs/>
                <w:sz w:val="22"/>
                <w:szCs w:val="22"/>
              </w:rPr>
              <w:t xml:space="preserve"> (I, II</w:t>
            </w:r>
            <w:r>
              <w:rPr>
                <w:b/>
                <w:bCs/>
                <w:sz w:val="22"/>
                <w:szCs w:val="22"/>
              </w:rPr>
              <w:t>, III</w:t>
            </w:r>
            <w:r w:rsidR="00306DEA">
              <w:rPr>
                <w:b/>
                <w:bCs/>
                <w:sz w:val="22"/>
                <w:szCs w:val="22"/>
              </w:rPr>
              <w:t xml:space="preserve"> </w:t>
            </w:r>
            <w:r w:rsidRPr="00AA5F5E">
              <w:rPr>
                <w:b/>
                <w:bCs/>
                <w:sz w:val="22"/>
                <w:szCs w:val="22"/>
              </w:rPr>
              <w:t xml:space="preserve"> PIRKIMO DALIS)</w:t>
            </w:r>
          </w:p>
          <w:p w14:paraId="42363664" w14:textId="0D56C521" w:rsidR="00A16D0D" w:rsidRDefault="00A16D0D" w:rsidP="00A16D0D">
            <w:pPr>
              <w:jc w:val="center"/>
              <w:rPr>
                <w:i/>
                <w:color w:val="000000"/>
                <w:szCs w:val="24"/>
              </w:rPr>
            </w:pPr>
            <w:r w:rsidRPr="002729AA">
              <w:rPr>
                <w:i/>
                <w:color w:val="000000"/>
                <w:szCs w:val="24"/>
              </w:rPr>
              <w:t>(Pateikiam</w:t>
            </w:r>
            <w:r>
              <w:rPr>
                <w:i/>
                <w:color w:val="000000"/>
                <w:szCs w:val="24"/>
              </w:rPr>
              <w:t>a atskirame faile</w:t>
            </w:r>
            <w:r w:rsidRPr="002729AA">
              <w:rPr>
                <w:i/>
                <w:color w:val="000000"/>
                <w:szCs w:val="24"/>
              </w:rPr>
              <w:t xml:space="preserve"> CVP IS)</w:t>
            </w:r>
          </w:p>
          <w:p w14:paraId="46B62055" w14:textId="77777777" w:rsidR="00AA5F5E" w:rsidRPr="002729AA" w:rsidRDefault="00AA5F5E" w:rsidP="00AA5F5E">
            <w:pPr>
              <w:pStyle w:val="ListParagraph"/>
              <w:ind w:left="1440"/>
              <w:jc w:val="center"/>
              <w:rPr>
                <w:sz w:val="22"/>
                <w:szCs w:val="22"/>
              </w:rPr>
            </w:pPr>
          </w:p>
          <w:p w14:paraId="19C8EB87" w14:textId="77777777" w:rsidR="00AA5F5E" w:rsidRDefault="00AA5F5E" w:rsidP="00A16D0D">
            <w:pPr>
              <w:jc w:val="center"/>
              <w:rPr>
                <w:b/>
                <w:bCs/>
                <w:color w:val="FF0000"/>
                <w:szCs w:val="24"/>
              </w:rPr>
            </w:pPr>
          </w:p>
        </w:tc>
      </w:tr>
    </w:tbl>
    <w:p w14:paraId="365B17CA" w14:textId="43D65231" w:rsidR="00AA5F5E" w:rsidRDefault="002126DA" w:rsidP="00A16D0D">
      <w:pPr>
        <w:jc w:val="right"/>
        <w:rPr>
          <w:b/>
          <w:color w:val="FF0000"/>
          <w:szCs w:val="24"/>
          <w:lang w:eastAsia="lt-LT"/>
        </w:rPr>
      </w:pPr>
      <w:r w:rsidRPr="002126DA">
        <w:rPr>
          <w:b/>
          <w:color w:val="FF0000"/>
          <w:szCs w:val="24"/>
          <w:lang w:eastAsia="lt-LT"/>
        </w:rPr>
        <w:t>5 priedas</w:t>
      </w:r>
    </w:p>
    <w:p w14:paraId="101BF859" w14:textId="1C1319F1" w:rsidR="002126DA" w:rsidRDefault="002126DA" w:rsidP="002126DA">
      <w:pPr>
        <w:jc w:val="right"/>
        <w:rPr>
          <w:b/>
          <w:color w:val="FF0000"/>
          <w:szCs w:val="24"/>
          <w:lang w:eastAsia="lt-LT"/>
        </w:rPr>
      </w:pPr>
    </w:p>
    <w:p w14:paraId="23D70174" w14:textId="47D62F9F" w:rsidR="002126DA" w:rsidRDefault="00A16D0D" w:rsidP="002126DA">
      <w:pPr>
        <w:jc w:val="center"/>
        <w:rPr>
          <w:b/>
          <w:szCs w:val="24"/>
          <w:lang w:eastAsia="lt-LT"/>
        </w:rPr>
      </w:pPr>
      <w:r>
        <w:rPr>
          <w:b/>
          <w:szCs w:val="24"/>
          <w:lang w:eastAsia="lt-LT"/>
        </w:rPr>
        <w:t>Panaudos sutartis</w:t>
      </w:r>
    </w:p>
    <w:p w14:paraId="31927624" w14:textId="360BD2CA" w:rsidR="002A61EF" w:rsidRDefault="002126DA" w:rsidP="00815919">
      <w:pPr>
        <w:jc w:val="center"/>
        <w:rPr>
          <w:i/>
          <w:color w:val="000000"/>
          <w:szCs w:val="24"/>
        </w:rPr>
      </w:pPr>
      <w:r w:rsidRPr="002729AA">
        <w:rPr>
          <w:i/>
          <w:color w:val="000000"/>
          <w:szCs w:val="24"/>
        </w:rPr>
        <w:t>(Pateikiama atskirame faile CVP IS)</w:t>
      </w:r>
      <w:bookmarkStart w:id="25" w:name="_Hlk77162888"/>
      <w:bookmarkStart w:id="26" w:name="_Hlk132805222"/>
      <w:bookmarkEnd w:id="25"/>
      <w:bookmarkEnd w:id="26"/>
    </w:p>
    <w:p w14:paraId="2FC704CE" w14:textId="035757B6" w:rsidR="009578F8" w:rsidRDefault="009578F8" w:rsidP="00815919">
      <w:pPr>
        <w:jc w:val="center"/>
        <w:rPr>
          <w:i/>
          <w:color w:val="000000"/>
          <w:szCs w:val="24"/>
        </w:rPr>
      </w:pPr>
      <w:r>
        <w:rPr>
          <w:i/>
          <w:color w:val="000000"/>
          <w:szCs w:val="24"/>
        </w:rPr>
        <w:t>_______________________________________________________________________________</w:t>
      </w:r>
    </w:p>
    <w:p w14:paraId="25EB8B68" w14:textId="081B79A5" w:rsidR="00A16D0D" w:rsidRDefault="00A16D0D" w:rsidP="00A16D0D">
      <w:pPr>
        <w:jc w:val="right"/>
        <w:rPr>
          <w:b/>
          <w:color w:val="FF0000"/>
          <w:szCs w:val="24"/>
          <w:lang w:eastAsia="lt-LT"/>
        </w:rPr>
      </w:pPr>
      <w:r>
        <w:rPr>
          <w:b/>
          <w:color w:val="FF0000"/>
          <w:szCs w:val="24"/>
          <w:lang w:eastAsia="lt-LT"/>
        </w:rPr>
        <w:t>6</w:t>
      </w:r>
      <w:r w:rsidRPr="002126DA">
        <w:rPr>
          <w:b/>
          <w:color w:val="FF0000"/>
          <w:szCs w:val="24"/>
          <w:lang w:eastAsia="lt-LT"/>
        </w:rPr>
        <w:t xml:space="preserve"> priedas</w:t>
      </w:r>
    </w:p>
    <w:p w14:paraId="5AE54040" w14:textId="77777777" w:rsidR="00A16D0D" w:rsidRDefault="00A16D0D" w:rsidP="00A16D0D">
      <w:pPr>
        <w:rPr>
          <w:i/>
          <w:color w:val="000000"/>
          <w:szCs w:val="24"/>
        </w:rPr>
      </w:pPr>
    </w:p>
    <w:p w14:paraId="6D6398C7" w14:textId="77777777" w:rsidR="00A16D0D" w:rsidRDefault="00A16D0D" w:rsidP="00A16D0D">
      <w:pPr>
        <w:jc w:val="center"/>
        <w:rPr>
          <w:b/>
          <w:szCs w:val="24"/>
          <w:lang w:eastAsia="lt-LT"/>
        </w:rPr>
      </w:pPr>
      <w:r w:rsidRPr="002126DA">
        <w:rPr>
          <w:b/>
          <w:szCs w:val="24"/>
          <w:lang w:eastAsia="lt-LT"/>
        </w:rPr>
        <w:t>TIEKĖJŲ DEKLARACIJA</w:t>
      </w:r>
    </w:p>
    <w:p w14:paraId="29BD3D2B" w14:textId="77777777" w:rsidR="00A16D0D" w:rsidRDefault="00A16D0D" w:rsidP="00A16D0D">
      <w:pPr>
        <w:rPr>
          <w:i/>
          <w:color w:val="000000"/>
          <w:szCs w:val="24"/>
        </w:rPr>
      </w:pPr>
    </w:p>
    <w:p w14:paraId="79C36F04" w14:textId="5DBD9D16" w:rsidR="00A16D0D" w:rsidRDefault="00A16D0D" w:rsidP="00A16D0D">
      <w:pPr>
        <w:jc w:val="center"/>
        <w:rPr>
          <w:i/>
          <w:color w:val="000000"/>
          <w:szCs w:val="24"/>
        </w:rPr>
      </w:pPr>
      <w:r w:rsidRPr="002729AA">
        <w:rPr>
          <w:i/>
          <w:color w:val="000000"/>
          <w:szCs w:val="24"/>
        </w:rPr>
        <w:t>(Pateikiama atskirame faile CVP IS)</w:t>
      </w:r>
    </w:p>
    <w:p w14:paraId="5986EC5B" w14:textId="77777777" w:rsidR="00A16D0D" w:rsidRDefault="00A16D0D" w:rsidP="00A16D0D">
      <w:pPr>
        <w:jc w:val="center"/>
        <w:rPr>
          <w:i/>
          <w:color w:val="000000"/>
          <w:szCs w:val="24"/>
        </w:rPr>
      </w:pPr>
      <w:r>
        <w:rPr>
          <w:i/>
          <w:color w:val="000000"/>
          <w:szCs w:val="24"/>
        </w:rPr>
        <w:t>_______________________________________________________________________________</w:t>
      </w:r>
    </w:p>
    <w:p w14:paraId="4C5F4A5C" w14:textId="28263B4C" w:rsidR="00A16D0D" w:rsidRPr="00A16D0D" w:rsidRDefault="00A16D0D" w:rsidP="00A16D0D">
      <w:pPr>
        <w:tabs>
          <w:tab w:val="left" w:pos="4305"/>
        </w:tabs>
        <w:jc w:val="center"/>
        <w:rPr>
          <w:szCs w:val="24"/>
        </w:rPr>
      </w:pPr>
    </w:p>
    <w:sectPr w:rsidR="00A16D0D" w:rsidRPr="00A16D0D"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F4CB" w14:textId="77777777" w:rsidR="00D31219" w:rsidRDefault="00D31219" w:rsidP="00AC017A">
      <w:r>
        <w:separator/>
      </w:r>
    </w:p>
  </w:endnote>
  <w:endnote w:type="continuationSeparator" w:id="0">
    <w:p w14:paraId="2A4B3496" w14:textId="77777777" w:rsidR="00D31219" w:rsidRDefault="00D31219"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FBE" w14:textId="77777777" w:rsidR="00444F0B" w:rsidRPr="00734ED9" w:rsidRDefault="00444F0B"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130A" w14:textId="77777777" w:rsidR="00D31219" w:rsidRDefault="00D31219" w:rsidP="00AC017A">
      <w:r>
        <w:separator/>
      </w:r>
    </w:p>
  </w:footnote>
  <w:footnote w:type="continuationSeparator" w:id="0">
    <w:p w14:paraId="574287BB" w14:textId="77777777" w:rsidR="00D31219" w:rsidRDefault="00D31219" w:rsidP="00AC017A">
      <w:r>
        <w:continuationSeparator/>
      </w:r>
    </w:p>
  </w:footnote>
  <w:footnote w:id="1">
    <w:p w14:paraId="63755244" w14:textId="77777777" w:rsidR="00444F0B" w:rsidRPr="00246F9E" w:rsidRDefault="00444F0B" w:rsidP="00AC3395">
      <w:pPr>
        <w:pStyle w:val="FootnoteText"/>
        <w:rPr>
          <w:rFonts w:ascii="Times New Roman" w:hAnsi="Times New Roman"/>
          <w:i/>
          <w:iCs/>
        </w:rPr>
      </w:pPr>
      <w:r w:rsidRPr="00246F9E">
        <w:rPr>
          <w:rStyle w:val="FootnoteReference"/>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444F0B" w:rsidRPr="00246F9E" w:rsidRDefault="00444F0B" w:rsidP="00AC3395">
      <w:pPr>
        <w:pStyle w:val="FootnoteText"/>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444F0B" w:rsidRPr="00246F9E" w:rsidRDefault="00444F0B" w:rsidP="00AC3395">
      <w:pPr>
        <w:pStyle w:val="FootnoteText"/>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444F0B" w:rsidRPr="00246F9E" w:rsidRDefault="00444F0B"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444F0B" w:rsidRPr="00246F9E" w:rsidRDefault="00444F0B" w:rsidP="00AC3395">
      <w:pPr>
        <w:pStyle w:val="FootnoteText"/>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444F0B" w:rsidRPr="00246F9E" w:rsidRDefault="00444F0B" w:rsidP="00AC3395">
      <w:pPr>
        <w:pStyle w:val="FootnoteText"/>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444F0B" w:rsidRPr="00246F9E" w:rsidRDefault="00444F0B"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444F0B" w:rsidRPr="00246F9E" w:rsidRDefault="00444F0B" w:rsidP="00AC3395">
      <w:pPr>
        <w:pStyle w:val="FootnoteText"/>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444F0B" w:rsidRPr="00246F9E" w:rsidRDefault="00444F0B" w:rsidP="00AC3395">
      <w:pPr>
        <w:pStyle w:val="FootnoteText"/>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2"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790519341">
    <w:abstractNumId w:val="10"/>
  </w:num>
  <w:num w:numId="2" w16cid:durableId="98843499">
    <w:abstractNumId w:val="20"/>
  </w:num>
  <w:num w:numId="3" w16cid:durableId="1945922166">
    <w:abstractNumId w:val="15"/>
  </w:num>
  <w:num w:numId="4" w16cid:durableId="957025987">
    <w:abstractNumId w:val="7"/>
  </w:num>
  <w:num w:numId="5" w16cid:durableId="1648166874">
    <w:abstractNumId w:val="19"/>
  </w:num>
  <w:num w:numId="6" w16cid:durableId="1384867394">
    <w:abstractNumId w:val="26"/>
  </w:num>
  <w:num w:numId="7" w16cid:durableId="388110099">
    <w:abstractNumId w:val="21"/>
  </w:num>
  <w:num w:numId="8" w16cid:durableId="1106463879">
    <w:abstractNumId w:val="0"/>
  </w:num>
  <w:num w:numId="9" w16cid:durableId="1788432490">
    <w:abstractNumId w:val="17"/>
  </w:num>
  <w:num w:numId="10" w16cid:durableId="1624073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953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32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112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11739">
    <w:abstractNumId w:val="5"/>
  </w:num>
  <w:num w:numId="15" w16cid:durableId="1558860287">
    <w:abstractNumId w:val="11"/>
  </w:num>
  <w:num w:numId="16" w16cid:durableId="251663420">
    <w:abstractNumId w:val="22"/>
  </w:num>
  <w:num w:numId="17" w16cid:durableId="179853484">
    <w:abstractNumId w:val="23"/>
  </w:num>
  <w:num w:numId="18" w16cid:durableId="371536947">
    <w:abstractNumId w:val="12"/>
  </w:num>
  <w:num w:numId="19" w16cid:durableId="71894554">
    <w:abstractNumId w:val="3"/>
  </w:num>
  <w:num w:numId="20" w16cid:durableId="907112804">
    <w:abstractNumId w:val="8"/>
  </w:num>
  <w:num w:numId="21" w16cid:durableId="713234887">
    <w:abstractNumId w:val="14"/>
  </w:num>
  <w:num w:numId="22" w16cid:durableId="361439669">
    <w:abstractNumId w:val="24"/>
  </w:num>
  <w:num w:numId="23" w16cid:durableId="1851992756">
    <w:abstractNumId w:val="1"/>
  </w:num>
  <w:num w:numId="24" w16cid:durableId="1420641550">
    <w:abstractNumId w:val="13"/>
  </w:num>
  <w:num w:numId="25" w16cid:durableId="1308851459">
    <w:abstractNumId w:val="6"/>
  </w:num>
  <w:num w:numId="26" w16cid:durableId="61485765">
    <w:abstractNumId w:val="4"/>
  </w:num>
  <w:num w:numId="27" w16cid:durableId="119553449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6B06"/>
    <w:rsid w:val="00017FD9"/>
    <w:rsid w:val="00020426"/>
    <w:rsid w:val="00023C52"/>
    <w:rsid w:val="00023E7D"/>
    <w:rsid w:val="000265C4"/>
    <w:rsid w:val="0002694C"/>
    <w:rsid w:val="0002796E"/>
    <w:rsid w:val="00031110"/>
    <w:rsid w:val="000311BB"/>
    <w:rsid w:val="000322F3"/>
    <w:rsid w:val="000335C0"/>
    <w:rsid w:val="00033979"/>
    <w:rsid w:val="000339DD"/>
    <w:rsid w:val="00034576"/>
    <w:rsid w:val="00036920"/>
    <w:rsid w:val="000376FC"/>
    <w:rsid w:val="00040994"/>
    <w:rsid w:val="00041545"/>
    <w:rsid w:val="00041635"/>
    <w:rsid w:val="00041D0C"/>
    <w:rsid w:val="00041D81"/>
    <w:rsid w:val="00044E57"/>
    <w:rsid w:val="000458E1"/>
    <w:rsid w:val="000464BB"/>
    <w:rsid w:val="00046D6D"/>
    <w:rsid w:val="00050527"/>
    <w:rsid w:val="00051EBA"/>
    <w:rsid w:val="0005388B"/>
    <w:rsid w:val="0005753E"/>
    <w:rsid w:val="00066A7F"/>
    <w:rsid w:val="00070296"/>
    <w:rsid w:val="00072A59"/>
    <w:rsid w:val="0007468F"/>
    <w:rsid w:val="000767D3"/>
    <w:rsid w:val="0008294C"/>
    <w:rsid w:val="00082BD1"/>
    <w:rsid w:val="00083B02"/>
    <w:rsid w:val="0008423E"/>
    <w:rsid w:val="00090BAC"/>
    <w:rsid w:val="00091E7D"/>
    <w:rsid w:val="000934C7"/>
    <w:rsid w:val="00095974"/>
    <w:rsid w:val="0009630D"/>
    <w:rsid w:val="00096787"/>
    <w:rsid w:val="000978D7"/>
    <w:rsid w:val="000979CA"/>
    <w:rsid w:val="000A73A8"/>
    <w:rsid w:val="000B0B4B"/>
    <w:rsid w:val="000B1146"/>
    <w:rsid w:val="000B434A"/>
    <w:rsid w:val="000B64F0"/>
    <w:rsid w:val="000B7617"/>
    <w:rsid w:val="000C0B0D"/>
    <w:rsid w:val="000C3699"/>
    <w:rsid w:val="000D2DEA"/>
    <w:rsid w:val="000D6D38"/>
    <w:rsid w:val="000E0152"/>
    <w:rsid w:val="000E2FEC"/>
    <w:rsid w:val="000E353C"/>
    <w:rsid w:val="000E6919"/>
    <w:rsid w:val="000F497B"/>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59"/>
    <w:rsid w:val="00145B14"/>
    <w:rsid w:val="0015097E"/>
    <w:rsid w:val="00155338"/>
    <w:rsid w:val="0015542D"/>
    <w:rsid w:val="00156543"/>
    <w:rsid w:val="00157036"/>
    <w:rsid w:val="0016400E"/>
    <w:rsid w:val="00164FFD"/>
    <w:rsid w:val="0016623C"/>
    <w:rsid w:val="00171594"/>
    <w:rsid w:val="00176147"/>
    <w:rsid w:val="00183EB1"/>
    <w:rsid w:val="00184D23"/>
    <w:rsid w:val="00186509"/>
    <w:rsid w:val="001873CE"/>
    <w:rsid w:val="001910AA"/>
    <w:rsid w:val="0019280A"/>
    <w:rsid w:val="00193023"/>
    <w:rsid w:val="00193A09"/>
    <w:rsid w:val="00194973"/>
    <w:rsid w:val="0019692A"/>
    <w:rsid w:val="00197AF0"/>
    <w:rsid w:val="001A1A9F"/>
    <w:rsid w:val="001B1C1F"/>
    <w:rsid w:val="001B330C"/>
    <w:rsid w:val="001B42EE"/>
    <w:rsid w:val="001B5C0F"/>
    <w:rsid w:val="001C46C4"/>
    <w:rsid w:val="001C5146"/>
    <w:rsid w:val="001C7673"/>
    <w:rsid w:val="001D1A4A"/>
    <w:rsid w:val="001D6251"/>
    <w:rsid w:val="001E41EE"/>
    <w:rsid w:val="001E6060"/>
    <w:rsid w:val="001F4FCE"/>
    <w:rsid w:val="001F55B7"/>
    <w:rsid w:val="002036C3"/>
    <w:rsid w:val="00206782"/>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5072F"/>
    <w:rsid w:val="00250C4B"/>
    <w:rsid w:val="00256D24"/>
    <w:rsid w:val="002579FB"/>
    <w:rsid w:val="00261D9D"/>
    <w:rsid w:val="00262A5C"/>
    <w:rsid w:val="002630F3"/>
    <w:rsid w:val="00263B38"/>
    <w:rsid w:val="0026443D"/>
    <w:rsid w:val="00270C39"/>
    <w:rsid w:val="002729AA"/>
    <w:rsid w:val="00273982"/>
    <w:rsid w:val="002745C2"/>
    <w:rsid w:val="0027474B"/>
    <w:rsid w:val="0027522D"/>
    <w:rsid w:val="00275DA2"/>
    <w:rsid w:val="002800D5"/>
    <w:rsid w:val="0028119A"/>
    <w:rsid w:val="00285373"/>
    <w:rsid w:val="00285A95"/>
    <w:rsid w:val="00285ED5"/>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6922"/>
    <w:rsid w:val="002D4DDD"/>
    <w:rsid w:val="002E2337"/>
    <w:rsid w:val="002E43F5"/>
    <w:rsid w:val="002E79FC"/>
    <w:rsid w:val="002E7C45"/>
    <w:rsid w:val="002F0813"/>
    <w:rsid w:val="002F1BCE"/>
    <w:rsid w:val="003010B7"/>
    <w:rsid w:val="0030422B"/>
    <w:rsid w:val="00304E40"/>
    <w:rsid w:val="00306DEA"/>
    <w:rsid w:val="00306E88"/>
    <w:rsid w:val="0031186C"/>
    <w:rsid w:val="003156C8"/>
    <w:rsid w:val="00316B1B"/>
    <w:rsid w:val="00317D05"/>
    <w:rsid w:val="00320808"/>
    <w:rsid w:val="003228E6"/>
    <w:rsid w:val="0032466D"/>
    <w:rsid w:val="00326760"/>
    <w:rsid w:val="00326877"/>
    <w:rsid w:val="00327679"/>
    <w:rsid w:val="003322BA"/>
    <w:rsid w:val="00334706"/>
    <w:rsid w:val="0033501F"/>
    <w:rsid w:val="00341B0E"/>
    <w:rsid w:val="00343B5B"/>
    <w:rsid w:val="00344DEB"/>
    <w:rsid w:val="003467E8"/>
    <w:rsid w:val="00351FCA"/>
    <w:rsid w:val="003526D0"/>
    <w:rsid w:val="003536E4"/>
    <w:rsid w:val="00354606"/>
    <w:rsid w:val="00354665"/>
    <w:rsid w:val="003556FC"/>
    <w:rsid w:val="00356E5D"/>
    <w:rsid w:val="0036230B"/>
    <w:rsid w:val="00363F5B"/>
    <w:rsid w:val="00370D9A"/>
    <w:rsid w:val="003813FF"/>
    <w:rsid w:val="0038250D"/>
    <w:rsid w:val="003867E4"/>
    <w:rsid w:val="0038709D"/>
    <w:rsid w:val="0039469C"/>
    <w:rsid w:val="0039644C"/>
    <w:rsid w:val="003A3C92"/>
    <w:rsid w:val="003A4956"/>
    <w:rsid w:val="003B14AE"/>
    <w:rsid w:val="003B44B7"/>
    <w:rsid w:val="003B5268"/>
    <w:rsid w:val="003B58BA"/>
    <w:rsid w:val="003B5DBB"/>
    <w:rsid w:val="003C2395"/>
    <w:rsid w:val="003C38A7"/>
    <w:rsid w:val="003C6A71"/>
    <w:rsid w:val="003D4D12"/>
    <w:rsid w:val="003E446A"/>
    <w:rsid w:val="003E6D5F"/>
    <w:rsid w:val="003F256C"/>
    <w:rsid w:val="003F4958"/>
    <w:rsid w:val="00400332"/>
    <w:rsid w:val="00401949"/>
    <w:rsid w:val="00401A54"/>
    <w:rsid w:val="00403DEE"/>
    <w:rsid w:val="00415AA0"/>
    <w:rsid w:val="00422A1D"/>
    <w:rsid w:val="00422A74"/>
    <w:rsid w:val="004238C4"/>
    <w:rsid w:val="0042762D"/>
    <w:rsid w:val="00430C1B"/>
    <w:rsid w:val="00431415"/>
    <w:rsid w:val="00434CA3"/>
    <w:rsid w:val="00436B91"/>
    <w:rsid w:val="00436EF0"/>
    <w:rsid w:val="00441977"/>
    <w:rsid w:val="00442858"/>
    <w:rsid w:val="00443AE3"/>
    <w:rsid w:val="00444F0B"/>
    <w:rsid w:val="00450C2E"/>
    <w:rsid w:val="004606D2"/>
    <w:rsid w:val="004652CB"/>
    <w:rsid w:val="0046799A"/>
    <w:rsid w:val="0047041F"/>
    <w:rsid w:val="00470800"/>
    <w:rsid w:val="0047262C"/>
    <w:rsid w:val="0047277A"/>
    <w:rsid w:val="00472CF3"/>
    <w:rsid w:val="00473B29"/>
    <w:rsid w:val="00474379"/>
    <w:rsid w:val="0047779F"/>
    <w:rsid w:val="00481924"/>
    <w:rsid w:val="004819A0"/>
    <w:rsid w:val="00481E37"/>
    <w:rsid w:val="00482F56"/>
    <w:rsid w:val="00483A04"/>
    <w:rsid w:val="00485F44"/>
    <w:rsid w:val="00491B80"/>
    <w:rsid w:val="00493918"/>
    <w:rsid w:val="00494F5D"/>
    <w:rsid w:val="004A0721"/>
    <w:rsid w:val="004A10B6"/>
    <w:rsid w:val="004A2956"/>
    <w:rsid w:val="004A3D41"/>
    <w:rsid w:val="004A4C3B"/>
    <w:rsid w:val="004A76AF"/>
    <w:rsid w:val="004A7CBF"/>
    <w:rsid w:val="004B37FE"/>
    <w:rsid w:val="004B50DA"/>
    <w:rsid w:val="004B5E65"/>
    <w:rsid w:val="004B7701"/>
    <w:rsid w:val="004B7F50"/>
    <w:rsid w:val="004C042E"/>
    <w:rsid w:val="004C2167"/>
    <w:rsid w:val="004C2A4E"/>
    <w:rsid w:val="004C2DD1"/>
    <w:rsid w:val="004C6218"/>
    <w:rsid w:val="004D02E0"/>
    <w:rsid w:val="004D08A9"/>
    <w:rsid w:val="004D142A"/>
    <w:rsid w:val="004E497B"/>
    <w:rsid w:val="004E4D94"/>
    <w:rsid w:val="004F14C0"/>
    <w:rsid w:val="004F1700"/>
    <w:rsid w:val="004F1F90"/>
    <w:rsid w:val="004F5E73"/>
    <w:rsid w:val="00500DB4"/>
    <w:rsid w:val="005026FE"/>
    <w:rsid w:val="00503336"/>
    <w:rsid w:val="00503432"/>
    <w:rsid w:val="00504FFB"/>
    <w:rsid w:val="00505B18"/>
    <w:rsid w:val="00510911"/>
    <w:rsid w:val="00510A3F"/>
    <w:rsid w:val="00512229"/>
    <w:rsid w:val="00513B80"/>
    <w:rsid w:val="00515479"/>
    <w:rsid w:val="00515E5A"/>
    <w:rsid w:val="005174E6"/>
    <w:rsid w:val="00526B31"/>
    <w:rsid w:val="00531D59"/>
    <w:rsid w:val="00533A7F"/>
    <w:rsid w:val="005371E6"/>
    <w:rsid w:val="0053789C"/>
    <w:rsid w:val="00542773"/>
    <w:rsid w:val="00543FFF"/>
    <w:rsid w:val="005441D0"/>
    <w:rsid w:val="005474A4"/>
    <w:rsid w:val="00547940"/>
    <w:rsid w:val="00550D45"/>
    <w:rsid w:val="005533D1"/>
    <w:rsid w:val="00554657"/>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3BCA"/>
    <w:rsid w:val="005A4992"/>
    <w:rsid w:val="005B0653"/>
    <w:rsid w:val="005B14E3"/>
    <w:rsid w:val="005B181E"/>
    <w:rsid w:val="005B348F"/>
    <w:rsid w:val="005B47F1"/>
    <w:rsid w:val="005B58DC"/>
    <w:rsid w:val="005C0198"/>
    <w:rsid w:val="005C34EB"/>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604CD"/>
    <w:rsid w:val="0066276E"/>
    <w:rsid w:val="00662ED3"/>
    <w:rsid w:val="0066341D"/>
    <w:rsid w:val="0066458C"/>
    <w:rsid w:val="006649AC"/>
    <w:rsid w:val="00665654"/>
    <w:rsid w:val="00670DF7"/>
    <w:rsid w:val="0067112C"/>
    <w:rsid w:val="00672B3F"/>
    <w:rsid w:val="00677153"/>
    <w:rsid w:val="006808E4"/>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4653"/>
    <w:rsid w:val="007279EB"/>
    <w:rsid w:val="007314F0"/>
    <w:rsid w:val="0073165D"/>
    <w:rsid w:val="0073239D"/>
    <w:rsid w:val="00734180"/>
    <w:rsid w:val="00734ED9"/>
    <w:rsid w:val="007376B6"/>
    <w:rsid w:val="0074099E"/>
    <w:rsid w:val="00742B39"/>
    <w:rsid w:val="00750B07"/>
    <w:rsid w:val="00754793"/>
    <w:rsid w:val="00761351"/>
    <w:rsid w:val="007626A0"/>
    <w:rsid w:val="00762F98"/>
    <w:rsid w:val="007639D3"/>
    <w:rsid w:val="0076520E"/>
    <w:rsid w:val="00770600"/>
    <w:rsid w:val="00770DDA"/>
    <w:rsid w:val="00773254"/>
    <w:rsid w:val="00780A94"/>
    <w:rsid w:val="00786DDD"/>
    <w:rsid w:val="00787723"/>
    <w:rsid w:val="0079273F"/>
    <w:rsid w:val="0079446F"/>
    <w:rsid w:val="00795306"/>
    <w:rsid w:val="00795B96"/>
    <w:rsid w:val="00797A13"/>
    <w:rsid w:val="007A0950"/>
    <w:rsid w:val="007A2CF0"/>
    <w:rsid w:val="007A4E08"/>
    <w:rsid w:val="007A7573"/>
    <w:rsid w:val="007B20DA"/>
    <w:rsid w:val="007B216C"/>
    <w:rsid w:val="007B648A"/>
    <w:rsid w:val="007C1AD5"/>
    <w:rsid w:val="007C3FB3"/>
    <w:rsid w:val="007C493C"/>
    <w:rsid w:val="007C5144"/>
    <w:rsid w:val="007C6B55"/>
    <w:rsid w:val="007C7C71"/>
    <w:rsid w:val="007D0BE5"/>
    <w:rsid w:val="007D2CC2"/>
    <w:rsid w:val="007D4800"/>
    <w:rsid w:val="007D7D34"/>
    <w:rsid w:val="007E24A1"/>
    <w:rsid w:val="007E5B6B"/>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49A"/>
    <w:rsid w:val="008F27D3"/>
    <w:rsid w:val="008F6916"/>
    <w:rsid w:val="0090281C"/>
    <w:rsid w:val="00904CDA"/>
    <w:rsid w:val="00907F1F"/>
    <w:rsid w:val="009108E2"/>
    <w:rsid w:val="00910A5B"/>
    <w:rsid w:val="0091340B"/>
    <w:rsid w:val="00913991"/>
    <w:rsid w:val="00922792"/>
    <w:rsid w:val="00923762"/>
    <w:rsid w:val="00926B1B"/>
    <w:rsid w:val="00926C1D"/>
    <w:rsid w:val="00927349"/>
    <w:rsid w:val="009345B4"/>
    <w:rsid w:val="00940250"/>
    <w:rsid w:val="0094178B"/>
    <w:rsid w:val="00942E64"/>
    <w:rsid w:val="009443CD"/>
    <w:rsid w:val="009444B8"/>
    <w:rsid w:val="0094760D"/>
    <w:rsid w:val="009508E3"/>
    <w:rsid w:val="009552E4"/>
    <w:rsid w:val="009578F8"/>
    <w:rsid w:val="00960D01"/>
    <w:rsid w:val="00962427"/>
    <w:rsid w:val="00962EEA"/>
    <w:rsid w:val="0096354B"/>
    <w:rsid w:val="0097372B"/>
    <w:rsid w:val="009749FD"/>
    <w:rsid w:val="0097773F"/>
    <w:rsid w:val="00980B51"/>
    <w:rsid w:val="00982B86"/>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F258F"/>
    <w:rsid w:val="009F2C47"/>
    <w:rsid w:val="009F6CA8"/>
    <w:rsid w:val="009F79C5"/>
    <w:rsid w:val="009F7FED"/>
    <w:rsid w:val="00A03842"/>
    <w:rsid w:val="00A047BC"/>
    <w:rsid w:val="00A05372"/>
    <w:rsid w:val="00A06370"/>
    <w:rsid w:val="00A077C1"/>
    <w:rsid w:val="00A1006C"/>
    <w:rsid w:val="00A11209"/>
    <w:rsid w:val="00A11DF7"/>
    <w:rsid w:val="00A14540"/>
    <w:rsid w:val="00A16D0D"/>
    <w:rsid w:val="00A23B77"/>
    <w:rsid w:val="00A248CA"/>
    <w:rsid w:val="00A274DB"/>
    <w:rsid w:val="00A34350"/>
    <w:rsid w:val="00A35AA5"/>
    <w:rsid w:val="00A40359"/>
    <w:rsid w:val="00A403EA"/>
    <w:rsid w:val="00A434A8"/>
    <w:rsid w:val="00A464B7"/>
    <w:rsid w:val="00A5491B"/>
    <w:rsid w:val="00A56D4B"/>
    <w:rsid w:val="00A57E53"/>
    <w:rsid w:val="00A6148B"/>
    <w:rsid w:val="00A61B05"/>
    <w:rsid w:val="00A6389D"/>
    <w:rsid w:val="00A70C44"/>
    <w:rsid w:val="00A77DA3"/>
    <w:rsid w:val="00A80F4D"/>
    <w:rsid w:val="00A83B6F"/>
    <w:rsid w:val="00A92D32"/>
    <w:rsid w:val="00A958C4"/>
    <w:rsid w:val="00A95F3D"/>
    <w:rsid w:val="00AA23B1"/>
    <w:rsid w:val="00AA3924"/>
    <w:rsid w:val="00AA5F5E"/>
    <w:rsid w:val="00AA6063"/>
    <w:rsid w:val="00AB2878"/>
    <w:rsid w:val="00AC017A"/>
    <w:rsid w:val="00AC16FE"/>
    <w:rsid w:val="00AC1EFC"/>
    <w:rsid w:val="00AC29E1"/>
    <w:rsid w:val="00AC3395"/>
    <w:rsid w:val="00AC418C"/>
    <w:rsid w:val="00AC5744"/>
    <w:rsid w:val="00AC5AD8"/>
    <w:rsid w:val="00AC65AB"/>
    <w:rsid w:val="00AD0ED8"/>
    <w:rsid w:val="00AD43FB"/>
    <w:rsid w:val="00AE09BB"/>
    <w:rsid w:val="00AE37AC"/>
    <w:rsid w:val="00AE3DDE"/>
    <w:rsid w:val="00AE5217"/>
    <w:rsid w:val="00AE5561"/>
    <w:rsid w:val="00AE58DA"/>
    <w:rsid w:val="00AE61C6"/>
    <w:rsid w:val="00AE690F"/>
    <w:rsid w:val="00AF0EEE"/>
    <w:rsid w:val="00AF280D"/>
    <w:rsid w:val="00AF5D56"/>
    <w:rsid w:val="00AF68F8"/>
    <w:rsid w:val="00B07346"/>
    <w:rsid w:val="00B07E5B"/>
    <w:rsid w:val="00B157B0"/>
    <w:rsid w:val="00B16087"/>
    <w:rsid w:val="00B17C0F"/>
    <w:rsid w:val="00B206B5"/>
    <w:rsid w:val="00B20CAA"/>
    <w:rsid w:val="00B213C4"/>
    <w:rsid w:val="00B242B2"/>
    <w:rsid w:val="00B27AC1"/>
    <w:rsid w:val="00B366D2"/>
    <w:rsid w:val="00B4102C"/>
    <w:rsid w:val="00B41B38"/>
    <w:rsid w:val="00B50FAE"/>
    <w:rsid w:val="00B53D37"/>
    <w:rsid w:val="00B5638F"/>
    <w:rsid w:val="00B600CA"/>
    <w:rsid w:val="00B60AE7"/>
    <w:rsid w:val="00B62A7D"/>
    <w:rsid w:val="00B62D60"/>
    <w:rsid w:val="00B63DF2"/>
    <w:rsid w:val="00B65D3A"/>
    <w:rsid w:val="00B730B4"/>
    <w:rsid w:val="00B83C5C"/>
    <w:rsid w:val="00B8473A"/>
    <w:rsid w:val="00B9693F"/>
    <w:rsid w:val="00BA02FA"/>
    <w:rsid w:val="00BA0BF9"/>
    <w:rsid w:val="00BA1EF0"/>
    <w:rsid w:val="00BA3829"/>
    <w:rsid w:val="00BA6BB6"/>
    <w:rsid w:val="00BB050E"/>
    <w:rsid w:val="00BB209D"/>
    <w:rsid w:val="00BB2873"/>
    <w:rsid w:val="00BB3B9C"/>
    <w:rsid w:val="00BB5A0B"/>
    <w:rsid w:val="00BB6199"/>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18D"/>
    <w:rsid w:val="00C120D9"/>
    <w:rsid w:val="00C12811"/>
    <w:rsid w:val="00C15452"/>
    <w:rsid w:val="00C22AF3"/>
    <w:rsid w:val="00C23230"/>
    <w:rsid w:val="00C2711E"/>
    <w:rsid w:val="00C27A34"/>
    <w:rsid w:val="00C305F0"/>
    <w:rsid w:val="00C328D9"/>
    <w:rsid w:val="00C40E8C"/>
    <w:rsid w:val="00C4162C"/>
    <w:rsid w:val="00C42BE4"/>
    <w:rsid w:val="00C44943"/>
    <w:rsid w:val="00C449DE"/>
    <w:rsid w:val="00C4565B"/>
    <w:rsid w:val="00C4585B"/>
    <w:rsid w:val="00C45F1E"/>
    <w:rsid w:val="00C46501"/>
    <w:rsid w:val="00C50269"/>
    <w:rsid w:val="00C51C88"/>
    <w:rsid w:val="00C53B50"/>
    <w:rsid w:val="00C53C4B"/>
    <w:rsid w:val="00C53DB1"/>
    <w:rsid w:val="00C54F63"/>
    <w:rsid w:val="00C54F75"/>
    <w:rsid w:val="00C5572C"/>
    <w:rsid w:val="00C568DE"/>
    <w:rsid w:val="00C63F70"/>
    <w:rsid w:val="00C675BA"/>
    <w:rsid w:val="00C67DE8"/>
    <w:rsid w:val="00C71472"/>
    <w:rsid w:val="00C74003"/>
    <w:rsid w:val="00C75A32"/>
    <w:rsid w:val="00C76248"/>
    <w:rsid w:val="00C81FF5"/>
    <w:rsid w:val="00C85539"/>
    <w:rsid w:val="00C87CA9"/>
    <w:rsid w:val="00C952A3"/>
    <w:rsid w:val="00C95F36"/>
    <w:rsid w:val="00C96825"/>
    <w:rsid w:val="00CA4F4D"/>
    <w:rsid w:val="00CB1C76"/>
    <w:rsid w:val="00CB2191"/>
    <w:rsid w:val="00CC2FB8"/>
    <w:rsid w:val="00CC3B29"/>
    <w:rsid w:val="00CC40E6"/>
    <w:rsid w:val="00CC7599"/>
    <w:rsid w:val="00CD0A76"/>
    <w:rsid w:val="00CD0B28"/>
    <w:rsid w:val="00CD2ECD"/>
    <w:rsid w:val="00CE008F"/>
    <w:rsid w:val="00CE40D6"/>
    <w:rsid w:val="00CE4628"/>
    <w:rsid w:val="00CE4A3B"/>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2469A"/>
    <w:rsid w:val="00D25698"/>
    <w:rsid w:val="00D300D7"/>
    <w:rsid w:val="00D31219"/>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24EC"/>
    <w:rsid w:val="00DE55E8"/>
    <w:rsid w:val="00DE5995"/>
    <w:rsid w:val="00DE6302"/>
    <w:rsid w:val="00DE7C57"/>
    <w:rsid w:val="00DF10C4"/>
    <w:rsid w:val="00DF332D"/>
    <w:rsid w:val="00DF4BF1"/>
    <w:rsid w:val="00DF6AC5"/>
    <w:rsid w:val="00E00310"/>
    <w:rsid w:val="00E0205A"/>
    <w:rsid w:val="00E02845"/>
    <w:rsid w:val="00E02D8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6464"/>
    <w:rsid w:val="00E806E5"/>
    <w:rsid w:val="00E875E7"/>
    <w:rsid w:val="00E87B3A"/>
    <w:rsid w:val="00E90CCF"/>
    <w:rsid w:val="00E9325F"/>
    <w:rsid w:val="00E93B5A"/>
    <w:rsid w:val="00E96E27"/>
    <w:rsid w:val="00EA27E7"/>
    <w:rsid w:val="00EA3F81"/>
    <w:rsid w:val="00EA6098"/>
    <w:rsid w:val="00EA7433"/>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E52C1"/>
    <w:rsid w:val="00EF071D"/>
    <w:rsid w:val="00EF1F39"/>
    <w:rsid w:val="00EF2184"/>
    <w:rsid w:val="00EF7CE7"/>
    <w:rsid w:val="00EF7DD5"/>
    <w:rsid w:val="00F0061F"/>
    <w:rsid w:val="00F062C9"/>
    <w:rsid w:val="00F06F85"/>
    <w:rsid w:val="00F07341"/>
    <w:rsid w:val="00F14A43"/>
    <w:rsid w:val="00F224B1"/>
    <w:rsid w:val="00F258BF"/>
    <w:rsid w:val="00F309AF"/>
    <w:rsid w:val="00F30F12"/>
    <w:rsid w:val="00F32C43"/>
    <w:rsid w:val="00F35CB3"/>
    <w:rsid w:val="00F361E4"/>
    <w:rsid w:val="00F437CD"/>
    <w:rsid w:val="00F462BD"/>
    <w:rsid w:val="00F47395"/>
    <w:rsid w:val="00F4765A"/>
    <w:rsid w:val="00F5742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017A"/>
    <w:pPr>
      <w:keepNext/>
      <w:ind w:firstLine="1247"/>
      <w:outlineLvl w:val="0"/>
    </w:pPr>
  </w:style>
  <w:style w:type="paragraph" w:styleId="Heading2">
    <w:name w:val="heading 2"/>
    <w:basedOn w:val="Normal"/>
    <w:next w:val="Normal"/>
    <w:link w:val="Heading2Char"/>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C017A"/>
    <w:pPr>
      <w:keepNext/>
      <w:jc w:val="center"/>
      <w:outlineLvl w:val="2"/>
    </w:pPr>
    <w:rPr>
      <w:b/>
    </w:rPr>
  </w:style>
  <w:style w:type="paragraph" w:styleId="Heading5">
    <w:name w:val="heading 5"/>
    <w:basedOn w:val="Normal"/>
    <w:next w:val="Normal"/>
    <w:link w:val="Heading5Char"/>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C017A"/>
    <w:rPr>
      <w:rFonts w:ascii="Times New Roman" w:eastAsia="Times New Roman" w:hAnsi="Times New Roman" w:cs="Times New Roman"/>
      <w:b/>
      <w:sz w:val="24"/>
      <w:szCs w:val="20"/>
    </w:rPr>
  </w:style>
  <w:style w:type="paragraph" w:styleId="BodyText">
    <w:name w:val="Body Text"/>
    <w:basedOn w:val="Normal"/>
    <w:link w:val="BodyTextChar"/>
    <w:rsid w:val="00AC017A"/>
    <w:pPr>
      <w:ind w:firstLine="567"/>
    </w:pPr>
  </w:style>
  <w:style w:type="character" w:customStyle="1" w:styleId="BodyTextChar">
    <w:name w:val="Body Text Char"/>
    <w:basedOn w:val="DefaultParagraphFont"/>
    <w:link w:val="BodyText"/>
    <w:rsid w:val="00AC017A"/>
    <w:rPr>
      <w:rFonts w:ascii="Times New Roman" w:eastAsia="Times New Roman" w:hAnsi="Times New Roman" w:cs="Times New Roman"/>
      <w:sz w:val="24"/>
      <w:szCs w:val="20"/>
    </w:rPr>
  </w:style>
  <w:style w:type="paragraph" w:styleId="Header">
    <w:name w:val="header"/>
    <w:basedOn w:val="Normal"/>
    <w:link w:val="HeaderChar"/>
    <w:uiPriority w:val="99"/>
    <w:rsid w:val="00AC017A"/>
    <w:pPr>
      <w:tabs>
        <w:tab w:val="center" w:pos="4153"/>
        <w:tab w:val="right" w:pos="8306"/>
      </w:tabs>
    </w:pPr>
  </w:style>
  <w:style w:type="character" w:customStyle="1" w:styleId="HeaderChar">
    <w:name w:val="Header Char"/>
    <w:basedOn w:val="DefaultParagraphFont"/>
    <w:link w:val="Header"/>
    <w:uiPriority w:val="99"/>
    <w:rsid w:val="00AC017A"/>
    <w:rPr>
      <w:rFonts w:ascii="Times New Roman" w:eastAsia="Times New Roman" w:hAnsi="Times New Roman" w:cs="Times New Roman"/>
      <w:sz w:val="24"/>
      <w:szCs w:val="20"/>
    </w:rPr>
  </w:style>
  <w:style w:type="character" w:styleId="PageNumber">
    <w:name w:val="page number"/>
    <w:basedOn w:val="DefaultParagraphFont"/>
    <w:rsid w:val="00AC017A"/>
  </w:style>
  <w:style w:type="paragraph" w:styleId="Footer">
    <w:name w:val="footer"/>
    <w:basedOn w:val="Normal"/>
    <w:link w:val="FooterChar"/>
    <w:rsid w:val="00AC017A"/>
    <w:pPr>
      <w:tabs>
        <w:tab w:val="center" w:pos="4153"/>
        <w:tab w:val="right" w:pos="8306"/>
      </w:tabs>
    </w:pPr>
  </w:style>
  <w:style w:type="character" w:customStyle="1" w:styleId="FooterChar">
    <w:name w:val="Footer Char"/>
    <w:basedOn w:val="DefaultParagraphFont"/>
    <w:link w:val="Footer"/>
    <w:rsid w:val="00AC017A"/>
    <w:rPr>
      <w:rFonts w:ascii="Times New Roman" w:eastAsia="Times New Roman" w:hAnsi="Times New Roman" w:cs="Times New Roman"/>
      <w:sz w:val="24"/>
      <w:szCs w:val="20"/>
    </w:rPr>
  </w:style>
  <w:style w:type="paragraph" w:customStyle="1" w:styleId="Paraai">
    <w:name w:val="Parašai"/>
    <w:basedOn w:val="Normal"/>
    <w:rsid w:val="00AC017A"/>
    <w:pPr>
      <w:tabs>
        <w:tab w:val="left" w:pos="6237"/>
      </w:tabs>
      <w:spacing w:before="240"/>
    </w:pPr>
  </w:style>
  <w:style w:type="paragraph" w:styleId="ListParagraph">
    <w:name w:val="List Paragraph"/>
    <w:aliases w:val="Buletai,List Paragraph21,lp1,Bullet 1,Use Case List Paragraph,List Paragraph111,Paragraph,Sąrašo pastraipa.Bullet,Bullet,Lentele,List not in Table,Lentel"/>
    <w:basedOn w:val="Normal"/>
    <w:link w:val="ListParagraphChar1"/>
    <w:uiPriority w:val="34"/>
    <w:qFormat/>
    <w:rsid w:val="00AC017A"/>
    <w:pPr>
      <w:ind w:left="720"/>
      <w:contextualSpacing/>
    </w:pPr>
  </w:style>
  <w:style w:type="character" w:styleId="Hyperlink">
    <w:name w:val="Hyperlink"/>
    <w:aliases w:val="Alna"/>
    <w:basedOn w:val="DefaultParagraphFont"/>
    <w:rsid w:val="00AC017A"/>
    <w:rPr>
      <w:rFonts w:cs="Times New Roman"/>
      <w:color w:val="0000FF"/>
      <w:u w:val="single"/>
    </w:rPr>
  </w:style>
  <w:style w:type="table" w:styleId="TableGrid">
    <w:name w:val="Table Grid"/>
    <w:basedOn w:val="TableNorma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AC017A"/>
    <w:pPr>
      <w:spacing w:after="120" w:line="480" w:lineRule="auto"/>
      <w:ind w:left="283"/>
    </w:pPr>
  </w:style>
  <w:style w:type="character" w:customStyle="1" w:styleId="BodyTextIndent2Char">
    <w:name w:val="Body Text Indent 2 Char"/>
    <w:basedOn w:val="DefaultParagraphFont"/>
    <w:link w:val="BodyTextIndent2"/>
    <w:semiHidden/>
    <w:rsid w:val="00AC017A"/>
    <w:rPr>
      <w:rFonts w:ascii="Times New Roman" w:eastAsia="Times New Roman" w:hAnsi="Times New Roman" w:cs="Times New Roman"/>
      <w:sz w:val="24"/>
      <w:szCs w:val="20"/>
    </w:rPr>
  </w:style>
  <w:style w:type="paragraph" w:customStyle="1" w:styleId="1">
    <w:name w:val="Стиль1"/>
    <w:basedOn w:val="Normal"/>
    <w:rsid w:val="00AC017A"/>
    <w:pPr>
      <w:jc w:val="center"/>
    </w:pPr>
    <w:rPr>
      <w:lang w:val="ru-RU"/>
    </w:rPr>
  </w:style>
  <w:style w:type="character" w:styleId="FootnoteReference">
    <w:name w:val="footnote reference"/>
    <w:basedOn w:val="DefaultParagraphFont"/>
    <w:uiPriority w:val="99"/>
    <w:rsid w:val="00AC017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
    <w:link w:val="ListParagraph"/>
    <w:qFormat/>
    <w:rsid w:val="00AC017A"/>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AC017A"/>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AC017A"/>
    <w:rPr>
      <w:rFonts w:ascii="Calibri" w:eastAsia="Times New Roman" w:hAnsi="Calibri" w:cs="Times New Roman"/>
      <w:sz w:val="20"/>
      <w:szCs w:val="20"/>
    </w:rPr>
  </w:style>
  <w:style w:type="numbering" w:customStyle="1" w:styleId="StyleNumberedLeft265cm3">
    <w:name w:val="Style Numbered Left:  265 cm3"/>
    <w:basedOn w:val="NoList"/>
    <w:rsid w:val="00AC017A"/>
    <w:pPr>
      <w:numPr>
        <w:numId w:val="1"/>
      </w:numPr>
    </w:pPr>
  </w:style>
  <w:style w:type="paragraph" w:styleId="BalloonText">
    <w:name w:val="Balloon Text"/>
    <w:basedOn w:val="Normal"/>
    <w:link w:val="BalloonTextChar"/>
    <w:semiHidden/>
    <w:unhideWhenUsed/>
    <w:rsid w:val="00AC017A"/>
    <w:rPr>
      <w:rFonts w:ascii="Segoe UI" w:hAnsi="Segoe UI" w:cs="Segoe UI"/>
      <w:sz w:val="18"/>
      <w:szCs w:val="18"/>
    </w:rPr>
  </w:style>
  <w:style w:type="character" w:customStyle="1" w:styleId="BalloonTextChar">
    <w:name w:val="Balloon Text Char"/>
    <w:basedOn w:val="DefaultParagraphFont"/>
    <w:link w:val="BalloonText"/>
    <w:semiHidden/>
    <w:rsid w:val="00AC017A"/>
    <w:rPr>
      <w:rFonts w:ascii="Segoe UI" w:eastAsia="Times New Roman" w:hAnsi="Segoe UI" w:cs="Segoe UI"/>
      <w:sz w:val="18"/>
      <w:szCs w:val="18"/>
    </w:rPr>
  </w:style>
  <w:style w:type="table" w:customStyle="1" w:styleId="Lentelstinklelis1">
    <w:name w:val="Lentelės tinklelis1"/>
    <w:basedOn w:val="TableNormal"/>
    <w:next w:val="TableGrid"/>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AC017A"/>
    <w:pPr>
      <w:spacing w:before="60" w:after="60"/>
      <w:jc w:val="center"/>
    </w:pPr>
    <w:rPr>
      <w:caps/>
      <w:sz w:val="22"/>
      <w:lang w:eastAsia="lt-LT"/>
    </w:rPr>
  </w:style>
  <w:style w:type="paragraph" w:customStyle="1" w:styleId="Point1">
    <w:name w:val="Point 1"/>
    <w:basedOn w:val="Normal"/>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0"/>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yperlink"/>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DefaultParagraphFont"/>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Normal"/>
    <w:rsid w:val="004C6218"/>
    <w:pPr>
      <w:keepNext/>
    </w:pPr>
    <w:rPr>
      <w:sz w:val="22"/>
      <w:szCs w:val="22"/>
      <w:lang w:eastAsia="fi-FI"/>
    </w:rPr>
  </w:style>
  <w:style w:type="character" w:customStyle="1" w:styleId="Heading5Char">
    <w:name w:val="Heading 5 Char"/>
    <w:basedOn w:val="DefaultParagraphFont"/>
    <w:link w:val="Heading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Normal"/>
    <w:qFormat/>
    <w:rsid w:val="00880E85"/>
    <w:pPr>
      <w:spacing w:after="200" w:line="276" w:lineRule="auto"/>
      <w:jc w:val="center"/>
    </w:pPr>
    <w:rPr>
      <w:b/>
      <w:sz w:val="28"/>
      <w:szCs w:val="28"/>
    </w:rPr>
  </w:style>
  <w:style w:type="paragraph" w:styleId="HTMLPreformatted">
    <w:name w:val="HTML Preformatted"/>
    <w:basedOn w:val="Normal"/>
    <w:link w:val="HTMLPreformattedChar"/>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1343E7"/>
    <w:rPr>
      <w:rFonts w:ascii="Courier New" w:eastAsia="Calibri" w:hAnsi="Courier New" w:cs="Times New Roman"/>
      <w:sz w:val="20"/>
      <w:szCs w:val="20"/>
      <w:lang w:eastAsia="lt-LT"/>
    </w:rPr>
  </w:style>
  <w:style w:type="character" w:styleId="CommentReference">
    <w:name w:val="annotation reference"/>
    <w:basedOn w:val="DefaultParagraphFont"/>
    <w:uiPriority w:val="99"/>
    <w:semiHidden/>
    <w:unhideWhenUsed/>
    <w:rsid w:val="00FD7B26"/>
    <w:rPr>
      <w:sz w:val="16"/>
      <w:szCs w:val="16"/>
    </w:rPr>
  </w:style>
  <w:style w:type="paragraph" w:styleId="CommentText">
    <w:name w:val="annotation text"/>
    <w:basedOn w:val="Normal"/>
    <w:link w:val="CommentTextChar"/>
    <w:unhideWhenUsed/>
    <w:rsid w:val="00FD7B26"/>
    <w:rPr>
      <w:sz w:val="20"/>
    </w:rPr>
  </w:style>
  <w:style w:type="character" w:customStyle="1" w:styleId="CommentTextChar">
    <w:name w:val="Comment Text Char"/>
    <w:basedOn w:val="DefaultParagraphFont"/>
    <w:link w:val="CommentText"/>
    <w:rsid w:val="00FD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B26"/>
    <w:rPr>
      <w:b/>
      <w:bCs/>
    </w:rPr>
  </w:style>
  <w:style w:type="character" w:customStyle="1" w:styleId="CommentSubjectChar">
    <w:name w:val="Comment Subject Char"/>
    <w:basedOn w:val="CommentTextChar"/>
    <w:link w:val="CommentSubject"/>
    <w:uiPriority w:val="99"/>
    <w:semiHidden/>
    <w:rsid w:val="00FD7B26"/>
    <w:rPr>
      <w:rFonts w:ascii="Times New Roman" w:eastAsia="Times New Roman" w:hAnsi="Times New Roman" w:cs="Times New Roman"/>
      <w:b/>
      <w:bCs/>
      <w:sz w:val="20"/>
      <w:szCs w:val="20"/>
    </w:rPr>
  </w:style>
  <w:style w:type="paragraph" w:styleId="NormalWeb">
    <w:name w:val="Normal (Web)"/>
    <w:basedOn w:val="Normal"/>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Normal"/>
    <w:qFormat/>
    <w:rsid w:val="00B63DF2"/>
    <w:pPr>
      <w:spacing w:before="200"/>
    </w:pPr>
    <w:rPr>
      <w:sz w:val="22"/>
      <w:szCs w:val="22"/>
    </w:rPr>
  </w:style>
  <w:style w:type="table" w:customStyle="1" w:styleId="Lentelstinklelis2">
    <w:name w:val="Lentelės tinklelis2"/>
    <w:basedOn w:val="TableNormal"/>
    <w:next w:val="TableGrid"/>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94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711EFB"/>
    <w:rPr>
      <w:i/>
      <w:iCs/>
    </w:rPr>
  </w:style>
  <w:style w:type="character" w:styleId="Strong">
    <w:name w:val="Strong"/>
    <w:basedOn w:val="DefaultParagraphFont"/>
    <w:uiPriority w:val="22"/>
    <w:qFormat/>
    <w:rsid w:val="00711EFB"/>
    <w:rPr>
      <w:b/>
      <w:bCs/>
    </w:rPr>
  </w:style>
  <w:style w:type="character" w:customStyle="1" w:styleId="form-control">
    <w:name w:val="form-control"/>
    <w:basedOn w:val="DefaultParagraphFont"/>
    <w:rsid w:val="001910AA"/>
  </w:style>
  <w:style w:type="character" w:customStyle="1" w:styleId="Neapdorotaspaminjimas2">
    <w:name w:val="Neapdorotas paminėjimas2"/>
    <w:basedOn w:val="DefaultParagraphFont"/>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Normal"/>
    <w:rsid w:val="00422A74"/>
    <w:pPr>
      <w:spacing w:before="100" w:beforeAutospacing="1" w:after="100" w:afterAutospacing="1"/>
      <w:jc w:val="left"/>
    </w:pPr>
    <w:rPr>
      <w:szCs w:val="24"/>
      <w:lang w:val="en-GB" w:eastAsia="en-GB"/>
    </w:rPr>
  </w:style>
  <w:style w:type="character" w:customStyle="1" w:styleId="normal-h">
    <w:name w:val="normal-h"/>
    <w:basedOn w:val="DefaultParagraphFont"/>
    <w:rsid w:val="00422A74"/>
  </w:style>
  <w:style w:type="paragraph" w:customStyle="1" w:styleId="Sraopastraipa2">
    <w:name w:val="Sąrašo pastraipa2"/>
    <w:basedOn w:val="Normal"/>
    <w:qFormat/>
    <w:rsid w:val="006538C5"/>
    <w:pPr>
      <w:spacing w:after="200" w:line="276" w:lineRule="auto"/>
      <w:ind w:left="720"/>
      <w:jc w:val="left"/>
    </w:pPr>
    <w:rPr>
      <w:rFonts w:eastAsia="Calibri"/>
      <w:szCs w:val="24"/>
    </w:rPr>
  </w:style>
  <w:style w:type="character" w:customStyle="1" w:styleId="ng-binding">
    <w:name w:val="ng-binding"/>
    <w:basedOn w:val="DefaultParagraphFont"/>
    <w:rsid w:val="006538C5"/>
  </w:style>
  <w:style w:type="paragraph" w:styleId="NoSpacing">
    <w:name w:val="No Spacing"/>
    <w:link w:val="NoSpacingChar"/>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DefaultParagraphFont"/>
    <w:uiPriority w:val="99"/>
    <w:semiHidden/>
    <w:unhideWhenUsed/>
    <w:rsid w:val="00F57426"/>
    <w:rPr>
      <w:color w:val="605E5C"/>
      <w:shd w:val="clear" w:color="auto" w:fill="E1DFDD"/>
    </w:rPr>
  </w:style>
  <w:style w:type="character" w:customStyle="1" w:styleId="markedcontent">
    <w:name w:val="markedcontent"/>
    <w:basedOn w:val="DefaultParagraphFont"/>
    <w:rsid w:val="00550D45"/>
  </w:style>
  <w:style w:type="character" w:customStyle="1" w:styleId="NoSpacingChar">
    <w:name w:val="No Spacing Char"/>
    <w:basedOn w:val="DefaultParagraphFont"/>
    <w:link w:val="NoSpacing"/>
    <w:uiPriority w:val="1"/>
    <w:rsid w:val="00CE7EB6"/>
    <w:rPr>
      <w:rFonts w:ascii="Calibri" w:eastAsia="Calibri" w:hAnsi="Calibri" w:cs="Times New Roman"/>
    </w:rPr>
  </w:style>
  <w:style w:type="paragraph" w:customStyle="1" w:styleId="paragraph">
    <w:name w:val="paragraph"/>
    <w:basedOn w:val="Normal"/>
    <w:rsid w:val="002729AA"/>
    <w:pPr>
      <w:spacing w:before="100" w:beforeAutospacing="1" w:after="100" w:afterAutospacing="1"/>
      <w:jc w:val="left"/>
    </w:pPr>
    <w:rPr>
      <w:szCs w:val="24"/>
      <w:lang w:val="en-US"/>
    </w:rPr>
  </w:style>
  <w:style w:type="character" w:customStyle="1" w:styleId="normaltextrun">
    <w:name w:val="normaltextrun"/>
    <w:basedOn w:val="DefaultParagraphFont"/>
    <w:rsid w:val="002729AA"/>
  </w:style>
  <w:style w:type="character" w:customStyle="1" w:styleId="eop">
    <w:name w:val="eop"/>
    <w:basedOn w:val="DefaultParagraphFont"/>
    <w:rsid w:val="002729AA"/>
  </w:style>
  <w:style w:type="character" w:customStyle="1" w:styleId="scxw62431548">
    <w:name w:val="scxw62431548"/>
    <w:basedOn w:val="DefaultParagraphFont"/>
    <w:rsid w:val="002729AA"/>
  </w:style>
  <w:style w:type="character" w:customStyle="1" w:styleId="tabchar">
    <w:name w:val="tabchar"/>
    <w:basedOn w:val="DefaultParagraphFont"/>
    <w:rsid w:val="002729AA"/>
  </w:style>
  <w:style w:type="table" w:customStyle="1" w:styleId="Lentelstinklelis3">
    <w:name w:val="Lentelės tinklelis3"/>
    <w:basedOn w:val="TableNormal"/>
    <w:next w:val="TableGrid"/>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64E30"/>
    <w:rPr>
      <w:color w:val="605E5C"/>
      <w:shd w:val="clear" w:color="auto" w:fill="E1DFDD"/>
    </w:rPr>
  </w:style>
  <w:style w:type="paragraph" w:customStyle="1" w:styleId="v1body2">
    <w:name w:val="v1body2"/>
    <w:basedOn w:val="Normal"/>
    <w:rsid w:val="00761351"/>
    <w:pPr>
      <w:spacing w:before="100" w:beforeAutospacing="1" w:after="100" w:afterAutospacing="1"/>
      <w:jc w:val="left"/>
    </w:pPr>
    <w:rPr>
      <w:szCs w:val="24"/>
      <w:lang w:eastAsia="lt-LT"/>
    </w:rPr>
  </w:style>
  <w:style w:type="paragraph" w:customStyle="1" w:styleId="v1msonormal">
    <w:name w:val="v1msonormal"/>
    <w:basedOn w:val="Normal"/>
    <w:rsid w:val="00761351"/>
    <w:pPr>
      <w:spacing w:before="100" w:beforeAutospacing="1" w:after="100" w:afterAutospacing="1"/>
      <w:jc w:val="left"/>
    </w:pPr>
    <w:rPr>
      <w:szCs w:val="24"/>
      <w:lang w:eastAsia="lt-LT"/>
    </w:rPr>
  </w:style>
  <w:style w:type="paragraph" w:customStyle="1" w:styleId="Punktai">
    <w:name w:val="Punktai"/>
    <w:basedOn w:val="Normal"/>
    <w:rsid w:val="002A4E59"/>
    <w:pPr>
      <w:numPr>
        <w:numId w:val="27"/>
      </w:numPr>
      <w:suppressAutoHyphens/>
    </w:pPr>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agne.ralyt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yperlink" Target="mailto:gintaras.makstutis@siauliuligonin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4735-9912-469E-A9A1-1370ED43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10564</Words>
  <Characters>60218</Characters>
  <Application>Microsoft Office Word</Application>
  <DocSecurity>0</DocSecurity>
  <Lines>501</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2</cp:revision>
  <cp:lastPrinted>2023-06-16T06:30:00Z</cp:lastPrinted>
  <dcterms:created xsi:type="dcterms:W3CDTF">2025-05-02T07:11:00Z</dcterms:created>
  <dcterms:modified xsi:type="dcterms:W3CDTF">2025-05-02T07:11:00Z</dcterms:modified>
</cp:coreProperties>
</file>