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55E1" w14:textId="77777777" w:rsidR="00F96B65" w:rsidRPr="00653622" w:rsidRDefault="00F96B65" w:rsidP="00F96B65">
      <w:pPr>
        <w:pStyle w:val="Default"/>
        <w:spacing w:line="240" w:lineRule="auto"/>
        <w:jc w:val="center"/>
        <w:rPr>
          <w:b/>
          <w:bCs/>
          <w:sz w:val="22"/>
          <w:szCs w:val="22"/>
        </w:rPr>
      </w:pPr>
      <w:r w:rsidRPr="00653622">
        <w:rPr>
          <w:b/>
          <w:bCs/>
          <w:sz w:val="22"/>
          <w:szCs w:val="22"/>
        </w:rPr>
        <w:t>AKCINĖ BENDROVĖ „VIA LIETUVA“</w:t>
      </w:r>
    </w:p>
    <w:p w14:paraId="425E38DF" w14:textId="77777777" w:rsidR="0064301C" w:rsidRPr="00653622" w:rsidRDefault="0064301C" w:rsidP="00F96B65">
      <w:pPr>
        <w:rPr>
          <w:rFonts w:ascii="Arial" w:hAnsi="Arial" w:cs="Arial"/>
          <w:sz w:val="22"/>
          <w:szCs w:val="22"/>
        </w:rPr>
      </w:pPr>
    </w:p>
    <w:tbl>
      <w:tblPr>
        <w:tblStyle w:val="Lentelstinklelis"/>
        <w:tblW w:w="14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9"/>
        <w:gridCol w:w="6399"/>
      </w:tblGrid>
      <w:tr w:rsidR="004D1392" w:rsidRPr="00653622" w14:paraId="0E3C2B31" w14:textId="77777777" w:rsidTr="007D0E5D">
        <w:trPr>
          <w:trHeight w:val="332"/>
        </w:trPr>
        <w:tc>
          <w:tcPr>
            <w:tcW w:w="7979" w:type="dxa"/>
          </w:tcPr>
          <w:p w14:paraId="56D76F32" w14:textId="31E53239" w:rsidR="004D1392" w:rsidRPr="00653622" w:rsidRDefault="008D64BE"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Tiekėjams</w:t>
            </w:r>
          </w:p>
          <w:p w14:paraId="2A8B5639" w14:textId="3B8E22BD" w:rsidR="004D1392" w:rsidRPr="00653622" w:rsidRDefault="004D1392"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 xml:space="preserve">                       </w:t>
            </w:r>
          </w:p>
        </w:tc>
        <w:tc>
          <w:tcPr>
            <w:tcW w:w="6399" w:type="dxa"/>
          </w:tcPr>
          <w:p w14:paraId="3E779FD9" w14:textId="577D8C87" w:rsidR="004D1392" w:rsidRPr="00653622" w:rsidRDefault="00A328E5"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 xml:space="preserve">  </w:t>
            </w:r>
            <w:r w:rsidR="004D1392" w:rsidRPr="00653622">
              <w:rPr>
                <w:sz w:val="22"/>
                <w:szCs w:val="22"/>
              </w:rPr>
              <w:t>202</w:t>
            </w:r>
            <w:r w:rsidR="005720FB" w:rsidRPr="00653622">
              <w:rPr>
                <w:sz w:val="22"/>
                <w:szCs w:val="22"/>
              </w:rPr>
              <w:t>5</w:t>
            </w:r>
            <w:r w:rsidR="004D1392" w:rsidRPr="00653622">
              <w:rPr>
                <w:sz w:val="22"/>
                <w:szCs w:val="22"/>
              </w:rPr>
              <w:t>-</w:t>
            </w:r>
            <w:r w:rsidR="007D0E5D">
              <w:rPr>
                <w:sz w:val="22"/>
                <w:szCs w:val="22"/>
              </w:rPr>
              <w:t>0</w:t>
            </w:r>
            <w:r w:rsidR="009B410B">
              <w:rPr>
                <w:sz w:val="22"/>
                <w:szCs w:val="22"/>
              </w:rPr>
              <w:t>5-02</w:t>
            </w:r>
          </w:p>
        </w:tc>
      </w:tr>
      <w:tr w:rsidR="004D1392" w:rsidRPr="00653622" w14:paraId="6642D7FB" w14:textId="77777777" w:rsidTr="007D0E5D">
        <w:trPr>
          <w:trHeight w:val="332"/>
        </w:trPr>
        <w:tc>
          <w:tcPr>
            <w:tcW w:w="7979" w:type="dxa"/>
          </w:tcPr>
          <w:p w14:paraId="7ECB138B" w14:textId="631918FB" w:rsidR="004D1392" w:rsidRPr="00653622" w:rsidRDefault="004D1392"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highlight w:val="lightGray"/>
              </w:rPr>
            </w:pPr>
            <w:r w:rsidRPr="00653622">
              <w:rPr>
                <w:sz w:val="22"/>
                <w:szCs w:val="22"/>
                <w:highlight w:val="lightGray"/>
              </w:rPr>
              <w:t>CVPIS susirašinėjimo priemonėmis</w:t>
            </w:r>
            <w:r w:rsidR="00100330" w:rsidRPr="00653622">
              <w:rPr>
                <w:sz w:val="22"/>
                <w:szCs w:val="22"/>
                <w:highlight w:val="lightGray"/>
              </w:rPr>
              <w:t xml:space="preserve">                                    </w:t>
            </w:r>
          </w:p>
          <w:p w14:paraId="1829810A" w14:textId="34676CF0" w:rsidR="004D1392" w:rsidRPr="00653622" w:rsidRDefault="004D1392"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 xml:space="preserve"> </w:t>
            </w:r>
          </w:p>
        </w:tc>
        <w:tc>
          <w:tcPr>
            <w:tcW w:w="6399" w:type="dxa"/>
          </w:tcPr>
          <w:p w14:paraId="0B480DB7" w14:textId="237D84CD" w:rsidR="004D1392" w:rsidRPr="00653622" w:rsidRDefault="00A328E5"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Į 202</w:t>
            </w:r>
            <w:r w:rsidR="005720FB" w:rsidRPr="00653622">
              <w:rPr>
                <w:sz w:val="22"/>
                <w:szCs w:val="22"/>
              </w:rPr>
              <w:t>5</w:t>
            </w:r>
            <w:r w:rsidRPr="00653622">
              <w:rPr>
                <w:sz w:val="22"/>
                <w:szCs w:val="22"/>
              </w:rPr>
              <w:t>.</w:t>
            </w:r>
            <w:r w:rsidR="005720FB" w:rsidRPr="00653622">
              <w:rPr>
                <w:sz w:val="22"/>
                <w:szCs w:val="22"/>
              </w:rPr>
              <w:t>04</w:t>
            </w:r>
            <w:r w:rsidR="00DA1295" w:rsidRPr="00653622">
              <w:rPr>
                <w:sz w:val="22"/>
                <w:szCs w:val="22"/>
              </w:rPr>
              <w:t>.0</w:t>
            </w:r>
            <w:r w:rsidR="005720FB" w:rsidRPr="00653622">
              <w:rPr>
                <w:sz w:val="22"/>
                <w:szCs w:val="22"/>
              </w:rPr>
              <w:t>2</w:t>
            </w:r>
            <w:r w:rsidR="00065B80">
              <w:rPr>
                <w:sz w:val="22"/>
                <w:szCs w:val="22"/>
              </w:rPr>
              <w:t>-2025.04.04</w:t>
            </w:r>
          </w:p>
        </w:tc>
      </w:tr>
    </w:tbl>
    <w:p w14:paraId="21474DC7" w14:textId="77777777" w:rsidR="00F96B65" w:rsidRPr="00653622" w:rsidRDefault="00F96B65" w:rsidP="00F96B65">
      <w:pPr>
        <w:rPr>
          <w:rFonts w:ascii="Arial" w:hAnsi="Arial" w:cs="Arial"/>
          <w:sz w:val="22"/>
          <w:szCs w:val="22"/>
        </w:rPr>
      </w:pPr>
    </w:p>
    <w:p w14:paraId="00994324" w14:textId="3C08D5E1" w:rsidR="00F96B65" w:rsidRPr="00653622" w:rsidRDefault="00F96B65" w:rsidP="00F96B65">
      <w:pPr>
        <w:jc w:val="both"/>
        <w:rPr>
          <w:rFonts w:ascii="Arial" w:hAnsi="Arial" w:cs="Arial"/>
          <w:sz w:val="22"/>
          <w:szCs w:val="22"/>
        </w:rPr>
      </w:pPr>
      <w:r w:rsidRPr="00653622">
        <w:rPr>
          <w:rFonts w:ascii="Arial" w:hAnsi="Arial" w:cs="Arial"/>
          <w:b/>
          <w:bCs/>
          <w:color w:val="000000"/>
          <w:sz w:val="22"/>
          <w:szCs w:val="22"/>
          <w:lang w:eastAsia="lt-LT"/>
        </w:rPr>
        <w:t>DĖL PIRKIMO DOKUMENTŲ PATIKSLINIMO</w:t>
      </w:r>
      <w:r w:rsidR="00D326DF" w:rsidRPr="00653622">
        <w:rPr>
          <w:rFonts w:ascii="Arial" w:hAnsi="Arial" w:cs="Arial"/>
          <w:b/>
          <w:bCs/>
          <w:color w:val="000000"/>
          <w:sz w:val="22"/>
          <w:szCs w:val="22"/>
          <w:lang w:eastAsia="lt-LT"/>
        </w:rPr>
        <w:t xml:space="preserve"> </w:t>
      </w:r>
    </w:p>
    <w:p w14:paraId="1EE7560A" w14:textId="77777777" w:rsidR="00F96B65" w:rsidRPr="00653622" w:rsidRDefault="00F96B65" w:rsidP="00F96B65">
      <w:pPr>
        <w:rPr>
          <w:rFonts w:ascii="Arial" w:hAnsi="Arial" w:cs="Arial"/>
          <w:sz w:val="22"/>
          <w:szCs w:val="22"/>
        </w:rPr>
      </w:pPr>
    </w:p>
    <w:p w14:paraId="24F0ACE1" w14:textId="7935AEA9" w:rsidR="004F14C9" w:rsidRPr="00653622" w:rsidRDefault="00E815EF" w:rsidP="00274AAF">
      <w:pPr>
        <w:pStyle w:val="Antrat1"/>
        <w:shd w:val="clear" w:color="auto" w:fill="FFFFFF"/>
        <w:tabs>
          <w:tab w:val="left" w:pos="13608"/>
        </w:tabs>
        <w:spacing w:before="150" w:after="150"/>
        <w:ind w:right="-1" w:firstLine="851"/>
        <w:jc w:val="both"/>
        <w:rPr>
          <w:rFonts w:ascii="Arial" w:eastAsia="Times New Roman" w:hAnsi="Arial" w:cs="Arial"/>
          <w:color w:val="auto"/>
          <w:kern w:val="36"/>
          <w:sz w:val="22"/>
          <w:szCs w:val="22"/>
          <w:bdr w:val="none" w:sz="0" w:space="0" w:color="auto"/>
          <w:lang w:eastAsia="lt-LT"/>
          <w14:ligatures w14:val="none"/>
        </w:rPr>
      </w:pPr>
      <w:r w:rsidRPr="00653622">
        <w:rPr>
          <w:rFonts w:ascii="Arial" w:hAnsi="Arial" w:cs="Arial"/>
          <w:sz w:val="22"/>
          <w:szCs w:val="22"/>
        </w:rPr>
        <w:t xml:space="preserve"> </w:t>
      </w:r>
      <w:r w:rsidRPr="00653622">
        <w:rPr>
          <w:rFonts w:ascii="Arial" w:hAnsi="Arial" w:cs="Arial"/>
          <w:color w:val="auto"/>
          <w:sz w:val="22"/>
          <w:szCs w:val="22"/>
        </w:rPr>
        <w:t xml:space="preserve">Akcinė bendrovė ,,Via Lietuva“ vykdo </w:t>
      </w:r>
      <w:r w:rsidR="005720FB" w:rsidRPr="00653622">
        <w:rPr>
          <w:rFonts w:ascii="Arial" w:hAnsi="Arial" w:cs="Arial"/>
          <w:color w:val="auto"/>
          <w:sz w:val="22"/>
          <w:szCs w:val="22"/>
        </w:rPr>
        <w:t xml:space="preserve">supaprastintą </w:t>
      </w:r>
      <w:r w:rsidRPr="00653622">
        <w:rPr>
          <w:rFonts w:ascii="Arial" w:hAnsi="Arial" w:cs="Arial"/>
          <w:color w:val="auto"/>
          <w:sz w:val="22"/>
          <w:szCs w:val="22"/>
        </w:rPr>
        <w:t>atvirą konkursą ,,</w:t>
      </w:r>
      <w:r w:rsidR="005720FB" w:rsidRPr="00653622">
        <w:rPr>
          <w:rFonts w:ascii="Arial" w:hAnsi="Arial" w:cs="Arial"/>
          <w:color w:val="auto"/>
          <w:sz w:val="22"/>
          <w:szCs w:val="22"/>
        </w:rPr>
        <w:t>Krašto kelio Nr. 157 Kelmė – Tytuvėnai 0,674 km tilto per Kražantę rekonstravimo TDP projektinių sprendinių parengimas</w:t>
      </w:r>
      <w:r w:rsidRPr="00653622">
        <w:rPr>
          <w:rFonts w:ascii="Arial" w:eastAsia="Times New Roman" w:hAnsi="Arial" w:cs="Arial"/>
          <w:color w:val="auto"/>
          <w:kern w:val="36"/>
          <w:sz w:val="22"/>
          <w:szCs w:val="22"/>
          <w:bdr w:val="none" w:sz="0" w:space="0" w:color="auto"/>
          <w:lang w:eastAsia="lt-LT"/>
          <w14:ligatures w14:val="none"/>
        </w:rPr>
        <w:t xml:space="preserve">“ </w:t>
      </w:r>
      <w:r w:rsidR="002E1665" w:rsidRPr="00653622">
        <w:rPr>
          <w:rFonts w:ascii="Arial" w:eastAsia="Times New Roman" w:hAnsi="Arial" w:cs="Arial"/>
          <w:color w:val="auto"/>
          <w:kern w:val="36"/>
          <w:sz w:val="22"/>
          <w:szCs w:val="22"/>
          <w:bdr w:val="none" w:sz="0" w:space="0" w:color="auto"/>
          <w:lang w:eastAsia="lt-LT"/>
          <w14:ligatures w14:val="none"/>
        </w:rPr>
        <w:t>( Pirkimo ID 1</w:t>
      </w:r>
      <w:r w:rsidR="008C15F0" w:rsidRPr="00653622">
        <w:rPr>
          <w:rFonts w:ascii="Arial" w:eastAsia="Times New Roman" w:hAnsi="Arial" w:cs="Arial"/>
          <w:color w:val="auto"/>
          <w:kern w:val="36"/>
          <w:sz w:val="22"/>
          <w:szCs w:val="22"/>
          <w:bdr w:val="none" w:sz="0" w:space="0" w:color="auto"/>
          <w:lang w:eastAsia="lt-LT"/>
          <w14:ligatures w14:val="none"/>
        </w:rPr>
        <w:t>69566</w:t>
      </w:r>
      <w:r w:rsidR="002E1665" w:rsidRPr="00653622">
        <w:rPr>
          <w:rFonts w:ascii="Arial" w:eastAsia="Times New Roman" w:hAnsi="Arial" w:cs="Arial"/>
          <w:color w:val="auto"/>
          <w:kern w:val="36"/>
          <w:sz w:val="22"/>
          <w:szCs w:val="22"/>
          <w:bdr w:val="none" w:sz="0" w:space="0" w:color="auto"/>
          <w:lang w:eastAsia="lt-LT"/>
          <w14:ligatures w14:val="none"/>
        </w:rPr>
        <w:t>)</w:t>
      </w:r>
    </w:p>
    <w:p w14:paraId="68031102" w14:textId="2485328A" w:rsidR="00E815EF" w:rsidRPr="00653622" w:rsidRDefault="0039020A" w:rsidP="00274AAF">
      <w:pPr>
        <w:pStyle w:val="Antrat1"/>
        <w:shd w:val="clear" w:color="auto" w:fill="FFFFFF"/>
        <w:tabs>
          <w:tab w:val="left" w:pos="13608"/>
        </w:tabs>
        <w:spacing w:before="150" w:after="150"/>
        <w:ind w:right="-1" w:firstLine="567"/>
        <w:jc w:val="both"/>
        <w:rPr>
          <w:rFonts w:ascii="Arial" w:eastAsia="Times New Roman" w:hAnsi="Arial" w:cs="Arial"/>
          <w:color w:val="auto"/>
          <w:kern w:val="36"/>
          <w:sz w:val="22"/>
          <w:szCs w:val="22"/>
          <w:bdr w:val="none" w:sz="0" w:space="0" w:color="auto"/>
          <w:lang w:eastAsia="lt-LT"/>
          <w14:ligatures w14:val="none"/>
        </w:rPr>
      </w:pPr>
      <w:r w:rsidRPr="00653622">
        <w:rPr>
          <w:rFonts w:ascii="Arial" w:eastAsia="Times New Roman" w:hAnsi="Arial" w:cs="Arial"/>
          <w:color w:val="auto"/>
          <w:kern w:val="36"/>
          <w:sz w:val="22"/>
          <w:szCs w:val="22"/>
          <w:bdr w:val="none" w:sz="0" w:space="0" w:color="auto"/>
          <w:lang w:eastAsia="lt-LT"/>
          <w14:ligatures w14:val="none"/>
        </w:rPr>
        <w:t>ir teikia tiekėjų užduotus klausimus ir atsakymus į juos:</w:t>
      </w:r>
    </w:p>
    <w:p w14:paraId="5BC995F0" w14:textId="77777777" w:rsidR="00397AB0" w:rsidRPr="00653622" w:rsidRDefault="00397AB0" w:rsidP="00397AB0">
      <w:pPr>
        <w:rPr>
          <w:rFonts w:ascii="Arial" w:hAnsi="Arial" w:cs="Arial"/>
          <w:sz w:val="22"/>
          <w:szCs w:val="22"/>
          <w:lang w:eastAsia="lt-LT"/>
        </w:rPr>
      </w:pPr>
    </w:p>
    <w:p w14:paraId="332AF39F" w14:textId="77777777" w:rsidR="00F96B65" w:rsidRPr="00653622" w:rsidRDefault="00F96B65" w:rsidP="00F96B65">
      <w:pPr>
        <w:rPr>
          <w:rFonts w:ascii="Arial" w:hAnsi="Arial" w:cs="Arial"/>
          <w:sz w:val="22"/>
          <w:szCs w:val="22"/>
        </w:rPr>
      </w:pPr>
    </w:p>
    <w:tbl>
      <w:tblPr>
        <w:tblW w:w="1432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7797"/>
        <w:gridCol w:w="5999"/>
      </w:tblGrid>
      <w:tr w:rsidR="000C77E3" w14:paraId="262B5EBA" w14:textId="1F1DF980" w:rsidTr="0032262B">
        <w:trPr>
          <w:trHeight w:val="870"/>
        </w:trPr>
        <w:tc>
          <w:tcPr>
            <w:tcW w:w="530" w:type="dxa"/>
          </w:tcPr>
          <w:p w14:paraId="6EBCA683" w14:textId="4CEBD43F" w:rsidR="00225E9B" w:rsidRDefault="00225E9B" w:rsidP="00225E9B">
            <w:pPr>
              <w:ind w:left="-37" w:firstLine="29"/>
              <w:jc w:val="both"/>
              <w:rPr>
                <w:rFonts w:ascii="Arial" w:hAnsi="Arial" w:cs="Arial"/>
                <w:sz w:val="22"/>
                <w:szCs w:val="22"/>
              </w:rPr>
            </w:pPr>
            <w:proofErr w:type="spellStart"/>
            <w:r>
              <w:rPr>
                <w:rFonts w:ascii="Arial" w:hAnsi="Arial" w:cs="Arial"/>
                <w:sz w:val="22"/>
                <w:szCs w:val="22"/>
              </w:rPr>
              <w:t>Eil</w:t>
            </w:r>
            <w:proofErr w:type="spellEnd"/>
          </w:p>
          <w:p w14:paraId="65C73439" w14:textId="51447597" w:rsidR="00225E9B" w:rsidRDefault="00225E9B" w:rsidP="00225E9B">
            <w:pPr>
              <w:ind w:left="-37" w:firstLine="37"/>
              <w:jc w:val="both"/>
              <w:rPr>
                <w:rFonts w:ascii="Arial" w:hAnsi="Arial" w:cs="Arial"/>
                <w:sz w:val="22"/>
                <w:szCs w:val="22"/>
              </w:rPr>
            </w:pPr>
            <w:r>
              <w:rPr>
                <w:rFonts w:ascii="Arial" w:hAnsi="Arial" w:cs="Arial"/>
                <w:sz w:val="22"/>
                <w:szCs w:val="22"/>
              </w:rPr>
              <w:t>Nr.</w:t>
            </w:r>
          </w:p>
        </w:tc>
        <w:tc>
          <w:tcPr>
            <w:tcW w:w="7797" w:type="dxa"/>
          </w:tcPr>
          <w:p w14:paraId="716E1FAF" w14:textId="0658CC68" w:rsidR="000C77E3" w:rsidRPr="00D53966" w:rsidRDefault="002B76BE" w:rsidP="00744959">
            <w:pPr>
              <w:ind w:left="-37" w:firstLine="37"/>
              <w:jc w:val="center"/>
              <w:rPr>
                <w:rFonts w:ascii="Arial" w:hAnsi="Arial" w:cs="Arial"/>
                <w:b/>
                <w:bCs/>
                <w:sz w:val="22"/>
                <w:szCs w:val="22"/>
              </w:rPr>
            </w:pPr>
            <w:r w:rsidRPr="00D53966">
              <w:rPr>
                <w:rFonts w:ascii="Arial" w:hAnsi="Arial" w:cs="Arial"/>
                <w:b/>
                <w:bCs/>
                <w:sz w:val="22"/>
                <w:szCs w:val="22"/>
              </w:rPr>
              <w:t>Klausimai</w:t>
            </w:r>
          </w:p>
        </w:tc>
        <w:tc>
          <w:tcPr>
            <w:tcW w:w="5999" w:type="dxa"/>
          </w:tcPr>
          <w:p w14:paraId="5BF95ADF" w14:textId="039E8BBF" w:rsidR="000C77E3" w:rsidRPr="00027DFE" w:rsidRDefault="002B76BE" w:rsidP="00744959">
            <w:pPr>
              <w:ind w:left="-37" w:firstLine="567"/>
              <w:jc w:val="center"/>
              <w:rPr>
                <w:rFonts w:ascii="Arial" w:hAnsi="Arial" w:cs="Arial"/>
                <w:b/>
                <w:bCs/>
                <w:sz w:val="22"/>
                <w:szCs w:val="22"/>
              </w:rPr>
            </w:pPr>
            <w:r w:rsidRPr="00027DFE">
              <w:rPr>
                <w:rFonts w:ascii="Arial" w:hAnsi="Arial" w:cs="Arial"/>
                <w:b/>
                <w:bCs/>
                <w:sz w:val="22"/>
                <w:szCs w:val="22"/>
              </w:rPr>
              <w:t>Atsakymai</w:t>
            </w:r>
          </w:p>
        </w:tc>
      </w:tr>
      <w:tr w:rsidR="000C77E3" w14:paraId="5553E237" w14:textId="1F23D22E" w:rsidTr="0032262B">
        <w:trPr>
          <w:trHeight w:val="1005"/>
        </w:trPr>
        <w:tc>
          <w:tcPr>
            <w:tcW w:w="530" w:type="dxa"/>
          </w:tcPr>
          <w:p w14:paraId="1153C25B" w14:textId="326314E2" w:rsidR="000C77E3" w:rsidRDefault="002B76BE" w:rsidP="002B76BE">
            <w:pPr>
              <w:jc w:val="both"/>
              <w:rPr>
                <w:rFonts w:ascii="Arial" w:hAnsi="Arial" w:cs="Arial"/>
                <w:sz w:val="22"/>
                <w:szCs w:val="22"/>
              </w:rPr>
            </w:pPr>
            <w:r>
              <w:rPr>
                <w:rFonts w:ascii="Arial" w:hAnsi="Arial" w:cs="Arial"/>
                <w:sz w:val="22"/>
                <w:szCs w:val="22"/>
              </w:rPr>
              <w:t>1.</w:t>
            </w:r>
          </w:p>
        </w:tc>
        <w:tc>
          <w:tcPr>
            <w:tcW w:w="7797" w:type="dxa"/>
          </w:tcPr>
          <w:p w14:paraId="02DE535D" w14:textId="561F5402" w:rsidR="00744959" w:rsidRPr="00AB1FA3" w:rsidRDefault="00744959" w:rsidP="00744959">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60" w:line="259" w:lineRule="auto"/>
              <w:ind w:left="-25"/>
              <w:jc w:val="both"/>
            </w:pPr>
            <w:r>
              <w:t xml:space="preserve">a. </w:t>
            </w:r>
            <w:r w:rsidRPr="00AB1FA3">
              <w:t>Prašome pateikti Projekto priežiūros t</w:t>
            </w:r>
            <w:r>
              <w:t>v</w:t>
            </w:r>
            <w:r w:rsidRPr="00AB1FA3">
              <w:t>arkos aprašą.</w:t>
            </w:r>
          </w:p>
          <w:p w14:paraId="64D365FC" w14:textId="77777777" w:rsidR="000C77E3" w:rsidRDefault="000C77E3" w:rsidP="00744959">
            <w:pPr>
              <w:tabs>
                <w:tab w:val="left" w:pos="0"/>
              </w:tabs>
              <w:ind w:left="-25"/>
              <w:jc w:val="both"/>
              <w:rPr>
                <w:rFonts w:ascii="Arial" w:hAnsi="Arial" w:cs="Arial"/>
                <w:sz w:val="22"/>
                <w:szCs w:val="22"/>
              </w:rPr>
            </w:pPr>
          </w:p>
        </w:tc>
        <w:tc>
          <w:tcPr>
            <w:tcW w:w="5999" w:type="dxa"/>
          </w:tcPr>
          <w:p w14:paraId="3C42E329" w14:textId="7E3CF26A" w:rsidR="000C77E3" w:rsidRPr="00E06E60" w:rsidRDefault="00654362" w:rsidP="000C77E3">
            <w:pPr>
              <w:ind w:left="-37" w:firstLine="567"/>
              <w:jc w:val="both"/>
              <w:rPr>
                <w:rFonts w:ascii="Arial" w:hAnsi="Arial" w:cs="Arial"/>
                <w:sz w:val="22"/>
                <w:szCs w:val="22"/>
              </w:rPr>
            </w:pPr>
            <w:r w:rsidRPr="00E06E60">
              <w:rPr>
                <w:rFonts w:ascii="Arial" w:hAnsi="Arial" w:cs="Arial"/>
                <w:sz w:val="22"/>
                <w:szCs w:val="22"/>
              </w:rPr>
              <w:t>Paslaugos tiekėjai privalo vadovautis galiojančias teisės aktais, projekto technine specifikacija ir sutarties sąlygomis</w:t>
            </w:r>
          </w:p>
        </w:tc>
      </w:tr>
      <w:tr w:rsidR="00744959" w14:paraId="20137F1E" w14:textId="77777777" w:rsidTr="0032262B">
        <w:trPr>
          <w:trHeight w:val="1005"/>
        </w:trPr>
        <w:tc>
          <w:tcPr>
            <w:tcW w:w="530" w:type="dxa"/>
          </w:tcPr>
          <w:p w14:paraId="1CBE4CDA" w14:textId="77777777" w:rsidR="00744959" w:rsidRDefault="00744959" w:rsidP="002B76BE">
            <w:pPr>
              <w:jc w:val="both"/>
              <w:rPr>
                <w:rFonts w:ascii="Arial" w:hAnsi="Arial" w:cs="Arial"/>
                <w:sz w:val="22"/>
                <w:szCs w:val="22"/>
              </w:rPr>
            </w:pPr>
          </w:p>
        </w:tc>
        <w:tc>
          <w:tcPr>
            <w:tcW w:w="7797" w:type="dxa"/>
          </w:tcPr>
          <w:p w14:paraId="469C1CCC" w14:textId="3D0724E6" w:rsidR="00744959" w:rsidRPr="00AB1FA3" w:rsidRDefault="00744959" w:rsidP="00744959">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60" w:line="259" w:lineRule="auto"/>
              <w:ind w:left="-25"/>
              <w:jc w:val="both"/>
            </w:pPr>
            <w:r>
              <w:t xml:space="preserve">b. </w:t>
            </w:r>
            <w:r w:rsidRPr="00AB1FA3">
              <w:t>Prašome nurodyti</w:t>
            </w:r>
            <w:r>
              <w:t>,</w:t>
            </w:r>
            <w:r w:rsidRPr="00AB1FA3">
              <w:t xml:space="preserve"> kuo vadovaujantis Sutarties Bendrųjų sąlygų 11.6.2. punkte nurodyta 10 % vertės riba?</w:t>
            </w:r>
          </w:p>
          <w:p w14:paraId="4B97078F" w14:textId="77777777" w:rsidR="00744959" w:rsidRDefault="00744959" w:rsidP="00744959">
            <w:pPr>
              <w:tabs>
                <w:tab w:val="left" w:pos="0"/>
              </w:tabs>
              <w:ind w:left="-25"/>
              <w:jc w:val="both"/>
              <w:rPr>
                <w:rFonts w:ascii="Arial" w:hAnsi="Arial" w:cs="Arial"/>
                <w:sz w:val="22"/>
                <w:szCs w:val="22"/>
              </w:rPr>
            </w:pPr>
          </w:p>
        </w:tc>
        <w:tc>
          <w:tcPr>
            <w:tcW w:w="5999" w:type="dxa"/>
          </w:tcPr>
          <w:p w14:paraId="7C09D3E9" w14:textId="43568F90" w:rsidR="00744959" w:rsidRPr="00E06E60" w:rsidRDefault="00654362" w:rsidP="000C77E3">
            <w:pPr>
              <w:ind w:left="-37" w:firstLine="567"/>
              <w:jc w:val="both"/>
              <w:rPr>
                <w:rFonts w:ascii="Arial" w:hAnsi="Arial" w:cs="Arial"/>
                <w:sz w:val="22"/>
                <w:szCs w:val="22"/>
              </w:rPr>
            </w:pPr>
            <w:r w:rsidRPr="00E06E60">
              <w:rPr>
                <w:rFonts w:ascii="Arial" w:hAnsi="Arial" w:cs="Arial"/>
                <w:sz w:val="22"/>
                <w:szCs w:val="22"/>
              </w:rPr>
              <w:t>Papildomų paslaugų vertės riba yra nustatyta vadovaujantis LR Viešųjų pirkimų įstatymo 89 str. 2 dalies 2 punktu.</w:t>
            </w:r>
          </w:p>
        </w:tc>
      </w:tr>
      <w:tr w:rsidR="00744959" w14:paraId="56DFE13A" w14:textId="77777777" w:rsidTr="0032262B">
        <w:trPr>
          <w:trHeight w:val="1005"/>
        </w:trPr>
        <w:tc>
          <w:tcPr>
            <w:tcW w:w="530" w:type="dxa"/>
          </w:tcPr>
          <w:p w14:paraId="5C351C9D" w14:textId="77777777" w:rsidR="00744959" w:rsidRDefault="00744959" w:rsidP="002B76BE">
            <w:pPr>
              <w:jc w:val="both"/>
              <w:rPr>
                <w:rFonts w:ascii="Arial" w:hAnsi="Arial" w:cs="Arial"/>
                <w:sz w:val="22"/>
                <w:szCs w:val="22"/>
              </w:rPr>
            </w:pPr>
          </w:p>
        </w:tc>
        <w:tc>
          <w:tcPr>
            <w:tcW w:w="7797" w:type="dxa"/>
          </w:tcPr>
          <w:p w14:paraId="6135A64D" w14:textId="0AE6C35F" w:rsidR="00744959" w:rsidRPr="00AB1FA3" w:rsidRDefault="00744959" w:rsidP="00744959">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jc w:val="both"/>
            </w:pPr>
            <w:r>
              <w:t xml:space="preserve">c. </w:t>
            </w:r>
            <w:r w:rsidRPr="00AB1FA3">
              <w:t>Prašome paaiškinti arba pateikti realų pavyzdį</w:t>
            </w:r>
            <w:r>
              <w:t>,</w:t>
            </w:r>
            <w:r w:rsidRPr="00AB1FA3">
              <w:t xml:space="preserve"> kaip apskaičiuojama papildomų projektavimo darbų kaina pagal Sutarties Bendrųjų sąlygų 11.10. ir 11.11. punktus.  </w:t>
            </w:r>
          </w:p>
          <w:p w14:paraId="7C97AD8A" w14:textId="77777777" w:rsidR="00744959" w:rsidRDefault="00744959" w:rsidP="000C77E3">
            <w:pPr>
              <w:ind w:left="-37" w:firstLine="567"/>
              <w:jc w:val="both"/>
              <w:rPr>
                <w:rFonts w:ascii="Arial" w:hAnsi="Arial" w:cs="Arial"/>
                <w:sz w:val="22"/>
                <w:szCs w:val="22"/>
              </w:rPr>
            </w:pPr>
          </w:p>
        </w:tc>
        <w:tc>
          <w:tcPr>
            <w:tcW w:w="5999" w:type="dxa"/>
          </w:tcPr>
          <w:p w14:paraId="61E986A9" w14:textId="3F9319F2" w:rsidR="00744959" w:rsidRPr="00E06E60" w:rsidRDefault="00FE3D73" w:rsidP="000C77E3">
            <w:pPr>
              <w:ind w:left="-37" w:firstLine="567"/>
              <w:jc w:val="both"/>
              <w:rPr>
                <w:rFonts w:ascii="Arial" w:hAnsi="Arial" w:cs="Arial"/>
                <w:sz w:val="22"/>
                <w:szCs w:val="22"/>
              </w:rPr>
            </w:pPr>
            <w:r w:rsidRPr="00E06E60">
              <w:rPr>
                <w:rFonts w:ascii="Arial" w:hAnsi="Arial" w:cs="Arial"/>
                <w:sz w:val="22"/>
                <w:szCs w:val="22"/>
              </w:rPr>
              <w:t>Sutarties Bendrųjų sąlygų 11.11 punkte yra nurodytas vienas iš papildomų paslaugų kainos apskaičiavimo būdų, pagal kurį, apskaičiuojant papildomų projektavimo paslaugų kainą, yra atsižvelgiama į papildomai reikalingų atlikti statybos darbų pagal papildomas projektavimo paslaugas, kainą.</w:t>
            </w:r>
          </w:p>
        </w:tc>
      </w:tr>
      <w:tr w:rsidR="00744959" w14:paraId="560EBC33" w14:textId="77777777" w:rsidTr="0032262B">
        <w:trPr>
          <w:trHeight w:val="1005"/>
        </w:trPr>
        <w:tc>
          <w:tcPr>
            <w:tcW w:w="530" w:type="dxa"/>
          </w:tcPr>
          <w:p w14:paraId="65D0541F" w14:textId="77777777" w:rsidR="00744959" w:rsidRDefault="00744959" w:rsidP="002B76BE">
            <w:pPr>
              <w:jc w:val="both"/>
              <w:rPr>
                <w:rFonts w:ascii="Arial" w:hAnsi="Arial" w:cs="Arial"/>
                <w:sz w:val="22"/>
                <w:szCs w:val="22"/>
              </w:rPr>
            </w:pPr>
          </w:p>
        </w:tc>
        <w:tc>
          <w:tcPr>
            <w:tcW w:w="7797" w:type="dxa"/>
          </w:tcPr>
          <w:p w14:paraId="6D9AB5D9" w14:textId="50F9EFEA" w:rsidR="003C1AE4" w:rsidRPr="00AB1FA3" w:rsidRDefault="003C1AE4" w:rsidP="003C1AE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3C1AE4">
              <w:rPr>
                <w:rFonts w:ascii="Arial" w:hAnsi="Arial" w:cs="Arial"/>
                <w:sz w:val="22"/>
                <w:szCs w:val="22"/>
              </w:rPr>
              <w:t>d.</w:t>
            </w:r>
            <w:r w:rsidRPr="00AB1FA3">
              <w:t xml:space="preserve"> A</w:t>
            </w:r>
            <w:r>
              <w:t>r</w:t>
            </w:r>
            <w:r w:rsidRPr="00AB1FA3">
              <w:t xml:space="preserve"> teisingai suprantame</w:t>
            </w:r>
            <w:r>
              <w:t>,</w:t>
            </w:r>
            <w:r w:rsidRPr="00AB1FA3">
              <w:t xml:space="preserve"> kad pagal Sutarties Bendrųjų sąlygų 11.11. punktą</w:t>
            </w:r>
            <w:r>
              <w:t xml:space="preserve">: </w:t>
            </w:r>
            <w:r w:rsidRPr="00AB1FA3">
              <w:t xml:space="preserve"> „Papildomų paslaugų kaina apskaičiuojama pagal papildomų paslaugų </w:t>
            </w:r>
            <w:r w:rsidRPr="003C1AE4">
              <w:rPr>
                <w:b/>
                <w:bCs/>
              </w:rPr>
              <w:t>rezultate</w:t>
            </w:r>
            <w:r w:rsidRPr="00AB1FA3">
              <w:t xml:space="preserve"> apskaičiuotų statybos darbų kainą ir įvertinus kainos santykį (koeficientą), gaunamą palyginus Tiekėjo pasiūlyme nurodytą projektavimo </w:t>
            </w:r>
            <w:r w:rsidRPr="00AB1FA3">
              <w:lastRenderedPageBreak/>
              <w:t>paslaugų kainą ir tų paslaugų skaičiuojamąją kainą (nurodytą suvestiniame statybos (skaičiuojamosios) kainos apskaičiavime).“</w:t>
            </w:r>
            <w:r>
              <w:t xml:space="preserve">, </w:t>
            </w:r>
            <w:r w:rsidRPr="00AB1FA3">
              <w:t xml:space="preserve">papildomų paslaugų kainą </w:t>
            </w:r>
            <w:r>
              <w:t>t</w:t>
            </w:r>
            <w:r w:rsidRPr="00AB1FA3">
              <w:t>eikėjas sužino</w:t>
            </w:r>
            <w:r>
              <w:t>s</w:t>
            </w:r>
            <w:r w:rsidRPr="00AB1FA3">
              <w:t xml:space="preserve"> tik suteik</w:t>
            </w:r>
            <w:r>
              <w:t>ę</w:t>
            </w:r>
            <w:r w:rsidRPr="00AB1FA3">
              <w:t>s paslaugas? </w:t>
            </w:r>
          </w:p>
          <w:p w14:paraId="0438123D" w14:textId="633F45F5" w:rsidR="00744959" w:rsidRDefault="00744959" w:rsidP="000C77E3">
            <w:pPr>
              <w:ind w:left="-37" w:firstLine="567"/>
              <w:jc w:val="both"/>
              <w:rPr>
                <w:rFonts w:ascii="Arial" w:hAnsi="Arial" w:cs="Arial"/>
                <w:sz w:val="22"/>
                <w:szCs w:val="22"/>
              </w:rPr>
            </w:pPr>
          </w:p>
        </w:tc>
        <w:tc>
          <w:tcPr>
            <w:tcW w:w="5999" w:type="dxa"/>
          </w:tcPr>
          <w:p w14:paraId="762073FE" w14:textId="6DEA1480" w:rsidR="00744959" w:rsidRPr="00E06E60" w:rsidRDefault="00FE3D73" w:rsidP="000C77E3">
            <w:pPr>
              <w:ind w:left="-37" w:firstLine="567"/>
              <w:jc w:val="both"/>
              <w:rPr>
                <w:rFonts w:ascii="Arial" w:hAnsi="Arial" w:cs="Arial"/>
                <w:sz w:val="22"/>
                <w:szCs w:val="22"/>
              </w:rPr>
            </w:pPr>
            <w:r w:rsidRPr="00E06E60">
              <w:rPr>
                <w:rFonts w:ascii="Arial" w:hAnsi="Arial" w:cs="Arial"/>
                <w:sz w:val="22"/>
                <w:szCs w:val="22"/>
              </w:rPr>
              <w:lastRenderedPageBreak/>
              <w:t>Ne, papildomų paslaugų kaina negali būti nustatoma po papildomų paslaugų suteikimo. Dėl planuojamų suteikti papildomų paslaugų kainos šalys susitaria iki paslaugų suteikimo.</w:t>
            </w:r>
          </w:p>
        </w:tc>
      </w:tr>
      <w:tr w:rsidR="00744959" w14:paraId="057160B6" w14:textId="77777777" w:rsidTr="0032262B">
        <w:trPr>
          <w:trHeight w:val="1005"/>
        </w:trPr>
        <w:tc>
          <w:tcPr>
            <w:tcW w:w="530" w:type="dxa"/>
          </w:tcPr>
          <w:p w14:paraId="0DFE6531" w14:textId="77777777" w:rsidR="00744959" w:rsidRDefault="00744959" w:rsidP="002B76BE">
            <w:pPr>
              <w:jc w:val="both"/>
              <w:rPr>
                <w:rFonts w:ascii="Arial" w:hAnsi="Arial" w:cs="Arial"/>
                <w:sz w:val="22"/>
                <w:szCs w:val="22"/>
              </w:rPr>
            </w:pPr>
          </w:p>
        </w:tc>
        <w:tc>
          <w:tcPr>
            <w:tcW w:w="7797" w:type="dxa"/>
          </w:tcPr>
          <w:p w14:paraId="06696C45" w14:textId="666AC2F3" w:rsidR="00B420FC" w:rsidRPr="00AB1FA3" w:rsidRDefault="00B420FC" w:rsidP="00B420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B420FC">
              <w:rPr>
                <w:rFonts w:ascii="Arial" w:hAnsi="Arial" w:cs="Arial"/>
                <w:sz w:val="22"/>
                <w:szCs w:val="22"/>
              </w:rPr>
              <w:t>e.</w:t>
            </w:r>
            <w:r w:rsidRPr="00AB1FA3">
              <w:t xml:space="preserve"> Ar teisingai suprantame, kad pagal Sutarties Bendrųjų sąlygų 11.12. punktą</w:t>
            </w:r>
            <w:r>
              <w:t>,</w:t>
            </w:r>
            <w:r w:rsidRPr="00AB1FA3">
              <w:t xml:space="preserve"> siekiant išsiaiškinti paslaugų rinkos kainą</w:t>
            </w:r>
            <w:r>
              <w:t>,</w:t>
            </w:r>
            <w:r w:rsidRPr="00AB1FA3">
              <w:t xml:space="preserve"> Pirkėjas atliks nemažiau kaip trijų rinkos dalyvių apklausą papildomų projektavimo darbų rinkos kainai nustatyti?</w:t>
            </w:r>
          </w:p>
          <w:p w14:paraId="737CBE5F" w14:textId="156B4772" w:rsidR="00744959" w:rsidRDefault="00744959" w:rsidP="000C77E3">
            <w:pPr>
              <w:ind w:left="-37" w:firstLine="567"/>
              <w:jc w:val="both"/>
              <w:rPr>
                <w:rFonts w:ascii="Arial" w:hAnsi="Arial" w:cs="Arial"/>
                <w:sz w:val="22"/>
                <w:szCs w:val="22"/>
              </w:rPr>
            </w:pPr>
          </w:p>
        </w:tc>
        <w:tc>
          <w:tcPr>
            <w:tcW w:w="5999" w:type="dxa"/>
          </w:tcPr>
          <w:p w14:paraId="13A03DD9" w14:textId="75811056" w:rsidR="00744959" w:rsidRPr="00E06E60" w:rsidRDefault="00841B80" w:rsidP="000C77E3">
            <w:pPr>
              <w:ind w:left="-37" w:firstLine="567"/>
              <w:jc w:val="both"/>
              <w:rPr>
                <w:rFonts w:ascii="Arial" w:hAnsi="Arial" w:cs="Arial"/>
                <w:sz w:val="22"/>
                <w:szCs w:val="22"/>
              </w:rPr>
            </w:pPr>
            <w:r w:rsidRPr="00E06E60">
              <w:rPr>
                <w:rFonts w:ascii="Arial" w:hAnsi="Arial" w:cs="Arial"/>
                <w:sz w:val="22"/>
                <w:szCs w:val="22"/>
              </w:rPr>
              <w:t>Taip, minimaliai turi atlikti trijų rinkos dalyvių apklausą.</w:t>
            </w:r>
          </w:p>
        </w:tc>
      </w:tr>
      <w:tr w:rsidR="00744959" w14:paraId="3464CE3E" w14:textId="77777777" w:rsidTr="0032262B">
        <w:trPr>
          <w:trHeight w:val="1005"/>
        </w:trPr>
        <w:tc>
          <w:tcPr>
            <w:tcW w:w="530" w:type="dxa"/>
          </w:tcPr>
          <w:p w14:paraId="6997E667" w14:textId="77777777" w:rsidR="00744959" w:rsidRDefault="00744959" w:rsidP="002B76BE">
            <w:pPr>
              <w:jc w:val="both"/>
              <w:rPr>
                <w:rFonts w:ascii="Arial" w:hAnsi="Arial" w:cs="Arial"/>
                <w:sz w:val="22"/>
                <w:szCs w:val="22"/>
              </w:rPr>
            </w:pPr>
          </w:p>
        </w:tc>
        <w:tc>
          <w:tcPr>
            <w:tcW w:w="7797" w:type="dxa"/>
          </w:tcPr>
          <w:p w14:paraId="036EF7C8" w14:textId="36AB2631" w:rsidR="00744959" w:rsidRDefault="00B061C6" w:rsidP="00B061C6">
            <w:pPr>
              <w:ind w:left="-37"/>
              <w:jc w:val="both"/>
              <w:rPr>
                <w:rFonts w:ascii="Arial" w:hAnsi="Arial" w:cs="Arial"/>
                <w:sz w:val="22"/>
                <w:szCs w:val="22"/>
              </w:rPr>
            </w:pPr>
            <w:r>
              <w:t xml:space="preserve">f. </w:t>
            </w:r>
            <w:r w:rsidRPr="00AB1FA3">
              <w:t xml:space="preserve">Prašome patikslinti  Sutarties Bendrųjų sąlygų 20.3. </w:t>
            </w:r>
            <w:r>
              <w:t xml:space="preserve">(pakeitime) </w:t>
            </w:r>
            <w:r w:rsidRPr="00AB1FA3">
              <w:t>nurodomą laikotarpį</w:t>
            </w:r>
            <w:r>
              <w:t>, nes dėl spausdinimo klaidos</w:t>
            </w:r>
            <w:r w:rsidRPr="00AB1FA3">
              <w:t xml:space="preserve"> 10 darbo dienų</w:t>
            </w:r>
            <w:r>
              <w:t xml:space="preserve"> laikotarpio parašymas raštu neatitinka skaičiaus</w:t>
            </w:r>
          </w:p>
        </w:tc>
        <w:tc>
          <w:tcPr>
            <w:tcW w:w="5999" w:type="dxa"/>
          </w:tcPr>
          <w:p w14:paraId="65DAEF04" w14:textId="77777777" w:rsidR="00744959" w:rsidRPr="00E06E60" w:rsidRDefault="00841B80" w:rsidP="000C77E3">
            <w:pPr>
              <w:ind w:left="-37" w:firstLine="567"/>
              <w:jc w:val="both"/>
              <w:rPr>
                <w:rFonts w:ascii="Arial" w:hAnsi="Arial" w:cs="Arial"/>
                <w:sz w:val="22"/>
                <w:szCs w:val="22"/>
              </w:rPr>
            </w:pPr>
            <w:r w:rsidRPr="00E06E60">
              <w:rPr>
                <w:rFonts w:ascii="Arial" w:hAnsi="Arial" w:cs="Arial"/>
                <w:sz w:val="22"/>
                <w:szCs w:val="22"/>
              </w:rPr>
              <w:t>Sutarties Bendrųjų sąlygų 20.3 punktas koreguojamas ir rašybos klaida ištaisomas išdėstant punktą sekančiai:</w:t>
            </w:r>
          </w:p>
          <w:p w14:paraId="1B1051D5" w14:textId="77777777" w:rsidR="00F6479C" w:rsidRPr="00E06E60" w:rsidRDefault="00F6479C" w:rsidP="00F6479C">
            <w:pPr>
              <w:ind w:firstLine="1080"/>
              <w:jc w:val="both"/>
              <w:rPr>
                <w:rFonts w:ascii="Arial" w:hAnsi="Arial" w:cs="Arial"/>
                <w:sz w:val="22"/>
                <w:szCs w:val="22"/>
              </w:rPr>
            </w:pPr>
            <w:r w:rsidRPr="00E06E60">
              <w:rPr>
                <w:rFonts w:ascii="Arial" w:hAnsi="Arial" w:cs="Arial"/>
                <w:sz w:val="22"/>
                <w:szCs w:val="22"/>
              </w:rPr>
              <w:t>Šalis, inicijuojanti Susitarimą, privalo pateikti kitai Šaliai pranešimą dėl Sutarties pakeitimo bei pagrindimą dėl to, jog yra faktinis ir teisinis pagrindas sudaryti Susitarimą. Kita Šalis per 10 (dešimt) darbo dienų (arba per kitą Šalių raštu sutartą terminą) privalo išanalizuoti ir įvertinti gautą informaciją, pateikti savo pastabas ir pasiūlymus, pagrįstus Sutarties ir imperatyviomis įstatymų bei kitų teisės aktų nuostatomis.</w:t>
            </w:r>
          </w:p>
          <w:p w14:paraId="53245885" w14:textId="131BEA9D" w:rsidR="00F6479C" w:rsidRPr="00E06E60" w:rsidRDefault="00F6479C" w:rsidP="000C77E3">
            <w:pPr>
              <w:ind w:left="-37" w:firstLine="567"/>
              <w:jc w:val="both"/>
              <w:rPr>
                <w:rFonts w:ascii="Arial" w:hAnsi="Arial" w:cs="Arial"/>
                <w:sz w:val="22"/>
                <w:szCs w:val="22"/>
              </w:rPr>
            </w:pPr>
          </w:p>
        </w:tc>
      </w:tr>
      <w:tr w:rsidR="00744959" w14:paraId="270370BA" w14:textId="77777777" w:rsidTr="0032262B">
        <w:trPr>
          <w:trHeight w:val="1005"/>
        </w:trPr>
        <w:tc>
          <w:tcPr>
            <w:tcW w:w="530" w:type="dxa"/>
          </w:tcPr>
          <w:p w14:paraId="1A48F7E4" w14:textId="77777777" w:rsidR="00744959" w:rsidRDefault="00744959" w:rsidP="002B76BE">
            <w:pPr>
              <w:jc w:val="both"/>
              <w:rPr>
                <w:rFonts w:ascii="Arial" w:hAnsi="Arial" w:cs="Arial"/>
                <w:sz w:val="22"/>
                <w:szCs w:val="22"/>
              </w:rPr>
            </w:pPr>
          </w:p>
        </w:tc>
        <w:tc>
          <w:tcPr>
            <w:tcW w:w="7797" w:type="dxa"/>
          </w:tcPr>
          <w:p w14:paraId="19575819" w14:textId="27DF83F0" w:rsidR="00225E9B" w:rsidRPr="00AB1FA3" w:rsidRDefault="00225E9B" w:rsidP="00225E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t>g.</w:t>
            </w:r>
            <w:r w:rsidRPr="00AB1FA3">
              <w:t xml:space="preserve"> Prašome ištaisyti kla</w:t>
            </w:r>
            <w:r>
              <w:t>i</w:t>
            </w:r>
            <w:r w:rsidRPr="00AB1FA3">
              <w:t>dą SPS priedo Nr. 8  5.5.2.3. papunktyje, kur pateikiama nuoroda į neegzistuojantį TS punktą</w:t>
            </w:r>
            <w:r>
              <w:t xml:space="preserve"> 5.4</w:t>
            </w:r>
            <w:r w:rsidRPr="00AB1FA3">
              <w:t>.</w:t>
            </w:r>
          </w:p>
          <w:p w14:paraId="7C5AB7B9" w14:textId="46DB7C3E" w:rsidR="00744959" w:rsidRDefault="00744959" w:rsidP="000C77E3">
            <w:pPr>
              <w:ind w:left="-37" w:firstLine="567"/>
              <w:jc w:val="both"/>
              <w:rPr>
                <w:rFonts w:ascii="Arial" w:hAnsi="Arial" w:cs="Arial"/>
                <w:sz w:val="22"/>
                <w:szCs w:val="22"/>
              </w:rPr>
            </w:pPr>
          </w:p>
        </w:tc>
        <w:tc>
          <w:tcPr>
            <w:tcW w:w="5999" w:type="dxa"/>
          </w:tcPr>
          <w:p w14:paraId="3F472280" w14:textId="6D65951B" w:rsidR="00744959" w:rsidRPr="00E06E60" w:rsidRDefault="00AC37CE" w:rsidP="000C77E3">
            <w:pPr>
              <w:ind w:left="-37" w:firstLine="567"/>
              <w:jc w:val="both"/>
              <w:rPr>
                <w:rFonts w:ascii="Arial" w:hAnsi="Arial" w:cs="Arial"/>
                <w:sz w:val="22"/>
                <w:szCs w:val="22"/>
              </w:rPr>
            </w:pPr>
            <w:r w:rsidRPr="00E06E60">
              <w:rPr>
                <w:rFonts w:ascii="Arial" w:hAnsi="Arial" w:cs="Arial"/>
                <w:sz w:val="22"/>
                <w:szCs w:val="22"/>
              </w:rPr>
              <w:t>Patikslintas SPS priedo iš TS 5.4 punktą pakeista teisinga nuoroda į TS 6.4 punktą.</w:t>
            </w:r>
          </w:p>
        </w:tc>
      </w:tr>
      <w:tr w:rsidR="00744959" w14:paraId="6DAA1F92" w14:textId="77777777" w:rsidTr="0032262B">
        <w:trPr>
          <w:trHeight w:val="1005"/>
        </w:trPr>
        <w:tc>
          <w:tcPr>
            <w:tcW w:w="530" w:type="dxa"/>
          </w:tcPr>
          <w:p w14:paraId="4A085C72" w14:textId="220EA035" w:rsidR="00744959" w:rsidRDefault="00C81F4A" w:rsidP="002B76BE">
            <w:pPr>
              <w:jc w:val="both"/>
              <w:rPr>
                <w:rFonts w:ascii="Arial" w:hAnsi="Arial" w:cs="Arial"/>
                <w:sz w:val="22"/>
                <w:szCs w:val="22"/>
              </w:rPr>
            </w:pPr>
            <w:r>
              <w:rPr>
                <w:rFonts w:ascii="Arial" w:hAnsi="Arial" w:cs="Arial"/>
                <w:sz w:val="22"/>
                <w:szCs w:val="22"/>
              </w:rPr>
              <w:t>2.</w:t>
            </w:r>
          </w:p>
        </w:tc>
        <w:tc>
          <w:tcPr>
            <w:tcW w:w="7797" w:type="dxa"/>
          </w:tcPr>
          <w:p w14:paraId="2624DEE2" w14:textId="0678DC13" w:rsidR="00C81F4A" w:rsidRDefault="00B0737E" w:rsidP="00C81F4A">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319"/>
              <w:jc w:val="both"/>
            </w:pPr>
            <w:r>
              <w:t>1.</w:t>
            </w:r>
            <w:r w:rsidR="00C81F4A" w:rsidRPr="006D646A">
              <w:t xml:space="preserve">Pirkimo TS 3.18. punkte nurodoma „..LR asmens duomenų teisinės apsaugos įstatymo reikalavimų ir ekspertizės akte panaikinant informaciją apie skaičiuojamąją projekto (-ų) kainą...“. TS </w:t>
            </w:r>
            <w:proofErr w:type="spellStart"/>
            <w:r w:rsidR="00C81F4A" w:rsidRPr="006D646A">
              <w:t>pride</w:t>
            </w:r>
            <w:proofErr w:type="spellEnd"/>
            <w:r w:rsidR="00C81F4A" w:rsidRPr="006D646A">
              <w:t xml:space="preserve"> Nr. 1 nurodyta „Atsižvelgiant į „ekspertizės rangovo pavadinimas“ data ekspertizės akto Nr. ... išvadą, projektą teikiame tvirtinti.“ prašome paaiškinti ar projektiniams pasiūlymams turės būti atliktą ekspertizė. Jeigu ne prašome koreguoti TS taip, kad dokumente liktų tik pirkimui aktuali informacija.</w:t>
            </w:r>
          </w:p>
          <w:p w14:paraId="3DCF6931" w14:textId="77777777" w:rsidR="00744959" w:rsidRDefault="00744959" w:rsidP="000C77E3">
            <w:pPr>
              <w:ind w:left="-37" w:firstLine="567"/>
              <w:jc w:val="both"/>
              <w:rPr>
                <w:rFonts w:ascii="Arial" w:hAnsi="Arial" w:cs="Arial"/>
                <w:sz w:val="22"/>
                <w:szCs w:val="22"/>
              </w:rPr>
            </w:pPr>
          </w:p>
        </w:tc>
        <w:tc>
          <w:tcPr>
            <w:tcW w:w="5999" w:type="dxa"/>
          </w:tcPr>
          <w:p w14:paraId="1247CB76" w14:textId="77777777" w:rsidR="00C81F4A" w:rsidRPr="00E06E60" w:rsidRDefault="00C81F4A" w:rsidP="00C81F4A">
            <w:pPr>
              <w:shd w:val="clear" w:color="auto" w:fill="FFFFFF"/>
              <w:spacing w:before="100" w:beforeAutospacing="1" w:line="300" w:lineRule="atLeast"/>
              <w:ind w:right="182"/>
              <w:jc w:val="both"/>
              <w:rPr>
                <w:rFonts w:ascii="Arial" w:hAnsi="Arial" w:cs="Arial"/>
                <w:sz w:val="22"/>
                <w:szCs w:val="22"/>
              </w:rPr>
            </w:pPr>
            <w:r w:rsidRPr="00E06E60">
              <w:rPr>
                <w:rFonts w:ascii="Arial" w:hAnsi="Arial" w:cs="Arial"/>
                <w:sz w:val="22"/>
                <w:szCs w:val="22"/>
              </w:rPr>
              <w:t xml:space="preserve">Projektiniams pasiūlymams ekspertizė neatliekama. </w:t>
            </w:r>
          </w:p>
          <w:p w14:paraId="5451444A" w14:textId="6C9FDCBD" w:rsidR="00C81F4A" w:rsidRPr="00E06E60" w:rsidRDefault="00C81F4A" w:rsidP="00C81F4A">
            <w:pPr>
              <w:shd w:val="clear" w:color="auto" w:fill="FFFFFF"/>
              <w:spacing w:before="100" w:beforeAutospacing="1" w:line="300" w:lineRule="atLeast"/>
              <w:ind w:right="182"/>
              <w:jc w:val="both"/>
              <w:rPr>
                <w:rFonts w:ascii="Arial" w:hAnsi="Arial" w:cs="Arial"/>
                <w:sz w:val="22"/>
                <w:szCs w:val="22"/>
              </w:rPr>
            </w:pPr>
            <w:r w:rsidRPr="00E06E60">
              <w:rPr>
                <w:rFonts w:ascii="Arial" w:hAnsi="Arial" w:cs="Arial"/>
                <w:sz w:val="22"/>
                <w:szCs w:val="22"/>
              </w:rPr>
              <w:t>Techninė specifikacija patikslinta (pridedama).</w:t>
            </w:r>
          </w:p>
          <w:p w14:paraId="5903463B" w14:textId="77777777" w:rsidR="00744959" w:rsidRPr="00E06E60" w:rsidRDefault="00744959" w:rsidP="000C77E3">
            <w:pPr>
              <w:ind w:left="-37" w:firstLine="567"/>
              <w:jc w:val="both"/>
              <w:rPr>
                <w:rFonts w:ascii="Arial" w:hAnsi="Arial" w:cs="Arial"/>
                <w:sz w:val="22"/>
                <w:szCs w:val="22"/>
              </w:rPr>
            </w:pPr>
          </w:p>
        </w:tc>
      </w:tr>
      <w:tr w:rsidR="00C81F4A" w14:paraId="467FD370" w14:textId="77777777" w:rsidTr="0032262B">
        <w:trPr>
          <w:trHeight w:val="1005"/>
        </w:trPr>
        <w:tc>
          <w:tcPr>
            <w:tcW w:w="530" w:type="dxa"/>
          </w:tcPr>
          <w:p w14:paraId="153C548F" w14:textId="77777777" w:rsidR="00C81F4A" w:rsidRDefault="00C81F4A" w:rsidP="002B76BE">
            <w:pPr>
              <w:jc w:val="both"/>
              <w:rPr>
                <w:rFonts w:ascii="Arial" w:hAnsi="Arial" w:cs="Arial"/>
                <w:sz w:val="22"/>
                <w:szCs w:val="22"/>
              </w:rPr>
            </w:pPr>
          </w:p>
        </w:tc>
        <w:tc>
          <w:tcPr>
            <w:tcW w:w="7797" w:type="dxa"/>
          </w:tcPr>
          <w:p w14:paraId="0AB77F37" w14:textId="3013C758" w:rsidR="00C81F4A" w:rsidRDefault="00B0737E" w:rsidP="00C81F4A">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5" w:firstLine="284"/>
              <w:jc w:val="both"/>
            </w:pPr>
            <w:r>
              <w:t>2.</w:t>
            </w:r>
            <w:r w:rsidR="00C81F4A" w:rsidRPr="006D646A">
              <w:t>Prašome patvirtinti, kad projektinių pasiūlymų viešojo svarstymo susirinkime dalyvaus ir Statytojo įgaliotas asmuo (Statytojo darbuotojas), kaip to reikalauja STR 1.04.04:2017 „STATINIO PROJEKTAVIMAS, projekto ekspertizė“.</w:t>
            </w:r>
          </w:p>
          <w:p w14:paraId="4684BC0E" w14:textId="77777777" w:rsidR="00C81F4A" w:rsidRDefault="00C81F4A" w:rsidP="000C77E3">
            <w:pPr>
              <w:ind w:left="-37" w:firstLine="567"/>
              <w:jc w:val="both"/>
              <w:rPr>
                <w:rFonts w:ascii="Arial" w:hAnsi="Arial" w:cs="Arial"/>
                <w:sz w:val="22"/>
                <w:szCs w:val="22"/>
              </w:rPr>
            </w:pPr>
          </w:p>
        </w:tc>
        <w:tc>
          <w:tcPr>
            <w:tcW w:w="5999" w:type="dxa"/>
          </w:tcPr>
          <w:p w14:paraId="07EA1B0A" w14:textId="77777777" w:rsidR="0078774B" w:rsidRPr="00E06E60" w:rsidRDefault="0078774B" w:rsidP="0078774B">
            <w:pPr>
              <w:shd w:val="clear" w:color="auto" w:fill="FFFFFF"/>
              <w:spacing w:before="100" w:beforeAutospacing="1" w:line="300" w:lineRule="atLeast"/>
              <w:ind w:right="182"/>
              <w:jc w:val="both"/>
              <w:rPr>
                <w:rFonts w:ascii="Arial" w:hAnsi="Arial" w:cs="Arial"/>
                <w:sz w:val="22"/>
                <w:szCs w:val="22"/>
              </w:rPr>
            </w:pPr>
            <w:r w:rsidRPr="00E06E60">
              <w:rPr>
                <w:rFonts w:ascii="Arial" w:hAnsi="Arial" w:cs="Arial"/>
                <w:sz w:val="22"/>
                <w:szCs w:val="22"/>
              </w:rPr>
              <w:t>Perkančioji organizacija šiuo pirkimu siekia įsigyti ir paslaugas, kuriomis tiekėjas atstovauja perkančiąją organizaciją viešojo svarstymo metu. Perkančioji organizacija konkursą laimėjusiam tiekėjui pateiks visus reikalingus įgaliojimus minėtoms paslaugoms vykdyti.</w:t>
            </w:r>
          </w:p>
          <w:p w14:paraId="6D2F3136" w14:textId="77777777" w:rsidR="00C81F4A" w:rsidRPr="00E06E60" w:rsidRDefault="00C81F4A" w:rsidP="000C77E3">
            <w:pPr>
              <w:ind w:left="-37" w:firstLine="567"/>
              <w:jc w:val="both"/>
              <w:rPr>
                <w:rFonts w:ascii="Arial" w:hAnsi="Arial" w:cs="Arial"/>
                <w:sz w:val="22"/>
                <w:szCs w:val="22"/>
              </w:rPr>
            </w:pPr>
          </w:p>
        </w:tc>
      </w:tr>
      <w:tr w:rsidR="00C81F4A" w14:paraId="5897BED0" w14:textId="77777777" w:rsidTr="0032262B">
        <w:trPr>
          <w:trHeight w:val="1005"/>
        </w:trPr>
        <w:tc>
          <w:tcPr>
            <w:tcW w:w="530" w:type="dxa"/>
          </w:tcPr>
          <w:p w14:paraId="30DF3C0A" w14:textId="77777777" w:rsidR="00C81F4A" w:rsidRDefault="00C81F4A" w:rsidP="002B76BE">
            <w:pPr>
              <w:jc w:val="both"/>
              <w:rPr>
                <w:rFonts w:ascii="Arial" w:hAnsi="Arial" w:cs="Arial"/>
                <w:sz w:val="22"/>
                <w:szCs w:val="22"/>
              </w:rPr>
            </w:pPr>
          </w:p>
        </w:tc>
        <w:tc>
          <w:tcPr>
            <w:tcW w:w="7797" w:type="dxa"/>
          </w:tcPr>
          <w:p w14:paraId="19C30B65" w14:textId="232FDD76" w:rsidR="00B0737E" w:rsidRDefault="00B0737E" w:rsidP="0075642D">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5"/>
              <w:jc w:val="both"/>
            </w:pPr>
            <w:r>
              <w:t>3.</w:t>
            </w:r>
            <w:r w:rsidRPr="006D646A">
              <w:t>Prašome  panaikinti iš pirkimo Techninės specifikacijos 3.31. kuris prieštarauja STR 1.04.04:2017 „Statinio projektavimas, projekto ekspertizė“</w:t>
            </w:r>
            <w:r>
              <w:t>, n</w:t>
            </w:r>
            <w:r w:rsidRPr="006D646A">
              <w:t xml:space="preserve">es techninių specifikacijų rengimą </w:t>
            </w:r>
            <w:r>
              <w:t>STR</w:t>
            </w:r>
            <w:r w:rsidRPr="006D646A">
              <w:t xml:space="preserve"> numato techninio darbo projekto metu.</w:t>
            </w:r>
          </w:p>
          <w:p w14:paraId="7F0F28FD" w14:textId="77777777" w:rsidR="00C81F4A" w:rsidRDefault="00C81F4A" w:rsidP="0075642D">
            <w:pPr>
              <w:ind w:left="35"/>
              <w:jc w:val="both"/>
              <w:rPr>
                <w:rFonts w:ascii="Arial" w:hAnsi="Arial" w:cs="Arial"/>
                <w:sz w:val="22"/>
                <w:szCs w:val="22"/>
              </w:rPr>
            </w:pPr>
          </w:p>
        </w:tc>
        <w:tc>
          <w:tcPr>
            <w:tcW w:w="5999" w:type="dxa"/>
          </w:tcPr>
          <w:p w14:paraId="448218DC" w14:textId="3D9F27FD" w:rsidR="00B0737E" w:rsidRPr="00E06E60" w:rsidRDefault="00B0737E" w:rsidP="00B0737E">
            <w:pPr>
              <w:shd w:val="clear" w:color="auto" w:fill="FFFFFF"/>
              <w:spacing w:before="100" w:beforeAutospacing="1" w:line="300" w:lineRule="atLeast"/>
              <w:ind w:right="182"/>
              <w:jc w:val="both"/>
              <w:rPr>
                <w:rFonts w:ascii="Arial" w:hAnsi="Arial" w:cs="Arial"/>
                <w:sz w:val="22"/>
                <w:szCs w:val="22"/>
              </w:rPr>
            </w:pPr>
            <w:r w:rsidRPr="00E06E60">
              <w:rPr>
                <w:rFonts w:ascii="Arial" w:hAnsi="Arial" w:cs="Arial"/>
                <w:sz w:val="22"/>
                <w:szCs w:val="22"/>
              </w:rPr>
              <w:t>Punktas 3.31 panaikintas.</w:t>
            </w:r>
          </w:p>
          <w:p w14:paraId="0A721ED2" w14:textId="77777777" w:rsidR="00B0737E" w:rsidRPr="00E06E60" w:rsidRDefault="00B0737E" w:rsidP="00B0737E">
            <w:pPr>
              <w:shd w:val="clear" w:color="auto" w:fill="FFFFFF"/>
              <w:spacing w:before="100" w:beforeAutospacing="1" w:line="300" w:lineRule="atLeast"/>
              <w:ind w:right="182"/>
              <w:jc w:val="both"/>
              <w:rPr>
                <w:rFonts w:ascii="Arial" w:hAnsi="Arial" w:cs="Arial"/>
                <w:sz w:val="22"/>
                <w:szCs w:val="22"/>
              </w:rPr>
            </w:pPr>
            <w:r w:rsidRPr="00E06E60">
              <w:rPr>
                <w:rFonts w:ascii="Arial" w:hAnsi="Arial" w:cs="Arial"/>
                <w:sz w:val="22"/>
                <w:szCs w:val="22"/>
              </w:rPr>
              <w:t>Techninė specifikacija patikslinta (pridedama).</w:t>
            </w:r>
          </w:p>
          <w:p w14:paraId="03A47E8E" w14:textId="77777777" w:rsidR="00C81F4A" w:rsidRPr="00E06E60" w:rsidRDefault="00C81F4A" w:rsidP="000C77E3">
            <w:pPr>
              <w:ind w:left="-37" w:firstLine="567"/>
              <w:jc w:val="both"/>
              <w:rPr>
                <w:rFonts w:ascii="Arial" w:hAnsi="Arial" w:cs="Arial"/>
                <w:sz w:val="22"/>
                <w:szCs w:val="22"/>
              </w:rPr>
            </w:pPr>
          </w:p>
        </w:tc>
      </w:tr>
      <w:tr w:rsidR="00C81F4A" w14:paraId="3AD61031" w14:textId="77777777" w:rsidTr="0032262B">
        <w:trPr>
          <w:trHeight w:val="1005"/>
        </w:trPr>
        <w:tc>
          <w:tcPr>
            <w:tcW w:w="530" w:type="dxa"/>
          </w:tcPr>
          <w:p w14:paraId="5B7AC1FF" w14:textId="77777777" w:rsidR="00C81F4A" w:rsidRDefault="00C81F4A" w:rsidP="002B76BE">
            <w:pPr>
              <w:jc w:val="both"/>
              <w:rPr>
                <w:rFonts w:ascii="Arial" w:hAnsi="Arial" w:cs="Arial"/>
                <w:sz w:val="22"/>
                <w:szCs w:val="22"/>
              </w:rPr>
            </w:pPr>
          </w:p>
        </w:tc>
        <w:tc>
          <w:tcPr>
            <w:tcW w:w="7797" w:type="dxa"/>
          </w:tcPr>
          <w:p w14:paraId="381E95E1" w14:textId="771AB93F" w:rsidR="00203772" w:rsidRPr="006D646A" w:rsidRDefault="00203772" w:rsidP="0075642D">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5"/>
              <w:jc w:val="both"/>
            </w:pPr>
            <w:r>
              <w:t>4.</w:t>
            </w:r>
            <w:r w:rsidRPr="006D646A">
              <w:t>Prašome nurodyti kokiu dokumentu grindžiami TS 6.2. punkto reikalavimai. </w:t>
            </w:r>
          </w:p>
          <w:p w14:paraId="0F7127A2" w14:textId="77777777" w:rsidR="00C81F4A" w:rsidRDefault="00C81F4A" w:rsidP="0075642D">
            <w:pPr>
              <w:ind w:left="35"/>
              <w:jc w:val="both"/>
              <w:rPr>
                <w:rFonts w:ascii="Arial" w:hAnsi="Arial" w:cs="Arial"/>
                <w:sz w:val="22"/>
                <w:szCs w:val="22"/>
              </w:rPr>
            </w:pPr>
          </w:p>
        </w:tc>
        <w:tc>
          <w:tcPr>
            <w:tcW w:w="5999" w:type="dxa"/>
          </w:tcPr>
          <w:p w14:paraId="19C8DF10" w14:textId="77777777" w:rsidR="00C81F4A" w:rsidRPr="00E06E60" w:rsidRDefault="00203772" w:rsidP="00203772">
            <w:pPr>
              <w:jc w:val="both"/>
              <w:rPr>
                <w:rFonts w:ascii="Arial" w:hAnsi="Arial" w:cs="Arial"/>
                <w:sz w:val="22"/>
                <w:szCs w:val="22"/>
              </w:rPr>
            </w:pPr>
            <w:r w:rsidRPr="00E06E60">
              <w:rPr>
                <w:rFonts w:ascii="Arial" w:hAnsi="Arial" w:cs="Arial"/>
                <w:sz w:val="22"/>
                <w:szCs w:val="22"/>
              </w:rPr>
              <w:t>Punktas 6.2 panaikintas</w:t>
            </w:r>
          </w:p>
          <w:p w14:paraId="4A22207C" w14:textId="77777777" w:rsidR="00203772" w:rsidRPr="00E06E60" w:rsidRDefault="00203772" w:rsidP="00203772">
            <w:pPr>
              <w:shd w:val="clear" w:color="auto" w:fill="FFFFFF"/>
              <w:spacing w:before="100" w:beforeAutospacing="1" w:line="300" w:lineRule="atLeast"/>
              <w:ind w:right="182"/>
              <w:jc w:val="both"/>
              <w:rPr>
                <w:rFonts w:ascii="Arial" w:hAnsi="Arial" w:cs="Arial"/>
                <w:sz w:val="22"/>
                <w:szCs w:val="22"/>
              </w:rPr>
            </w:pPr>
            <w:r w:rsidRPr="00E06E60">
              <w:rPr>
                <w:rFonts w:ascii="Arial" w:hAnsi="Arial" w:cs="Arial"/>
                <w:sz w:val="22"/>
                <w:szCs w:val="22"/>
              </w:rPr>
              <w:t>Techninė specifikacija patikslinta (pridedama).</w:t>
            </w:r>
          </w:p>
          <w:p w14:paraId="030A3D15" w14:textId="6FFEC65E" w:rsidR="00203772" w:rsidRPr="00E06E60" w:rsidRDefault="00203772" w:rsidP="00203772">
            <w:pPr>
              <w:jc w:val="both"/>
              <w:rPr>
                <w:rFonts w:ascii="Arial" w:hAnsi="Arial" w:cs="Arial"/>
                <w:sz w:val="22"/>
                <w:szCs w:val="22"/>
              </w:rPr>
            </w:pPr>
          </w:p>
        </w:tc>
      </w:tr>
      <w:tr w:rsidR="00C81F4A" w14:paraId="3954098C" w14:textId="77777777" w:rsidTr="0032262B">
        <w:trPr>
          <w:trHeight w:val="1005"/>
        </w:trPr>
        <w:tc>
          <w:tcPr>
            <w:tcW w:w="530" w:type="dxa"/>
          </w:tcPr>
          <w:p w14:paraId="4137FF2B" w14:textId="77777777" w:rsidR="00C81F4A" w:rsidRDefault="00C81F4A" w:rsidP="002B76BE">
            <w:pPr>
              <w:jc w:val="both"/>
              <w:rPr>
                <w:rFonts w:ascii="Arial" w:hAnsi="Arial" w:cs="Arial"/>
                <w:sz w:val="22"/>
                <w:szCs w:val="22"/>
              </w:rPr>
            </w:pPr>
          </w:p>
        </w:tc>
        <w:tc>
          <w:tcPr>
            <w:tcW w:w="7797" w:type="dxa"/>
          </w:tcPr>
          <w:p w14:paraId="119B50EE" w14:textId="3C6C0CBE" w:rsidR="0075642D" w:rsidRDefault="0075642D" w:rsidP="0075642D">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5"/>
              <w:jc w:val="both"/>
            </w:pPr>
            <w:r>
              <w:t>5.</w:t>
            </w:r>
            <w:r w:rsidRPr="006D646A">
              <w:t>Prašome panaikinti TS 10.11. punktą, nes jis neatitinka STR 1.04.04:2017 „Statinio projektavimas, projekto ekspertizė“ nurodomos projektinių pasiūlymų sudėties, projektiniai pasiūlymai nėra skaidomi į projekto dalis.</w:t>
            </w:r>
          </w:p>
          <w:p w14:paraId="1C44FD86" w14:textId="77777777" w:rsidR="00C81F4A" w:rsidRDefault="00C81F4A" w:rsidP="000C77E3">
            <w:pPr>
              <w:ind w:left="-37" w:firstLine="567"/>
              <w:jc w:val="both"/>
              <w:rPr>
                <w:rFonts w:ascii="Arial" w:hAnsi="Arial" w:cs="Arial"/>
                <w:sz w:val="22"/>
                <w:szCs w:val="22"/>
              </w:rPr>
            </w:pPr>
          </w:p>
        </w:tc>
        <w:tc>
          <w:tcPr>
            <w:tcW w:w="5999" w:type="dxa"/>
          </w:tcPr>
          <w:p w14:paraId="1DBEBC8C" w14:textId="28A0474F" w:rsidR="00C81F4A" w:rsidRPr="00E06E60" w:rsidRDefault="00962683" w:rsidP="00962683">
            <w:pPr>
              <w:jc w:val="both"/>
              <w:rPr>
                <w:rFonts w:ascii="Arial" w:hAnsi="Arial" w:cs="Arial"/>
                <w:sz w:val="22"/>
                <w:szCs w:val="22"/>
              </w:rPr>
            </w:pPr>
            <w:r w:rsidRPr="00E06E60">
              <w:rPr>
                <w:rFonts w:ascii="Arial" w:hAnsi="Arial" w:cs="Arial"/>
                <w:sz w:val="22"/>
                <w:szCs w:val="22"/>
              </w:rPr>
              <w:t>Punktas 10.11 panaikintas. Techninė specifikacija patikslinta</w:t>
            </w:r>
          </w:p>
        </w:tc>
      </w:tr>
      <w:tr w:rsidR="00C81F4A" w14:paraId="7EE710D0" w14:textId="77777777" w:rsidTr="0032262B">
        <w:trPr>
          <w:trHeight w:val="1005"/>
        </w:trPr>
        <w:tc>
          <w:tcPr>
            <w:tcW w:w="530" w:type="dxa"/>
          </w:tcPr>
          <w:p w14:paraId="67FF0CA9" w14:textId="77777777" w:rsidR="00C81F4A" w:rsidRDefault="00C81F4A" w:rsidP="002B76BE">
            <w:pPr>
              <w:jc w:val="both"/>
              <w:rPr>
                <w:rFonts w:ascii="Arial" w:hAnsi="Arial" w:cs="Arial"/>
                <w:sz w:val="22"/>
                <w:szCs w:val="22"/>
              </w:rPr>
            </w:pPr>
          </w:p>
        </w:tc>
        <w:tc>
          <w:tcPr>
            <w:tcW w:w="7797" w:type="dxa"/>
          </w:tcPr>
          <w:p w14:paraId="62EA7A2F" w14:textId="5AEC5E93" w:rsidR="00711CFD" w:rsidRPr="006D646A" w:rsidRDefault="00711CFD" w:rsidP="00711C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711CFD">
              <w:rPr>
                <w:rFonts w:ascii="Arial" w:hAnsi="Arial" w:cs="Arial"/>
                <w:sz w:val="22"/>
                <w:szCs w:val="22"/>
              </w:rPr>
              <w:t>6.</w:t>
            </w:r>
            <w:r w:rsidRPr="006D646A">
              <w:t xml:space="preserve"> Prašome panaikinti TS 11 punktą, nes pagal STR 1.04.04:2017 „Statinio projektavimas, projekto ekspertizė“ projektinių pasiūlymų rengimo metu nėra atliekami detalūs konstrukcijų skaičiavimai, o projektiniai pasiūlymai nėra skaidomi į projekto dalis.</w:t>
            </w:r>
          </w:p>
          <w:p w14:paraId="3E959034" w14:textId="585E3D5B" w:rsidR="00C81F4A" w:rsidRDefault="00C81F4A" w:rsidP="000C77E3">
            <w:pPr>
              <w:ind w:left="-37" w:firstLine="567"/>
              <w:jc w:val="both"/>
              <w:rPr>
                <w:rFonts w:ascii="Arial" w:hAnsi="Arial" w:cs="Arial"/>
                <w:sz w:val="22"/>
                <w:szCs w:val="22"/>
              </w:rPr>
            </w:pPr>
          </w:p>
        </w:tc>
        <w:tc>
          <w:tcPr>
            <w:tcW w:w="5999" w:type="dxa"/>
          </w:tcPr>
          <w:p w14:paraId="0AC9E872" w14:textId="3689D68B" w:rsidR="00C81F4A" w:rsidRPr="00E06E60" w:rsidRDefault="00962683" w:rsidP="000C77E3">
            <w:pPr>
              <w:ind w:left="-37" w:firstLine="567"/>
              <w:jc w:val="both"/>
              <w:rPr>
                <w:rFonts w:ascii="Arial" w:hAnsi="Arial" w:cs="Arial"/>
                <w:sz w:val="22"/>
                <w:szCs w:val="22"/>
              </w:rPr>
            </w:pPr>
            <w:r w:rsidRPr="00E06E60">
              <w:rPr>
                <w:rFonts w:ascii="Arial" w:hAnsi="Arial" w:cs="Arial"/>
                <w:sz w:val="22"/>
                <w:szCs w:val="22"/>
              </w:rPr>
              <w:t>Techninės specifikacijos 11 punktas neprieštarauja teisės aktams. Punktas nebus naikinamas. Prašome vadovautis pateikta dokumentacija.</w:t>
            </w:r>
          </w:p>
        </w:tc>
      </w:tr>
      <w:tr w:rsidR="00C81F4A" w14:paraId="660D1FB0" w14:textId="77777777" w:rsidTr="0032262B">
        <w:trPr>
          <w:trHeight w:val="1005"/>
        </w:trPr>
        <w:tc>
          <w:tcPr>
            <w:tcW w:w="530" w:type="dxa"/>
          </w:tcPr>
          <w:p w14:paraId="5080185D" w14:textId="77777777" w:rsidR="00C81F4A" w:rsidRDefault="00C81F4A" w:rsidP="002B76BE">
            <w:pPr>
              <w:jc w:val="both"/>
              <w:rPr>
                <w:rFonts w:ascii="Arial" w:hAnsi="Arial" w:cs="Arial"/>
                <w:sz w:val="22"/>
                <w:szCs w:val="22"/>
              </w:rPr>
            </w:pPr>
          </w:p>
        </w:tc>
        <w:tc>
          <w:tcPr>
            <w:tcW w:w="7797" w:type="dxa"/>
          </w:tcPr>
          <w:p w14:paraId="4CDBF143" w14:textId="3C7E10A5" w:rsidR="008D4392" w:rsidRPr="00B91911" w:rsidRDefault="008D4392" w:rsidP="008D439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B91911">
              <w:rPr>
                <w:rFonts w:ascii="Arial" w:hAnsi="Arial" w:cs="Arial"/>
                <w:sz w:val="22"/>
                <w:szCs w:val="22"/>
              </w:rPr>
              <w:t>7. Prašome iš TS pašalinti visus reikalavimus susijusius su statybos darbų organizavimu, pagal STR 1.04.04:2017 „Statinio projektavimas, projekto ekspertizė“, nes šie sprendiniai rengiami techninio darbo projekto rengimo metu, o ne projektinių pasiūlymų stadijoje.</w:t>
            </w:r>
          </w:p>
          <w:p w14:paraId="5D3389B7" w14:textId="2CC362B9" w:rsidR="00C81F4A" w:rsidRPr="00B91911" w:rsidRDefault="00C81F4A" w:rsidP="008D4392">
            <w:pPr>
              <w:jc w:val="both"/>
              <w:rPr>
                <w:rFonts w:ascii="Arial" w:hAnsi="Arial" w:cs="Arial"/>
                <w:sz w:val="22"/>
                <w:szCs w:val="22"/>
              </w:rPr>
            </w:pPr>
          </w:p>
        </w:tc>
        <w:tc>
          <w:tcPr>
            <w:tcW w:w="5999" w:type="dxa"/>
          </w:tcPr>
          <w:p w14:paraId="1D371AD5" w14:textId="21DD45E1" w:rsidR="00C81F4A" w:rsidRPr="00E06E60" w:rsidRDefault="00962683" w:rsidP="000C77E3">
            <w:pPr>
              <w:ind w:left="-37" w:firstLine="567"/>
              <w:jc w:val="both"/>
              <w:rPr>
                <w:rFonts w:ascii="Arial" w:hAnsi="Arial" w:cs="Arial"/>
                <w:sz w:val="22"/>
                <w:szCs w:val="22"/>
              </w:rPr>
            </w:pPr>
            <w:r w:rsidRPr="00E06E60">
              <w:rPr>
                <w:rFonts w:ascii="Arial" w:hAnsi="Arial" w:cs="Arial"/>
                <w:sz w:val="22"/>
                <w:szCs w:val="22"/>
              </w:rPr>
              <w:t>Perkančioji organizacija šiuo pirkimu siekia įsigyti ir paslaugas susijusias su darbų organizavimu prašome vadovautis pateikta dokumentacija</w:t>
            </w:r>
          </w:p>
        </w:tc>
      </w:tr>
      <w:tr w:rsidR="00C81F4A" w14:paraId="640DC18D" w14:textId="77777777" w:rsidTr="0032262B">
        <w:trPr>
          <w:trHeight w:val="1005"/>
        </w:trPr>
        <w:tc>
          <w:tcPr>
            <w:tcW w:w="530" w:type="dxa"/>
          </w:tcPr>
          <w:p w14:paraId="208599A0" w14:textId="77777777" w:rsidR="00C81F4A" w:rsidRDefault="00C81F4A" w:rsidP="002B76BE">
            <w:pPr>
              <w:jc w:val="both"/>
              <w:rPr>
                <w:rFonts w:ascii="Arial" w:hAnsi="Arial" w:cs="Arial"/>
                <w:sz w:val="22"/>
                <w:szCs w:val="22"/>
              </w:rPr>
            </w:pPr>
          </w:p>
        </w:tc>
        <w:tc>
          <w:tcPr>
            <w:tcW w:w="7797" w:type="dxa"/>
          </w:tcPr>
          <w:p w14:paraId="388497B3" w14:textId="40930C4C" w:rsidR="008D4392" w:rsidRPr="00B91911" w:rsidRDefault="008D4392" w:rsidP="008D439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B91911">
              <w:rPr>
                <w:rFonts w:ascii="Arial" w:hAnsi="Arial" w:cs="Arial"/>
                <w:sz w:val="22"/>
                <w:szCs w:val="22"/>
              </w:rPr>
              <w:t>8. Atsižvelgiant į aukščiau išvardintus techninės specifikacijos neatitikimus Projektinių pasiūlymų rengimo apimčiai, Užsakovo pateikiama Techninė specifikacija neatitinka  Lietuvos Respublikos viešųjų pirkimų įstatymo 35 straipsnio 35) dalies 4 p. „4. &lt;...&gt; Pirkimo dokumentai turi būti tikslūs, aiškūs, be dviprasmybių, kad tiekėjai galėtų pateikti pasiūlymus, o perkančioji organizacija – nupirkti tai, ko reikia.“. Prašome pateikti specifikaciją, joje paliekant tik aktualią informaciją ir reikalavimus, galiojančiu ne Projekto rengimui, o Projektiniams pasiūlymams, kurie yra pirkimo objektas.</w:t>
            </w:r>
          </w:p>
          <w:p w14:paraId="40635E2D" w14:textId="51BC8B50" w:rsidR="00C81F4A" w:rsidRPr="00B91911" w:rsidRDefault="00C81F4A" w:rsidP="008D4392">
            <w:pPr>
              <w:jc w:val="both"/>
              <w:rPr>
                <w:rFonts w:ascii="Arial" w:hAnsi="Arial" w:cs="Arial"/>
                <w:sz w:val="22"/>
                <w:szCs w:val="22"/>
              </w:rPr>
            </w:pPr>
          </w:p>
        </w:tc>
        <w:tc>
          <w:tcPr>
            <w:tcW w:w="5999" w:type="dxa"/>
          </w:tcPr>
          <w:p w14:paraId="3F20B007" w14:textId="6086027B" w:rsidR="00C81F4A" w:rsidRPr="00E06E60" w:rsidRDefault="00962683" w:rsidP="000C77E3">
            <w:pPr>
              <w:ind w:left="-37" w:firstLine="567"/>
              <w:jc w:val="both"/>
              <w:rPr>
                <w:rFonts w:ascii="Arial" w:hAnsi="Arial" w:cs="Arial"/>
                <w:sz w:val="22"/>
                <w:szCs w:val="22"/>
              </w:rPr>
            </w:pPr>
            <w:r w:rsidRPr="00E06E60">
              <w:rPr>
                <w:rFonts w:ascii="Arial" w:hAnsi="Arial" w:cs="Arial"/>
                <w:sz w:val="22"/>
                <w:szCs w:val="22"/>
              </w:rPr>
              <w:t>Techninė specifikacija patikslinta pagal pateiktus klausimus. Techninės specifikacijos koreguotas vietas žiūrėti aukščiau pateiktuose atsakymuose</w:t>
            </w:r>
          </w:p>
        </w:tc>
      </w:tr>
      <w:tr w:rsidR="008D4392" w14:paraId="2212491A" w14:textId="77777777" w:rsidTr="0032262B">
        <w:trPr>
          <w:trHeight w:val="1005"/>
        </w:trPr>
        <w:tc>
          <w:tcPr>
            <w:tcW w:w="530" w:type="dxa"/>
          </w:tcPr>
          <w:p w14:paraId="3619B2CE" w14:textId="77777777" w:rsidR="008D4392" w:rsidRDefault="008D4392" w:rsidP="002B76BE">
            <w:pPr>
              <w:jc w:val="both"/>
              <w:rPr>
                <w:rFonts w:ascii="Arial" w:hAnsi="Arial" w:cs="Arial"/>
                <w:sz w:val="22"/>
                <w:szCs w:val="22"/>
              </w:rPr>
            </w:pPr>
          </w:p>
        </w:tc>
        <w:tc>
          <w:tcPr>
            <w:tcW w:w="7797" w:type="dxa"/>
          </w:tcPr>
          <w:p w14:paraId="2C61BC9B" w14:textId="78626381" w:rsidR="008D4392" w:rsidRPr="00B91911" w:rsidRDefault="008D4392" w:rsidP="008D439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B91911">
              <w:rPr>
                <w:rFonts w:ascii="Arial" w:hAnsi="Arial" w:cs="Arial"/>
                <w:sz w:val="22"/>
                <w:szCs w:val="22"/>
              </w:rPr>
              <w:t>9.Sutarties specialiųjų sąlygų 5.5.1. p. likusi dviprasmybė, kurios pagal Lietuvos Respublikos viešųjų pirkimų įstatymo 35 straipsnio 35) dalies 4 p. būti negali, todėl prašome patikslinti šį punktą ir išdėstyti taip (tikslinamą dalį paryškinome):</w:t>
            </w:r>
          </w:p>
          <w:p w14:paraId="12ED490D" w14:textId="3C8D5B34" w:rsidR="008D4392" w:rsidRPr="00B91911" w:rsidRDefault="008D4392" w:rsidP="008D4392">
            <w:pPr>
              <w:jc w:val="both"/>
              <w:rPr>
                <w:rFonts w:ascii="Arial" w:hAnsi="Arial" w:cs="Arial"/>
                <w:sz w:val="22"/>
                <w:szCs w:val="22"/>
              </w:rPr>
            </w:pPr>
            <w:r w:rsidRPr="00B91911">
              <w:rPr>
                <w:rFonts w:ascii="Arial" w:hAnsi="Arial" w:cs="Arial"/>
                <w:sz w:val="22"/>
                <w:szCs w:val="22"/>
              </w:rPr>
              <w:t xml:space="preserve">„5.5.1. Pirkėjas už Paslaugas atsiskaito su Tiekėju ne vėliau kaip per </w:t>
            </w:r>
            <w:r w:rsidRPr="00B91911">
              <w:rPr>
                <w:rFonts w:ascii="Arial" w:hAnsi="Arial" w:cs="Arial"/>
                <w:color w:val="000000" w:themeColor="text1"/>
                <w:sz w:val="22"/>
                <w:szCs w:val="22"/>
              </w:rPr>
              <w:t xml:space="preserve">30 (trisdešimt) kalendorinių dienų terminą </w:t>
            </w:r>
            <w:r w:rsidRPr="00B91911">
              <w:rPr>
                <w:rFonts w:ascii="Arial" w:hAnsi="Arial" w:cs="Arial"/>
                <w:sz w:val="22"/>
                <w:szCs w:val="22"/>
              </w:rPr>
              <w:t xml:space="preserve">nuo Sąskaitos gavimo dienos. Tais atvejais, kai vėluoja finansavimas iš biudžeto, mokėjimai gali būti atidedami vėlavimo laikotarpiui, bet ne ilgiau kaip 60 (šešiasdešimt) kalendorinių dienų </w:t>
            </w:r>
            <w:r w:rsidRPr="00B91911">
              <w:rPr>
                <w:rFonts w:ascii="Arial" w:hAnsi="Arial" w:cs="Arial"/>
                <w:b/>
                <w:bCs/>
                <w:sz w:val="22"/>
                <w:szCs w:val="22"/>
              </w:rPr>
              <w:t>nuo Sąskaitos gavimo dienos</w:t>
            </w:r>
            <w:r w:rsidRPr="00B91911">
              <w:rPr>
                <w:rFonts w:ascii="Arial" w:hAnsi="Arial" w:cs="Arial"/>
                <w:sz w:val="22"/>
                <w:szCs w:val="22"/>
              </w:rPr>
              <w:t>.“</w:t>
            </w:r>
          </w:p>
        </w:tc>
        <w:tc>
          <w:tcPr>
            <w:tcW w:w="5999" w:type="dxa"/>
          </w:tcPr>
          <w:p w14:paraId="39E76171" w14:textId="54901693" w:rsidR="00380AA5" w:rsidRPr="00E06E60" w:rsidRDefault="00380AA5" w:rsidP="00380AA5">
            <w:pPr>
              <w:pStyle w:val="Sraopastraipa"/>
              <w:ind w:left="0"/>
              <w:jc w:val="both"/>
              <w:rPr>
                <w:rFonts w:ascii="Arial" w:hAnsi="Arial" w:cs="Arial"/>
                <w:sz w:val="22"/>
                <w:szCs w:val="22"/>
              </w:rPr>
            </w:pPr>
            <w:r w:rsidRPr="00E06E60">
              <w:rPr>
                <w:rFonts w:ascii="Arial" w:eastAsia="Times New Roman" w:hAnsi="Arial" w:cs="Arial"/>
                <w:sz w:val="22"/>
                <w:szCs w:val="22"/>
                <w:lang w:eastAsia="lt-LT"/>
                <w14:ligatures w14:val="none"/>
              </w:rPr>
              <w:t>9.</w:t>
            </w:r>
            <w:r w:rsidRPr="00E06E60">
              <w:rPr>
                <w:rFonts w:ascii="Arial" w:hAnsi="Arial" w:cs="Arial"/>
                <w:sz w:val="22"/>
                <w:szCs w:val="22"/>
              </w:rPr>
              <w:t xml:space="preserve"> Sutarties Specialiųjų sąlygų 5.5.1 punktas tikslinamas</w:t>
            </w:r>
            <w:r w:rsidR="006F2679" w:rsidRPr="00E06E60">
              <w:rPr>
                <w:rFonts w:ascii="Arial" w:hAnsi="Arial" w:cs="Arial"/>
                <w:sz w:val="22"/>
                <w:szCs w:val="22"/>
              </w:rPr>
              <w:t xml:space="preserve"> taip</w:t>
            </w:r>
            <w:r w:rsidRPr="00E06E60">
              <w:rPr>
                <w:rFonts w:ascii="Arial" w:hAnsi="Arial" w:cs="Arial"/>
                <w:sz w:val="22"/>
                <w:szCs w:val="22"/>
              </w:rPr>
              <w:t>:</w:t>
            </w:r>
          </w:p>
          <w:p w14:paraId="7C920237" w14:textId="77777777" w:rsidR="00380AA5" w:rsidRPr="00E06E60" w:rsidRDefault="00380AA5" w:rsidP="00380AA5">
            <w:pPr>
              <w:pStyle w:val="Sraopastraipa"/>
              <w:ind w:left="0" w:firstLine="323"/>
              <w:jc w:val="both"/>
              <w:rPr>
                <w:rFonts w:ascii="Arial" w:hAnsi="Arial" w:cs="Arial"/>
                <w:sz w:val="22"/>
                <w:szCs w:val="22"/>
              </w:rPr>
            </w:pPr>
            <w:r w:rsidRPr="00E06E60">
              <w:rPr>
                <w:rFonts w:ascii="Arial" w:hAnsi="Arial" w:cs="Arial"/>
                <w:sz w:val="22"/>
                <w:szCs w:val="22"/>
              </w:rPr>
              <w:t>„5.5.1. Pirkėjas už Paslaugas atsiskaito su Tiekėju ne vėliau kaip per 30 (trisdešimt) kalendorinių dienų terminą nuo Sąskaitos gavimo dienos. Tais atvejais, kai vėluoja finansavimas iš biudžeto, mokėjimai gali būti atidedami vėlavimo laikotarpiui, bet ne ilgiau kaip 60 (šešiasdešimt) kalendorinių dienų nuo Sąskaitos gavimo dienos.“</w:t>
            </w:r>
          </w:p>
          <w:p w14:paraId="341844C0" w14:textId="77777777" w:rsidR="008D4392" w:rsidRPr="00E06E60" w:rsidRDefault="008D4392" w:rsidP="000C77E3">
            <w:pPr>
              <w:ind w:left="-37" w:firstLine="567"/>
              <w:jc w:val="both"/>
              <w:rPr>
                <w:rFonts w:ascii="Arial" w:hAnsi="Arial" w:cs="Arial"/>
                <w:sz w:val="22"/>
                <w:szCs w:val="22"/>
              </w:rPr>
            </w:pPr>
          </w:p>
        </w:tc>
      </w:tr>
      <w:tr w:rsidR="008D4392" w14:paraId="79700218" w14:textId="77777777" w:rsidTr="0032262B">
        <w:trPr>
          <w:trHeight w:val="416"/>
        </w:trPr>
        <w:tc>
          <w:tcPr>
            <w:tcW w:w="530" w:type="dxa"/>
          </w:tcPr>
          <w:p w14:paraId="7D9B2E22" w14:textId="5CA7E8A3" w:rsidR="008D4392" w:rsidRDefault="00635074" w:rsidP="002B76BE">
            <w:pPr>
              <w:jc w:val="both"/>
              <w:rPr>
                <w:rFonts w:ascii="Arial" w:hAnsi="Arial" w:cs="Arial"/>
                <w:sz w:val="22"/>
                <w:szCs w:val="22"/>
              </w:rPr>
            </w:pPr>
            <w:r>
              <w:rPr>
                <w:rFonts w:ascii="Arial" w:hAnsi="Arial" w:cs="Arial"/>
                <w:sz w:val="22"/>
                <w:szCs w:val="22"/>
              </w:rPr>
              <w:t>3</w:t>
            </w:r>
          </w:p>
        </w:tc>
        <w:tc>
          <w:tcPr>
            <w:tcW w:w="7797" w:type="dxa"/>
          </w:tcPr>
          <w:p w14:paraId="4A4C8490" w14:textId="6489CBA7" w:rsidR="00D37631" w:rsidRPr="00B91911" w:rsidRDefault="00D37631" w:rsidP="00D37631">
            <w:pPr>
              <w:rPr>
                <w:rFonts w:ascii="Arial" w:hAnsi="Arial" w:cs="Arial"/>
                <w:sz w:val="22"/>
                <w:szCs w:val="22"/>
              </w:rPr>
            </w:pPr>
            <w:r w:rsidRPr="00B91911">
              <w:rPr>
                <w:rFonts w:ascii="Arial" w:hAnsi="Arial" w:cs="Arial"/>
                <w:sz w:val="22"/>
                <w:szCs w:val="22"/>
              </w:rPr>
              <w:t>10. Prašome suvienodinti pirkimo dokumentus, kad nebūtų viena kitai prieštaraujančių sąlygų, tokių kaip:</w:t>
            </w:r>
          </w:p>
          <w:p w14:paraId="5E67AC5E" w14:textId="74867029" w:rsidR="00D37631" w:rsidRPr="00B91911" w:rsidRDefault="00D37631" w:rsidP="00D37631">
            <w:pPr>
              <w:rPr>
                <w:rFonts w:ascii="Arial" w:hAnsi="Arial" w:cs="Arial"/>
                <w:sz w:val="22"/>
                <w:szCs w:val="22"/>
              </w:rPr>
            </w:pPr>
          </w:p>
          <w:p w14:paraId="1A782B67" w14:textId="6B956C46" w:rsidR="00D37631" w:rsidRPr="00B91911" w:rsidRDefault="00D37631" w:rsidP="00D37631">
            <w:pPr>
              <w:rPr>
                <w:rFonts w:ascii="Arial" w:hAnsi="Arial" w:cs="Arial"/>
                <w:sz w:val="22"/>
                <w:szCs w:val="22"/>
              </w:rPr>
            </w:pPr>
            <w:r w:rsidRPr="00B91911">
              <w:rPr>
                <w:rFonts w:ascii="Arial" w:hAnsi="Arial" w:cs="Arial"/>
                <w:sz w:val="22"/>
                <w:szCs w:val="22"/>
              </w:rPr>
              <w:t>Sutarties projekto specialiųjų sąlygų 8.3 punkte nurodyta, kad Sutarties įvykdymo užtikrinimas turi būti ne mažiau kaip 10 (dešimties) proc. nuo Pradinės Sutarties vertės Eur be PVM.</w:t>
            </w:r>
          </w:p>
          <w:p w14:paraId="4545DC44" w14:textId="386E8E5A" w:rsidR="008D4392" w:rsidRPr="00B91911" w:rsidRDefault="00D37631" w:rsidP="008D4392">
            <w:pPr>
              <w:jc w:val="both"/>
              <w:rPr>
                <w:rFonts w:ascii="Arial" w:hAnsi="Arial" w:cs="Arial"/>
                <w:sz w:val="22"/>
                <w:szCs w:val="22"/>
              </w:rPr>
            </w:pPr>
            <w:r w:rsidRPr="00B91911">
              <w:rPr>
                <w:rFonts w:ascii="Arial" w:hAnsi="Arial" w:cs="Arial"/>
                <w:sz w:val="22"/>
                <w:szCs w:val="22"/>
              </w:rPr>
              <w:t xml:space="preserve">Specialiųjų pirkimo sąlygų  </w:t>
            </w:r>
            <w:r w:rsidR="00BB0232">
              <w:rPr>
                <w:rFonts w:ascii="Arial" w:hAnsi="Arial" w:cs="Arial"/>
                <w:sz w:val="22"/>
                <w:szCs w:val="22"/>
              </w:rPr>
              <w:t>10</w:t>
            </w:r>
            <w:r w:rsidRPr="00B91911">
              <w:rPr>
                <w:rFonts w:ascii="Arial" w:hAnsi="Arial" w:cs="Arial"/>
                <w:sz w:val="22"/>
                <w:szCs w:val="22"/>
              </w:rPr>
              <w:t>.3 p. nurodyta, kad Garantijos suma: ne mažiau kaip 5 % sutarties kainos Eur be PVM.</w:t>
            </w:r>
          </w:p>
        </w:tc>
        <w:tc>
          <w:tcPr>
            <w:tcW w:w="5999" w:type="dxa"/>
          </w:tcPr>
          <w:p w14:paraId="1D2E3789" w14:textId="3A230CF1" w:rsidR="00D37631" w:rsidRPr="00E06E60" w:rsidRDefault="00D37631" w:rsidP="00D37631">
            <w:pPr>
              <w:jc w:val="both"/>
              <w:rPr>
                <w:rFonts w:ascii="Arial" w:hAnsi="Arial" w:cs="Arial"/>
                <w:sz w:val="22"/>
                <w:szCs w:val="22"/>
              </w:rPr>
            </w:pPr>
            <w:r w:rsidRPr="00E06E60">
              <w:rPr>
                <w:rFonts w:ascii="Arial" w:hAnsi="Arial" w:cs="Arial"/>
                <w:sz w:val="22"/>
                <w:szCs w:val="22"/>
              </w:rPr>
              <w:t>Sutarties projekto Specialiųjų sąlygų 8.3. punktas  išdėstomas sekančiai:</w:t>
            </w:r>
          </w:p>
          <w:p w14:paraId="11153F51" w14:textId="2E5AAF4D" w:rsidR="00D37631" w:rsidRDefault="00BB0232" w:rsidP="00D37631">
            <w:pPr>
              <w:jc w:val="both"/>
              <w:rPr>
                <w:rFonts w:ascii="Arial" w:hAnsi="Arial" w:cs="Arial"/>
                <w:sz w:val="22"/>
                <w:szCs w:val="22"/>
              </w:rPr>
            </w:pPr>
            <w:r>
              <w:rPr>
                <w:rFonts w:ascii="Arial" w:hAnsi="Arial" w:cs="Arial"/>
                <w:sz w:val="22"/>
                <w:szCs w:val="22"/>
              </w:rPr>
              <w:t>,,</w:t>
            </w:r>
            <w:r w:rsidR="00D37631" w:rsidRPr="00E06E60">
              <w:rPr>
                <w:rFonts w:ascii="Arial" w:hAnsi="Arial" w:cs="Arial"/>
                <w:sz w:val="22"/>
                <w:szCs w:val="22"/>
              </w:rPr>
              <w:t>8.3. Tiekėjas ne vėliau kaip per 10 (dešimt) darbo dienų nuo Sutarties pasirašymo dienos turi pateikti Pirkėjui ne mažiau kaip 5 (penkių) proc. nuo Pradinės Sutarties vertės Eur be PVM, nurodytos Specialiųjų sąlygų 5.2 punkte, pirmo pareikalavimo banko garantiją arba Tiekėjo išduotą garantiją deponuojant lėšas Pirkėjo banko sąskaitoje, atitinkančius Bendrųjų sąlygų 10 skyriaus reikalavimus. Esant poreikiui, gavus Tiekėjo prašymą, šis terminas gali būti pratęstas Šalių suderintam terminui.</w:t>
            </w:r>
            <w:r>
              <w:rPr>
                <w:rFonts w:ascii="Arial" w:hAnsi="Arial" w:cs="Arial"/>
                <w:sz w:val="22"/>
                <w:szCs w:val="22"/>
              </w:rPr>
              <w:t>“</w:t>
            </w:r>
          </w:p>
          <w:p w14:paraId="3C08D638" w14:textId="3911C0FE" w:rsidR="00BB0232" w:rsidRPr="00E82740" w:rsidRDefault="00BB0232" w:rsidP="00D37631">
            <w:pPr>
              <w:jc w:val="both"/>
              <w:rPr>
                <w:rFonts w:ascii="Arial" w:hAnsi="Arial" w:cs="Arial"/>
                <w:sz w:val="22"/>
                <w:szCs w:val="22"/>
              </w:rPr>
            </w:pPr>
            <w:r w:rsidRPr="00E82740">
              <w:rPr>
                <w:rFonts w:ascii="Arial" w:hAnsi="Arial" w:cs="Arial"/>
                <w:sz w:val="22"/>
                <w:szCs w:val="22"/>
              </w:rPr>
              <w:t>Specialiųjų pirkimo sąlygų  10.3 punktas išdėstomas sekančiai:</w:t>
            </w:r>
          </w:p>
          <w:p w14:paraId="33807D47" w14:textId="780B3760" w:rsidR="00BB0232" w:rsidRPr="00E82740" w:rsidRDefault="00A979D8" w:rsidP="00D37631">
            <w:pPr>
              <w:jc w:val="both"/>
              <w:rPr>
                <w:rFonts w:ascii="Arial" w:hAnsi="Arial" w:cs="Arial"/>
                <w:b/>
                <w:bCs/>
                <w:sz w:val="22"/>
                <w:szCs w:val="22"/>
              </w:rPr>
            </w:pPr>
            <w:r w:rsidRPr="00E82740">
              <w:rPr>
                <w:rFonts w:ascii="Arial" w:hAnsi="Arial" w:cs="Arial"/>
                <w:sz w:val="22"/>
                <w:szCs w:val="22"/>
              </w:rPr>
              <w:t>,,</w:t>
            </w:r>
            <w:r w:rsidR="00BB0232" w:rsidRPr="00E82740">
              <w:rPr>
                <w:rFonts w:ascii="Arial" w:hAnsi="Arial" w:cs="Arial"/>
                <w:sz w:val="22"/>
                <w:szCs w:val="22"/>
              </w:rPr>
              <w:t xml:space="preserve">10.3 </w:t>
            </w:r>
            <w:r w:rsidR="00BB0232" w:rsidRPr="00E82740">
              <w:rPr>
                <w:rFonts w:ascii="Arial" w:hAnsi="Arial" w:cs="Arial"/>
                <w:b/>
                <w:bCs/>
                <w:sz w:val="22"/>
                <w:szCs w:val="22"/>
              </w:rPr>
              <w:t>Sutarties sąlygų įvykdymo užtikrinimas</w:t>
            </w:r>
            <w:r w:rsidR="003E55C2" w:rsidRPr="00E82740">
              <w:rPr>
                <w:rFonts w:ascii="Arial" w:hAnsi="Arial" w:cs="Arial"/>
                <w:b/>
                <w:bCs/>
                <w:sz w:val="22"/>
                <w:szCs w:val="22"/>
              </w:rPr>
              <w:t xml:space="preserve"> </w:t>
            </w:r>
          </w:p>
          <w:p w14:paraId="6F9DAC93" w14:textId="77777777" w:rsidR="003E55C2" w:rsidRPr="00E82740" w:rsidRDefault="003E55C2" w:rsidP="00D37631">
            <w:pPr>
              <w:jc w:val="both"/>
              <w:rPr>
                <w:rFonts w:ascii="Arial" w:hAnsi="Arial" w:cs="Arial"/>
                <w:kern w:val="2"/>
                <w:sz w:val="22"/>
                <w:szCs w:val="22"/>
              </w:rPr>
            </w:pPr>
            <w:r w:rsidRPr="00E82740">
              <w:rPr>
                <w:rFonts w:ascii="Arial" w:hAnsi="Arial" w:cs="Arial"/>
                <w:kern w:val="2"/>
                <w:sz w:val="22"/>
                <w:szCs w:val="22"/>
              </w:rPr>
              <w:t xml:space="preserve">Netesybomis (delspinigiais, bauda) </w:t>
            </w:r>
          </w:p>
          <w:p w14:paraId="6DAAF895" w14:textId="12D233E3" w:rsidR="003E55C2" w:rsidRPr="00E82740" w:rsidRDefault="003E55C2" w:rsidP="00D37631">
            <w:pPr>
              <w:jc w:val="both"/>
              <w:rPr>
                <w:rFonts w:ascii="Arial" w:hAnsi="Arial" w:cs="Arial"/>
                <w:sz w:val="22"/>
                <w:szCs w:val="22"/>
              </w:rPr>
            </w:pPr>
            <w:r w:rsidRPr="00E82740">
              <w:rPr>
                <w:rFonts w:ascii="Arial" w:hAnsi="Arial" w:cs="Arial"/>
                <w:kern w:val="2"/>
                <w:sz w:val="22"/>
                <w:szCs w:val="22"/>
              </w:rPr>
              <w:t xml:space="preserve">ir </w:t>
            </w:r>
            <w:r w:rsidRPr="00F62E90">
              <w:rPr>
                <w:rFonts w:ascii="Arial" w:hAnsi="Arial" w:cs="Arial"/>
                <w:b/>
                <w:bCs/>
                <w:kern w:val="2"/>
                <w:sz w:val="22"/>
                <w:szCs w:val="22"/>
              </w:rPr>
              <w:t xml:space="preserve">banko </w:t>
            </w:r>
            <w:r w:rsidR="00B76B46" w:rsidRPr="00F62E90">
              <w:rPr>
                <w:rFonts w:ascii="Arial" w:hAnsi="Arial" w:cs="Arial"/>
                <w:b/>
                <w:bCs/>
                <w:kern w:val="2"/>
                <w:sz w:val="22"/>
                <w:szCs w:val="22"/>
              </w:rPr>
              <w:t xml:space="preserve"> ar </w:t>
            </w:r>
            <w:r w:rsidR="004E071A" w:rsidRPr="00F62E90">
              <w:rPr>
                <w:rFonts w:ascii="Arial" w:hAnsi="Arial" w:cs="Arial"/>
                <w:b/>
                <w:bCs/>
                <w:kern w:val="2"/>
                <w:sz w:val="22"/>
                <w:szCs w:val="22"/>
              </w:rPr>
              <w:t>Tiekėjo išduota garantija</w:t>
            </w:r>
            <w:r w:rsidR="00E92F5B" w:rsidRPr="00E82740">
              <w:rPr>
                <w:rFonts w:ascii="Arial" w:hAnsi="Arial" w:cs="Arial"/>
                <w:kern w:val="2"/>
                <w:sz w:val="22"/>
                <w:szCs w:val="22"/>
              </w:rPr>
              <w:t xml:space="preserve"> </w:t>
            </w:r>
            <w:r w:rsidR="00E92F5B" w:rsidRPr="00E82740">
              <w:rPr>
                <w:rFonts w:ascii="Arial" w:hAnsi="Arial" w:cs="Arial"/>
                <w:sz w:val="22"/>
                <w:szCs w:val="22"/>
              </w:rPr>
              <w:t xml:space="preserve">pagal </w:t>
            </w:r>
            <w:r w:rsidR="00CB22E9" w:rsidRPr="00E82740">
              <w:rPr>
                <w:rFonts w:ascii="Arial" w:hAnsi="Arial" w:cs="Arial"/>
                <w:sz w:val="22"/>
                <w:szCs w:val="22"/>
              </w:rPr>
              <w:t>S</w:t>
            </w:r>
            <w:r w:rsidR="00E92F5B" w:rsidRPr="00E82740">
              <w:rPr>
                <w:rFonts w:ascii="Arial" w:hAnsi="Arial" w:cs="Arial"/>
                <w:sz w:val="22"/>
                <w:szCs w:val="22"/>
              </w:rPr>
              <w:t xml:space="preserve">pecialiųjų </w:t>
            </w:r>
            <w:r w:rsidR="00CB22E9" w:rsidRPr="00E82740">
              <w:rPr>
                <w:rFonts w:ascii="Arial" w:hAnsi="Arial" w:cs="Arial"/>
                <w:sz w:val="22"/>
                <w:szCs w:val="22"/>
              </w:rPr>
              <w:t xml:space="preserve">pirkimo </w:t>
            </w:r>
            <w:r w:rsidR="00E92F5B" w:rsidRPr="00E82740">
              <w:rPr>
                <w:rFonts w:ascii="Arial" w:hAnsi="Arial" w:cs="Arial"/>
                <w:sz w:val="22"/>
                <w:szCs w:val="22"/>
              </w:rPr>
              <w:t xml:space="preserve">sąlygų  14  priede pateiktą formą, kurios </w:t>
            </w:r>
          </w:p>
          <w:p w14:paraId="70DDFC26" w14:textId="6F49B55D" w:rsidR="00BB0232" w:rsidRPr="00BD7A80" w:rsidRDefault="00BB0232" w:rsidP="00BB0232">
            <w:pPr>
              <w:rPr>
                <w:rFonts w:ascii="Arial" w:eastAsia="Calibri" w:hAnsi="Arial" w:cs="Arial"/>
                <w:sz w:val="22"/>
                <w:szCs w:val="22"/>
              </w:rPr>
            </w:pPr>
            <w:r>
              <w:rPr>
                <w:rFonts w:ascii="Arial" w:eastAsia="Calibri" w:hAnsi="Arial" w:cs="Arial"/>
                <w:sz w:val="22"/>
                <w:szCs w:val="22"/>
              </w:rPr>
              <w:lastRenderedPageBreak/>
              <w:t>1</w:t>
            </w:r>
            <w:r w:rsidR="00E92F5B">
              <w:rPr>
                <w:rFonts w:ascii="Arial" w:eastAsia="Calibri" w:hAnsi="Arial" w:cs="Arial"/>
                <w:sz w:val="22"/>
                <w:szCs w:val="22"/>
              </w:rPr>
              <w:t>.</w:t>
            </w:r>
            <w:r w:rsidRPr="00BD7A80">
              <w:rPr>
                <w:rFonts w:ascii="Arial" w:eastAsia="Calibri" w:hAnsi="Arial" w:cs="Arial"/>
                <w:sz w:val="22"/>
                <w:szCs w:val="22"/>
              </w:rPr>
              <w:t xml:space="preserve"> suma</w:t>
            </w:r>
            <w:r w:rsidR="00E92F5B">
              <w:rPr>
                <w:rFonts w:ascii="Arial" w:eastAsia="Calibri" w:hAnsi="Arial" w:cs="Arial"/>
                <w:sz w:val="22"/>
                <w:szCs w:val="22"/>
              </w:rPr>
              <w:t xml:space="preserve"> ne mažiau kaip 5 proc. pradinės sutarties vertės be PVM;</w:t>
            </w:r>
          </w:p>
          <w:p w14:paraId="241FF7BE" w14:textId="20BAF42D" w:rsidR="008D4392" w:rsidRPr="0088442D" w:rsidRDefault="008564D5" w:rsidP="0088442D">
            <w:pPr>
              <w:pStyle w:val="Sraopastraipa"/>
              <w:ind w:left="0"/>
              <w:rPr>
                <w:rFonts w:ascii="Arial" w:eastAsia="Calibri" w:hAnsi="Arial" w:cs="Arial"/>
                <w:sz w:val="22"/>
                <w:szCs w:val="22"/>
              </w:rPr>
            </w:pPr>
            <w:r>
              <w:rPr>
                <w:rFonts w:ascii="Arial" w:eastAsia="Calibri" w:hAnsi="Arial" w:cs="Arial"/>
                <w:bCs/>
                <w:sz w:val="22"/>
                <w:szCs w:val="22"/>
              </w:rPr>
              <w:t>2.</w:t>
            </w:r>
            <w:r w:rsidR="00BB0232" w:rsidRPr="002D3A11">
              <w:rPr>
                <w:rFonts w:ascii="Arial" w:eastAsia="Calibri" w:hAnsi="Arial" w:cs="Arial"/>
                <w:bCs/>
                <w:sz w:val="22"/>
                <w:szCs w:val="22"/>
              </w:rPr>
              <w:t xml:space="preserve"> galiojimo </w:t>
            </w:r>
            <w:r w:rsidR="00BB0232" w:rsidRPr="002D3A11">
              <w:rPr>
                <w:rFonts w:ascii="Arial" w:hAnsi="Arial" w:cs="Arial"/>
                <w:sz w:val="22"/>
                <w:szCs w:val="22"/>
              </w:rPr>
              <w:t xml:space="preserve">terminas </w:t>
            </w:r>
            <w:r w:rsidR="00BB0232">
              <w:rPr>
                <w:rFonts w:ascii="Arial" w:eastAsia="Calibri" w:hAnsi="Arial" w:cs="Arial"/>
                <w:sz w:val="22"/>
                <w:szCs w:val="22"/>
              </w:rPr>
              <w:t>nuodytas sutartyje.</w:t>
            </w:r>
            <w:r w:rsidR="00A979D8">
              <w:rPr>
                <w:rFonts w:ascii="Arial" w:eastAsia="Calibri" w:hAnsi="Arial" w:cs="Arial"/>
                <w:sz w:val="22"/>
                <w:szCs w:val="22"/>
              </w:rPr>
              <w:t>“</w:t>
            </w:r>
          </w:p>
        </w:tc>
      </w:tr>
      <w:tr w:rsidR="008A4F0E" w14:paraId="739C4499" w14:textId="77777777" w:rsidTr="0032262B">
        <w:trPr>
          <w:trHeight w:val="1005"/>
        </w:trPr>
        <w:tc>
          <w:tcPr>
            <w:tcW w:w="530" w:type="dxa"/>
          </w:tcPr>
          <w:p w14:paraId="3EC22244" w14:textId="1A733D49" w:rsidR="008A4F0E" w:rsidRDefault="008A4F0E" w:rsidP="002B76BE">
            <w:pPr>
              <w:jc w:val="both"/>
              <w:rPr>
                <w:rFonts w:ascii="Arial" w:hAnsi="Arial" w:cs="Arial"/>
                <w:sz w:val="22"/>
                <w:szCs w:val="22"/>
              </w:rPr>
            </w:pPr>
            <w:r>
              <w:rPr>
                <w:rFonts w:ascii="Arial" w:hAnsi="Arial" w:cs="Arial"/>
                <w:sz w:val="22"/>
                <w:szCs w:val="22"/>
              </w:rPr>
              <w:lastRenderedPageBreak/>
              <w:t>3.</w:t>
            </w:r>
          </w:p>
        </w:tc>
        <w:tc>
          <w:tcPr>
            <w:tcW w:w="7797" w:type="dxa"/>
          </w:tcPr>
          <w:p w14:paraId="7120CCCF" w14:textId="559F38AC" w:rsidR="008A4F0E" w:rsidRPr="00B91911" w:rsidRDefault="008A4F0E" w:rsidP="008A4F0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B91911">
              <w:rPr>
                <w:rFonts w:ascii="Arial" w:hAnsi="Arial" w:cs="Arial"/>
                <w:sz w:val="22"/>
                <w:szCs w:val="22"/>
              </w:rPr>
              <w:t xml:space="preserve">Prašome papildyti Sutarties specialiąsias sąlygas 5.3.5. punktu ir jį išdėstyti taip: </w:t>
            </w: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6833"/>
            </w:tblGrid>
            <w:tr w:rsidR="008A4F0E" w:rsidRPr="00B91911" w14:paraId="42834845" w14:textId="77777777" w:rsidTr="008A4F0E">
              <w:trPr>
                <w:trHeight w:val="312"/>
              </w:trPr>
              <w:tc>
                <w:tcPr>
                  <w:tcW w:w="1830" w:type="dxa"/>
                </w:tcPr>
                <w:p w14:paraId="1243D51B" w14:textId="77777777" w:rsidR="008A4F0E" w:rsidRPr="00B91911" w:rsidRDefault="008A4F0E" w:rsidP="008A4F0E">
                  <w:pPr>
                    <w:rPr>
                      <w:rFonts w:ascii="Arial" w:hAnsi="Arial" w:cs="Arial"/>
                      <w:sz w:val="22"/>
                      <w:szCs w:val="22"/>
                    </w:rPr>
                  </w:pPr>
                  <w:r w:rsidRPr="00B91911">
                    <w:rPr>
                      <w:rFonts w:ascii="Arial" w:hAnsi="Arial" w:cs="Arial"/>
                      <w:b/>
                      <w:bCs/>
                      <w:sz w:val="22"/>
                      <w:szCs w:val="22"/>
                    </w:rPr>
                    <w:t>5.3.5.</w:t>
                  </w:r>
                  <w:r w:rsidRPr="00B91911">
                    <w:rPr>
                      <w:rFonts w:ascii="Arial" w:hAnsi="Arial" w:cs="Arial"/>
                      <w:sz w:val="22"/>
                      <w:szCs w:val="22"/>
                    </w:rPr>
                    <w:t xml:space="preserve"> </w:t>
                  </w:r>
                  <w:r w:rsidRPr="00B91911">
                    <w:rPr>
                      <w:rFonts w:ascii="Arial" w:hAnsi="Arial" w:cs="Arial"/>
                      <w:b/>
                      <w:bCs/>
                      <w:sz w:val="22"/>
                      <w:szCs w:val="22"/>
                    </w:rPr>
                    <w:t>Sutarties kainos / įkainių peržiūra dėl papildomų išlaidų sutarties įvykdymo užtikrinimui</w:t>
                  </w:r>
                </w:p>
              </w:tc>
              <w:tc>
                <w:tcPr>
                  <w:tcW w:w="6833" w:type="dxa"/>
                </w:tcPr>
                <w:p w14:paraId="4F531CC3" w14:textId="77777777" w:rsidR="008A4F0E" w:rsidRPr="00B91911" w:rsidRDefault="008A4F0E" w:rsidP="008A4F0E">
                  <w:pPr>
                    <w:jc w:val="both"/>
                    <w:rPr>
                      <w:rFonts w:ascii="Arial" w:hAnsi="Arial" w:cs="Arial"/>
                      <w:sz w:val="22"/>
                      <w:szCs w:val="22"/>
                    </w:rPr>
                  </w:pPr>
                  <w:r w:rsidRPr="00B91911">
                    <w:rPr>
                      <w:rFonts w:ascii="Arial" w:hAnsi="Arial" w:cs="Arial"/>
                      <w:sz w:val="22"/>
                      <w:szCs w:val="22"/>
                    </w:rPr>
                    <w:t>Jeigu Sutarties vykdymo metu, dėl trečiųjų šalių arba Pirkėjo kaltės, Sutarties įvykdymo laikotarpis turi būti pratęsiamas, prie Sutarties kainos pridedamos faktinės patirtos išlaidos Sutarties įvykdymo užtikrinimo galiojimo pratęsimui šiam laikotarpiui. Tiekėjas pateikia Pirkėjui įrodymus apie patirtas papildomas išlaidas Sutarties įvykdymo užtikrinimo pratęsimui, o Pirkėjas  apmoka Tiekėjo pateiktą Sąskaitą, kurios suma lygi patirtoms išlaidoms, per 30 kalendorinių dienų.</w:t>
                  </w:r>
                </w:p>
              </w:tc>
            </w:tr>
          </w:tbl>
          <w:p w14:paraId="38A95C9A" w14:textId="125E1843" w:rsidR="008A4F0E" w:rsidRPr="00B91911" w:rsidRDefault="008A4F0E" w:rsidP="00D37631">
            <w:pPr>
              <w:rPr>
                <w:rFonts w:ascii="Arial" w:hAnsi="Arial" w:cs="Arial"/>
                <w:sz w:val="22"/>
                <w:szCs w:val="22"/>
              </w:rPr>
            </w:pPr>
          </w:p>
        </w:tc>
        <w:tc>
          <w:tcPr>
            <w:tcW w:w="5999" w:type="dxa"/>
          </w:tcPr>
          <w:p w14:paraId="545247E0" w14:textId="027A2F4D" w:rsidR="008A4F0E" w:rsidRPr="005828BC" w:rsidRDefault="008A4F0E" w:rsidP="00D37631">
            <w:pPr>
              <w:jc w:val="both"/>
              <w:rPr>
                <w:rFonts w:ascii="Arial" w:hAnsi="Arial" w:cs="Arial"/>
                <w:sz w:val="22"/>
                <w:szCs w:val="22"/>
              </w:rPr>
            </w:pPr>
            <w:r w:rsidRPr="005828BC">
              <w:rPr>
                <w:rFonts w:ascii="Arial" w:hAnsi="Arial" w:cs="Arial"/>
                <w:sz w:val="22"/>
                <w:szCs w:val="22"/>
              </w:rPr>
              <w:t>Sutarties specialiosios sąlygos 5.3.5 punktu pildomos nebus ir Sutarties kaina/įkainiai nebus peržiūrimi dėl „papildomų išlaidų sutarties įvykdymo užtikrinimui“. Kaip nurodyta Sutartyje ir kituose pirkimo dokumentuose, visos su Paslaugų teikimu susijusios išlaidos Tiekėjo turi būti įskaičiuotos į pasiūlymo kainą, o Tiekėjui dėl trečiųjų asmenų veiksmų atsiradusi žala arba atsiradusios išlaidos įstatymų nustatyta tvarka gali būti išreikalaujamos iš atsakingų asmenų.</w:t>
            </w:r>
          </w:p>
        </w:tc>
      </w:tr>
      <w:tr w:rsidR="008A4F0E" w14:paraId="679CF970" w14:textId="77777777" w:rsidTr="0032262B">
        <w:trPr>
          <w:trHeight w:val="1005"/>
        </w:trPr>
        <w:tc>
          <w:tcPr>
            <w:tcW w:w="530" w:type="dxa"/>
          </w:tcPr>
          <w:p w14:paraId="323765AE" w14:textId="77777777" w:rsidR="008A4F0E" w:rsidRDefault="008A4F0E" w:rsidP="002B76BE">
            <w:pPr>
              <w:jc w:val="both"/>
              <w:rPr>
                <w:rFonts w:ascii="Arial" w:hAnsi="Arial" w:cs="Arial"/>
                <w:sz w:val="22"/>
                <w:szCs w:val="22"/>
              </w:rPr>
            </w:pPr>
          </w:p>
        </w:tc>
        <w:tc>
          <w:tcPr>
            <w:tcW w:w="7797" w:type="dxa"/>
          </w:tcPr>
          <w:p w14:paraId="40D7F139" w14:textId="77777777" w:rsidR="008A4F0E" w:rsidRPr="00B91911" w:rsidRDefault="008A4F0E" w:rsidP="008A4F0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B91911">
              <w:rPr>
                <w:rFonts w:ascii="Arial" w:hAnsi="Arial" w:cs="Arial"/>
                <w:sz w:val="22"/>
                <w:szCs w:val="22"/>
              </w:rPr>
              <w:t>Sutarties specialiųjų sąlygų 9.1., 9.2 p. likę nelygiateisiškos sąlygos Pirkėjui ir Tiekėjui, kurių negali būti, remiantis Lietuvos Respublikos viešųjų pirkimų įstatymo 17 straipsnio 1) dalimi, todėl prašome patikslinti šiuos punktus ir išdėstyti taip (tikslinamas dalis paryškinome):</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7490"/>
            </w:tblGrid>
            <w:tr w:rsidR="008A4F0E" w:rsidRPr="00B91911" w14:paraId="44118A04" w14:textId="77777777" w:rsidTr="008A4F0E">
              <w:trPr>
                <w:trHeight w:val="292"/>
              </w:trPr>
              <w:tc>
                <w:tcPr>
                  <w:tcW w:w="1187" w:type="dxa"/>
                </w:tcPr>
                <w:p w14:paraId="162CC289" w14:textId="77777777" w:rsidR="008A4F0E" w:rsidRPr="00B91911" w:rsidRDefault="008A4F0E" w:rsidP="008A4F0E">
                  <w:pPr>
                    <w:rPr>
                      <w:rFonts w:ascii="Arial" w:hAnsi="Arial" w:cs="Arial"/>
                      <w:b/>
                      <w:sz w:val="22"/>
                      <w:szCs w:val="22"/>
                    </w:rPr>
                  </w:pPr>
                  <w:r w:rsidRPr="00B91911">
                    <w:rPr>
                      <w:rFonts w:ascii="Arial" w:hAnsi="Arial" w:cs="Arial"/>
                      <w:b/>
                      <w:sz w:val="22"/>
                      <w:szCs w:val="22"/>
                    </w:rPr>
                    <w:t>9.1. Pirkėjui taikomos netesybos už mokėjimų pagal Sutartį vėlavimą</w:t>
                  </w:r>
                </w:p>
              </w:tc>
              <w:tc>
                <w:tcPr>
                  <w:tcW w:w="7490" w:type="dxa"/>
                </w:tcPr>
                <w:p w14:paraId="4E2FBFA9" w14:textId="77777777" w:rsidR="008A4F0E" w:rsidRPr="00B91911" w:rsidRDefault="008A4F0E" w:rsidP="008A4F0E">
                  <w:pPr>
                    <w:jc w:val="both"/>
                    <w:rPr>
                      <w:rFonts w:ascii="Arial" w:hAnsi="Arial" w:cs="Arial"/>
                      <w:color w:val="FF0000"/>
                      <w:sz w:val="22"/>
                      <w:szCs w:val="22"/>
                    </w:rPr>
                  </w:pPr>
                  <w:r w:rsidRPr="00B91911">
                    <w:rPr>
                      <w:rFonts w:ascii="Arial" w:hAnsi="Arial" w:cs="Arial"/>
                      <w:b/>
                      <w:bCs/>
                      <w:color w:val="000000"/>
                      <w:sz w:val="22"/>
                      <w:szCs w:val="22"/>
                    </w:rPr>
                    <w:t>9.1.1.</w:t>
                  </w:r>
                  <w:r w:rsidRPr="00B91911">
                    <w:rPr>
                      <w:rFonts w:ascii="Arial" w:hAnsi="Arial" w:cs="Arial"/>
                      <w:color w:val="000000"/>
                      <w:sz w:val="22"/>
                      <w:szCs w:val="22"/>
                    </w:rPr>
                    <w:t xml:space="preserve"> Jei Pirkėjas, gavęs tinkamai pateiktą ir užpildytą Sąskaitą, uždelsia atsiskaityti už tinkamai Tiekėjo suteiktas kokybiškas Paslaugas per Sutartyje nurodytą terminą, Tiekėjas nuo kitos nei nustatytas terminas dienos skaičiuoja Pirkėjui </w:t>
                  </w:r>
                  <w:r w:rsidRPr="00B91911">
                    <w:rPr>
                      <w:rFonts w:ascii="Arial" w:hAnsi="Arial" w:cs="Arial"/>
                      <w:color w:val="000000" w:themeColor="text1"/>
                      <w:sz w:val="22"/>
                      <w:szCs w:val="22"/>
                    </w:rPr>
                    <w:t xml:space="preserve">0,02 (dvi šimtosios) procento dydžio delspinigius nuo neapmokėtos </w:t>
                  </w:r>
                  <w:r w:rsidRPr="00B91911">
                    <w:rPr>
                      <w:rFonts w:ascii="Arial" w:hAnsi="Arial" w:cs="Arial"/>
                      <w:color w:val="000000"/>
                      <w:sz w:val="22"/>
                      <w:szCs w:val="22"/>
                    </w:rPr>
                    <w:t xml:space="preserve">sumos be PVM už kiekvieną vėlavimo </w:t>
                  </w:r>
                  <w:r w:rsidRPr="00B91911">
                    <w:rPr>
                      <w:rFonts w:ascii="Arial" w:hAnsi="Arial" w:cs="Arial"/>
                      <w:color w:val="000000" w:themeColor="text1"/>
                      <w:sz w:val="22"/>
                      <w:szCs w:val="22"/>
                    </w:rPr>
                    <w:t>dieną.</w:t>
                  </w:r>
                </w:p>
                <w:p w14:paraId="18D89196" w14:textId="77777777" w:rsidR="008A4F0E" w:rsidRPr="00B91911" w:rsidRDefault="008A4F0E" w:rsidP="008A4F0E">
                  <w:pPr>
                    <w:jc w:val="both"/>
                    <w:rPr>
                      <w:rFonts w:ascii="Arial" w:hAnsi="Arial" w:cs="Arial"/>
                      <w:b/>
                      <w:bCs/>
                      <w:sz w:val="22"/>
                      <w:szCs w:val="22"/>
                    </w:rPr>
                  </w:pPr>
                  <w:r w:rsidRPr="00B91911">
                    <w:rPr>
                      <w:rFonts w:ascii="Arial" w:hAnsi="Arial" w:cs="Arial"/>
                      <w:b/>
                      <w:bCs/>
                      <w:color w:val="000000"/>
                      <w:sz w:val="22"/>
                      <w:szCs w:val="22"/>
                    </w:rPr>
                    <w:t> 9.1.2. Pirkėjas privalo sumokėti Tiekėjui netesybas per 10 (dešimt) darbo</w:t>
                  </w:r>
                  <w:r w:rsidRPr="00B91911">
                    <w:rPr>
                      <w:rFonts w:ascii="Arial" w:hAnsi="Arial" w:cs="Arial"/>
                      <w:b/>
                      <w:bCs/>
                      <w:sz w:val="22"/>
                      <w:szCs w:val="22"/>
                    </w:rPr>
                    <w:t xml:space="preserve"> </w:t>
                  </w:r>
                  <w:r w:rsidRPr="00B91911">
                    <w:rPr>
                      <w:rFonts w:ascii="Arial" w:hAnsi="Arial" w:cs="Arial"/>
                      <w:b/>
                      <w:bCs/>
                      <w:color w:val="000000"/>
                      <w:sz w:val="22"/>
                      <w:szCs w:val="22"/>
                    </w:rPr>
                    <w:t>dienų nuo Tiekėjo pareikalavimo</w:t>
                  </w:r>
                  <w:r w:rsidRPr="00B91911">
                    <w:rPr>
                      <w:rFonts w:ascii="Arial" w:hAnsi="Arial" w:cs="Arial"/>
                      <w:b/>
                      <w:bCs/>
                      <w:sz w:val="22"/>
                      <w:szCs w:val="22"/>
                    </w:rPr>
                    <w:t>.</w:t>
                  </w:r>
                </w:p>
                <w:p w14:paraId="4755DD24" w14:textId="77777777" w:rsidR="008A4F0E" w:rsidRPr="00B91911" w:rsidRDefault="008A4F0E" w:rsidP="008A4F0E">
                  <w:pPr>
                    <w:rPr>
                      <w:rFonts w:ascii="Arial" w:hAnsi="Arial" w:cs="Arial"/>
                      <w:color w:val="000000"/>
                      <w:sz w:val="22"/>
                      <w:szCs w:val="22"/>
                    </w:rPr>
                  </w:pPr>
                </w:p>
              </w:tc>
            </w:tr>
            <w:tr w:rsidR="008A4F0E" w:rsidRPr="00B91911" w14:paraId="74CE40C1" w14:textId="77777777" w:rsidTr="008A4F0E">
              <w:trPr>
                <w:trHeight w:val="292"/>
              </w:trPr>
              <w:tc>
                <w:tcPr>
                  <w:tcW w:w="1187" w:type="dxa"/>
                </w:tcPr>
                <w:p w14:paraId="6FE8906B" w14:textId="77777777" w:rsidR="008A4F0E" w:rsidRPr="00B91911" w:rsidRDefault="008A4F0E" w:rsidP="008A4F0E">
                  <w:pPr>
                    <w:rPr>
                      <w:rFonts w:ascii="Arial" w:hAnsi="Arial" w:cs="Arial"/>
                      <w:b/>
                      <w:sz w:val="22"/>
                      <w:szCs w:val="22"/>
                    </w:rPr>
                  </w:pPr>
                  <w:r w:rsidRPr="00B91911">
                    <w:rPr>
                      <w:rFonts w:ascii="Arial" w:hAnsi="Arial" w:cs="Arial"/>
                      <w:b/>
                      <w:sz w:val="22"/>
                      <w:szCs w:val="22"/>
                    </w:rPr>
                    <w:t>9.2. Tiekėjui taikomos netesybos</w:t>
                  </w:r>
                </w:p>
              </w:tc>
              <w:tc>
                <w:tcPr>
                  <w:tcW w:w="7490" w:type="dxa"/>
                </w:tcPr>
                <w:p w14:paraId="47F95853" w14:textId="77777777" w:rsidR="008A4F0E" w:rsidRPr="00B91911" w:rsidRDefault="008A4F0E" w:rsidP="008A4F0E">
                  <w:pPr>
                    <w:jc w:val="both"/>
                    <w:rPr>
                      <w:rFonts w:ascii="Arial" w:hAnsi="Arial" w:cs="Arial"/>
                      <w:color w:val="FF0000"/>
                      <w:sz w:val="22"/>
                      <w:szCs w:val="22"/>
                    </w:rPr>
                  </w:pPr>
                  <w:r w:rsidRPr="00B91911">
                    <w:rPr>
                      <w:rFonts w:ascii="Arial" w:hAnsi="Arial" w:cs="Arial"/>
                      <w:color w:val="000000"/>
                      <w:sz w:val="22"/>
                      <w:szCs w:val="22"/>
                    </w:rPr>
                    <w:t xml:space="preserve">9.2.1. Jeigu Tiekėjas vėluoja suteikti Paslaugas (jų dalį) arba nevykdo kitų sutartinių įsipareigojimų, Pirkėjas nuo kitos nei nustatytas terminas dienos Tiekėjui skaičiuoja </w:t>
                  </w:r>
                  <w:r w:rsidRPr="00B91911">
                    <w:rPr>
                      <w:rFonts w:ascii="Arial" w:hAnsi="Arial" w:cs="Arial"/>
                      <w:b/>
                      <w:bCs/>
                      <w:color w:val="000000" w:themeColor="text1"/>
                      <w:sz w:val="22"/>
                      <w:szCs w:val="22"/>
                    </w:rPr>
                    <w:t>0,02 (dvi šimtosios)</w:t>
                  </w:r>
                  <w:r w:rsidRPr="00B91911">
                    <w:rPr>
                      <w:rFonts w:ascii="Arial" w:hAnsi="Arial" w:cs="Arial"/>
                      <w:color w:val="000000" w:themeColor="text1"/>
                      <w:sz w:val="22"/>
                      <w:szCs w:val="22"/>
                    </w:rPr>
                    <w:t xml:space="preserve"> procento</w:t>
                  </w:r>
                  <w:r w:rsidRPr="00B91911">
                    <w:rPr>
                      <w:rFonts w:ascii="Arial" w:hAnsi="Arial" w:cs="Arial"/>
                      <w:sz w:val="22"/>
                      <w:szCs w:val="22"/>
                    </w:rPr>
                    <w:t xml:space="preserve"> </w:t>
                  </w:r>
                  <w:r w:rsidRPr="00B91911">
                    <w:rPr>
                      <w:rFonts w:ascii="Arial" w:hAnsi="Arial" w:cs="Arial"/>
                      <w:color w:val="000000"/>
                      <w:sz w:val="22"/>
                      <w:szCs w:val="22"/>
                    </w:rPr>
                    <w:t xml:space="preserve">dydžio delspinigius už kiekvieną uždelstą </w:t>
                  </w:r>
                  <w:r w:rsidRPr="00B91911">
                    <w:rPr>
                      <w:rFonts w:ascii="Arial" w:hAnsi="Arial" w:cs="Arial"/>
                      <w:color w:val="000000" w:themeColor="text1"/>
                      <w:sz w:val="22"/>
                      <w:szCs w:val="22"/>
                    </w:rPr>
                    <w:t>dieną nu</w:t>
                  </w:r>
                  <w:r w:rsidRPr="00B91911">
                    <w:rPr>
                      <w:rFonts w:ascii="Arial" w:hAnsi="Arial" w:cs="Arial"/>
                      <w:color w:val="000000"/>
                      <w:sz w:val="22"/>
                      <w:szCs w:val="22"/>
                    </w:rPr>
                    <w:t xml:space="preserve">o </w:t>
                  </w:r>
                  <w:r w:rsidRPr="00B91911">
                    <w:rPr>
                      <w:rFonts w:ascii="Arial" w:hAnsi="Arial" w:cs="Arial"/>
                      <w:b/>
                      <w:bCs/>
                      <w:color w:val="000000" w:themeColor="text1"/>
                      <w:sz w:val="22"/>
                      <w:szCs w:val="22"/>
                    </w:rPr>
                    <w:t>neatliktos paslaugų dalies vertės</w:t>
                  </w:r>
                  <w:r w:rsidRPr="00B91911">
                    <w:rPr>
                      <w:rFonts w:ascii="Arial" w:hAnsi="Arial" w:cs="Arial"/>
                      <w:b/>
                      <w:bCs/>
                      <w:color w:val="000000"/>
                      <w:sz w:val="22"/>
                      <w:szCs w:val="22"/>
                    </w:rPr>
                    <w:t xml:space="preserve"> be PVM už kiekvieną vėlavimo </w:t>
                  </w:r>
                  <w:r w:rsidRPr="00B91911">
                    <w:rPr>
                      <w:rFonts w:ascii="Arial" w:hAnsi="Arial" w:cs="Arial"/>
                      <w:b/>
                      <w:bCs/>
                      <w:color w:val="000000" w:themeColor="text1"/>
                      <w:sz w:val="22"/>
                      <w:szCs w:val="22"/>
                    </w:rPr>
                    <w:t>dieną.</w:t>
                  </w:r>
                </w:p>
                <w:p w14:paraId="43BE40F1" w14:textId="77777777" w:rsidR="008A4F0E" w:rsidRPr="00B91911" w:rsidRDefault="008A4F0E" w:rsidP="008A4F0E">
                  <w:pPr>
                    <w:jc w:val="both"/>
                    <w:rPr>
                      <w:rFonts w:ascii="Arial" w:hAnsi="Arial" w:cs="Arial"/>
                      <w:sz w:val="22"/>
                      <w:szCs w:val="22"/>
                    </w:rPr>
                  </w:pPr>
                  <w:r w:rsidRPr="00B91911">
                    <w:rPr>
                      <w:rFonts w:ascii="Arial" w:hAnsi="Arial" w:cs="Arial"/>
                      <w:color w:val="000000"/>
                      <w:sz w:val="22"/>
                      <w:szCs w:val="22"/>
                    </w:rPr>
                    <w:t>9.2.2. Tiekėjas privalo sumokėti Pirkėjui netesybas per 10 (dešimt) darbo</w:t>
                  </w:r>
                  <w:r w:rsidRPr="00B91911">
                    <w:rPr>
                      <w:rFonts w:ascii="Arial" w:hAnsi="Arial" w:cs="Arial"/>
                      <w:sz w:val="22"/>
                      <w:szCs w:val="22"/>
                    </w:rPr>
                    <w:t xml:space="preserve"> </w:t>
                  </w:r>
                  <w:r w:rsidRPr="00B91911">
                    <w:rPr>
                      <w:rFonts w:ascii="Arial" w:hAnsi="Arial" w:cs="Arial"/>
                      <w:color w:val="000000"/>
                      <w:sz w:val="22"/>
                      <w:szCs w:val="22"/>
                    </w:rPr>
                    <w:t xml:space="preserve">dienų nuo Pirkėjo pareikalavimo, jeigu netesybų suma nėra </w:t>
                  </w:r>
                  <w:r w:rsidRPr="00B91911">
                    <w:rPr>
                      <w:rFonts w:ascii="Arial" w:hAnsi="Arial" w:cs="Arial"/>
                      <w:sz w:val="22"/>
                      <w:szCs w:val="22"/>
                    </w:rPr>
                    <w:t>išskaitoma iš Tiekėjui mokėtinos sumos.</w:t>
                  </w:r>
                </w:p>
              </w:tc>
            </w:tr>
          </w:tbl>
          <w:p w14:paraId="12449A62" w14:textId="77777777" w:rsidR="008A4F0E" w:rsidRPr="00B91911" w:rsidRDefault="008A4F0E" w:rsidP="008A4F0E">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p>
        </w:tc>
        <w:tc>
          <w:tcPr>
            <w:tcW w:w="5999" w:type="dxa"/>
          </w:tcPr>
          <w:p w14:paraId="6CE350BB" w14:textId="59BAC101" w:rsidR="008A4F0E" w:rsidRPr="005828BC" w:rsidRDefault="008A4F0E" w:rsidP="00D37631">
            <w:pPr>
              <w:jc w:val="both"/>
              <w:rPr>
                <w:rFonts w:ascii="Arial" w:hAnsi="Arial" w:cs="Arial"/>
                <w:sz w:val="22"/>
                <w:szCs w:val="22"/>
              </w:rPr>
            </w:pPr>
            <w:r w:rsidRPr="005828BC">
              <w:rPr>
                <w:rFonts w:ascii="Arial" w:hAnsi="Arial" w:cs="Arial"/>
                <w:sz w:val="22"/>
                <w:szCs w:val="22"/>
              </w:rPr>
              <w:t>Sutarties specialiųjų sąlygų 9.1. p. ir 9.2 p. keičiamas nebus. Sutarties 9.2 punkto nuostata pirmiausia turi skatinti Tiekėją Sutartimi ir teisės aktais jam priskirtas pareigas vykdyti kokybiškai, savalaikiai, be jokių defektų ir/ar trūkumų. Antra, vis tik nustačius tam tikrus paslaugų defektus, trūkumus, neatitikimus, Sutarties Specialiųjų sąlygų 9.2 punkto nuostata turi skatinti Tiekėją juos šalinti per kuo trumpiausią laiką, bet ne vėliau negu kaip per su Pirkėju sutartą. Todėl pernelyg mažo delspinigių dydžio nustatymas ne tik neatliktų pažeidimų, defektų prevencijos funkcijos, bet taip pat pažeistų Sutarties šalių ekonominę pusiausvyrą, dėl ko Sutarties Specialiųjų sąlygų 9.2 punkte numatyta netesybų suma, nagrinėjamos Sutarties kontekste, yra adekvati, proporcinga, apsauganti viešąjį interesą ir nepažeidžia Sutarties šalių lygybės.</w:t>
            </w:r>
          </w:p>
        </w:tc>
      </w:tr>
      <w:tr w:rsidR="0030791F" w14:paraId="0DA21266" w14:textId="77777777" w:rsidTr="0032262B">
        <w:trPr>
          <w:trHeight w:val="1005"/>
        </w:trPr>
        <w:tc>
          <w:tcPr>
            <w:tcW w:w="530" w:type="dxa"/>
          </w:tcPr>
          <w:p w14:paraId="5ECBD2E4" w14:textId="77777777" w:rsidR="0030791F" w:rsidRDefault="0030791F" w:rsidP="002B76BE">
            <w:pPr>
              <w:jc w:val="both"/>
              <w:rPr>
                <w:rFonts w:ascii="Arial" w:hAnsi="Arial" w:cs="Arial"/>
                <w:sz w:val="22"/>
                <w:szCs w:val="22"/>
              </w:rPr>
            </w:pPr>
          </w:p>
        </w:tc>
        <w:tc>
          <w:tcPr>
            <w:tcW w:w="7797" w:type="dxa"/>
          </w:tcPr>
          <w:p w14:paraId="09B973DE" w14:textId="77777777" w:rsidR="0030791F" w:rsidRPr="00B91911" w:rsidRDefault="0030791F" w:rsidP="003079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B91911">
              <w:rPr>
                <w:rFonts w:ascii="Arial" w:hAnsi="Arial" w:cs="Arial"/>
                <w:sz w:val="22"/>
                <w:szCs w:val="22"/>
              </w:rPr>
              <w:t>Sutarties specialiųjų sąlygų 12 p. likę nelygiateisiškos sąlygos Pirkėjui ir Tiekėjui, kurių negali būti, remiantis Lietuvos Respublikos viešųjų pirkimų įstatymo 17 straipsnio 1) dalimi, todėl prašome papildyti šį punktą 12.2.13 papunkčiu ir išdėstyti taip:</w:t>
            </w:r>
          </w:p>
          <w:p w14:paraId="4C66630C" w14:textId="77777777" w:rsidR="0030791F" w:rsidRPr="00B91911" w:rsidRDefault="0030791F" w:rsidP="008A4F0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p>
        </w:tc>
        <w:tc>
          <w:tcPr>
            <w:tcW w:w="5999" w:type="dxa"/>
          </w:tcPr>
          <w:p w14:paraId="0EF2A49F" w14:textId="3319D7B8" w:rsidR="0030791F" w:rsidRPr="005828BC" w:rsidRDefault="0030791F" w:rsidP="00D37631">
            <w:pPr>
              <w:jc w:val="both"/>
              <w:rPr>
                <w:rFonts w:ascii="Arial" w:hAnsi="Arial" w:cs="Arial"/>
                <w:sz w:val="22"/>
                <w:szCs w:val="22"/>
              </w:rPr>
            </w:pPr>
            <w:r w:rsidRPr="005828BC">
              <w:rPr>
                <w:rFonts w:ascii="Arial" w:hAnsi="Arial" w:cs="Arial"/>
                <w:sz w:val="22"/>
                <w:szCs w:val="22"/>
              </w:rPr>
              <w:t>Sutarties specialiųjų sąlygų 12 punktas 12.2.13 papunkčiu pildomas nebus. Tiekėjas yra suinteresuotas savo pateikto pasiūlymo laimėjimu, Sutarties galiojimu ir vykdymu. Tiekėjui specialūs Sutarties nutraukimo pagrindai numatyti Bendrųjų sąlygų 22.3 punkte. Taip pat Tiekėjas turi teisę nutraukti Sutartį bendrais, Lietuvos Respublikos civiliniame kodekse įtvirtintais pagrindais, atsižvelgdamas į Lietuvos Respublikos viešųjų pirkimų įstatymo nuostatas.</w:t>
            </w:r>
          </w:p>
        </w:tc>
      </w:tr>
    </w:tbl>
    <w:p w14:paraId="565F9798" w14:textId="77777777" w:rsidR="00F96B65" w:rsidRDefault="00F96B65" w:rsidP="00F96B65">
      <w:pPr>
        <w:rPr>
          <w:rFonts w:ascii="Arial" w:hAnsi="Arial" w:cs="Arial"/>
          <w:sz w:val="22"/>
          <w:szCs w:val="22"/>
        </w:rPr>
      </w:pPr>
    </w:p>
    <w:p w14:paraId="2019C601" w14:textId="60A72E3A" w:rsidR="00EE31EE" w:rsidRPr="00E66A3F" w:rsidRDefault="00EE31EE" w:rsidP="00F96B65">
      <w:pPr>
        <w:rPr>
          <w:rFonts w:ascii="Arial" w:hAnsi="Arial" w:cs="Arial"/>
          <w:sz w:val="22"/>
          <w:szCs w:val="22"/>
        </w:rPr>
      </w:pPr>
      <w:r w:rsidRPr="00E66A3F">
        <w:rPr>
          <w:rFonts w:ascii="Arial" w:hAnsi="Arial" w:cs="Arial"/>
          <w:sz w:val="22"/>
          <w:szCs w:val="22"/>
        </w:rPr>
        <w:t>Pasiūlymų pateikimo terminas nukel</w:t>
      </w:r>
      <w:r w:rsidR="009B410B">
        <w:rPr>
          <w:rFonts w:ascii="Arial" w:hAnsi="Arial" w:cs="Arial"/>
          <w:sz w:val="22"/>
          <w:szCs w:val="22"/>
        </w:rPr>
        <w:t>t</w:t>
      </w:r>
      <w:r w:rsidRPr="00E66A3F">
        <w:rPr>
          <w:rFonts w:ascii="Arial" w:hAnsi="Arial" w:cs="Arial"/>
          <w:sz w:val="22"/>
          <w:szCs w:val="22"/>
        </w:rPr>
        <w:t xml:space="preserve">as į </w:t>
      </w:r>
      <w:r w:rsidRPr="00E66A3F">
        <w:rPr>
          <w:rFonts w:ascii="Arial" w:hAnsi="Arial" w:cs="Arial"/>
          <w:b/>
          <w:bCs/>
          <w:sz w:val="22"/>
          <w:szCs w:val="22"/>
        </w:rPr>
        <w:t>2025 m. gegužės 1</w:t>
      </w:r>
      <w:r w:rsidR="007900E1">
        <w:rPr>
          <w:rFonts w:ascii="Arial" w:hAnsi="Arial" w:cs="Arial"/>
          <w:b/>
          <w:bCs/>
          <w:sz w:val="22"/>
          <w:szCs w:val="22"/>
        </w:rPr>
        <w:t>2</w:t>
      </w:r>
      <w:r w:rsidRPr="00E66A3F">
        <w:rPr>
          <w:rFonts w:ascii="Arial" w:hAnsi="Arial" w:cs="Arial"/>
          <w:b/>
          <w:bCs/>
          <w:sz w:val="22"/>
          <w:szCs w:val="22"/>
        </w:rPr>
        <w:t xml:space="preserve"> d. 1</w:t>
      </w:r>
      <w:r w:rsidR="007900E1">
        <w:rPr>
          <w:rFonts w:ascii="Arial" w:hAnsi="Arial" w:cs="Arial"/>
          <w:b/>
          <w:bCs/>
          <w:sz w:val="22"/>
          <w:szCs w:val="22"/>
        </w:rPr>
        <w:t>3</w:t>
      </w:r>
      <w:r w:rsidRPr="00E66A3F">
        <w:rPr>
          <w:rFonts w:ascii="Arial" w:hAnsi="Arial" w:cs="Arial"/>
          <w:b/>
          <w:bCs/>
          <w:sz w:val="22"/>
          <w:szCs w:val="22"/>
        </w:rPr>
        <w:t>:00 val.</w:t>
      </w:r>
    </w:p>
    <w:p w14:paraId="2F0E1301" w14:textId="77777777" w:rsidR="0030791F" w:rsidRPr="00E66A3F" w:rsidRDefault="0030791F" w:rsidP="00F96B65">
      <w:pPr>
        <w:rPr>
          <w:rFonts w:ascii="Arial" w:hAnsi="Arial" w:cs="Arial"/>
          <w:b/>
          <w:bCs/>
          <w:sz w:val="22"/>
          <w:szCs w:val="22"/>
        </w:rPr>
      </w:pPr>
    </w:p>
    <w:p w14:paraId="5706E06F" w14:textId="420E0622" w:rsidR="00F96B65" w:rsidRPr="00E66A3F" w:rsidRDefault="00E06E60" w:rsidP="00F96B65">
      <w:pPr>
        <w:rPr>
          <w:rFonts w:ascii="Arial" w:hAnsi="Arial" w:cs="Arial"/>
          <w:b/>
          <w:bCs/>
          <w:sz w:val="22"/>
          <w:szCs w:val="22"/>
        </w:rPr>
      </w:pPr>
      <w:r w:rsidRPr="00E66A3F">
        <w:rPr>
          <w:rFonts w:ascii="Arial" w:hAnsi="Arial" w:cs="Arial"/>
          <w:b/>
          <w:bCs/>
          <w:sz w:val="22"/>
          <w:szCs w:val="22"/>
        </w:rPr>
        <w:t>PRIDEDAMA:</w:t>
      </w:r>
    </w:p>
    <w:p w14:paraId="2C51483D" w14:textId="1821E720" w:rsidR="00EE31EE" w:rsidRPr="00E66A3F" w:rsidRDefault="00E06E60" w:rsidP="00F96B65">
      <w:pPr>
        <w:rPr>
          <w:rFonts w:ascii="Arial" w:hAnsi="Arial" w:cs="Arial"/>
          <w:sz w:val="22"/>
          <w:szCs w:val="22"/>
        </w:rPr>
      </w:pPr>
      <w:r w:rsidRPr="00E66A3F">
        <w:rPr>
          <w:rFonts w:ascii="Arial" w:hAnsi="Arial" w:cs="Arial"/>
          <w:sz w:val="22"/>
          <w:szCs w:val="22"/>
        </w:rPr>
        <w:t>1.</w:t>
      </w:r>
      <w:r w:rsidR="00EE31EE" w:rsidRPr="00E66A3F">
        <w:rPr>
          <w:rFonts w:ascii="Arial" w:hAnsi="Arial" w:cs="Arial"/>
          <w:sz w:val="22"/>
          <w:szCs w:val="22"/>
        </w:rPr>
        <w:t>T</w:t>
      </w:r>
      <w:r w:rsidR="00E27D7D">
        <w:rPr>
          <w:rFonts w:ascii="Arial" w:hAnsi="Arial" w:cs="Arial"/>
          <w:sz w:val="22"/>
          <w:szCs w:val="22"/>
        </w:rPr>
        <w:t>echninė užduotis su priedais</w:t>
      </w:r>
      <w:r w:rsidR="00EE31EE" w:rsidRPr="00E66A3F">
        <w:rPr>
          <w:rFonts w:ascii="Arial" w:hAnsi="Arial" w:cs="Arial"/>
          <w:sz w:val="22"/>
          <w:szCs w:val="22"/>
        </w:rPr>
        <w:t>;</w:t>
      </w:r>
    </w:p>
    <w:p w14:paraId="089D745D" w14:textId="67AC67C7" w:rsidR="00E06E60" w:rsidRPr="00E66A3F" w:rsidRDefault="00E06E60" w:rsidP="00F96B65">
      <w:pPr>
        <w:rPr>
          <w:rFonts w:ascii="Arial" w:hAnsi="Arial" w:cs="Arial"/>
          <w:sz w:val="22"/>
          <w:szCs w:val="22"/>
        </w:rPr>
      </w:pPr>
      <w:r w:rsidRPr="00E66A3F">
        <w:rPr>
          <w:rFonts w:ascii="Arial" w:hAnsi="Arial" w:cs="Arial"/>
          <w:sz w:val="22"/>
          <w:szCs w:val="22"/>
        </w:rPr>
        <w:t>2.</w:t>
      </w:r>
      <w:r w:rsidR="00E27D7D">
        <w:rPr>
          <w:rFonts w:ascii="Arial" w:hAnsi="Arial" w:cs="Arial"/>
          <w:sz w:val="22"/>
          <w:szCs w:val="22"/>
        </w:rPr>
        <w:t xml:space="preserve"> </w:t>
      </w:r>
      <w:r w:rsidR="00EE31EE" w:rsidRPr="00E66A3F">
        <w:rPr>
          <w:rFonts w:ascii="Arial" w:hAnsi="Arial" w:cs="Arial"/>
          <w:sz w:val="22"/>
          <w:szCs w:val="22"/>
        </w:rPr>
        <w:t>Sutarties specialiosios sąlygos</w:t>
      </w:r>
      <w:r w:rsidR="00904F25" w:rsidRPr="00E66A3F">
        <w:rPr>
          <w:rFonts w:ascii="Arial" w:hAnsi="Arial" w:cs="Arial"/>
          <w:sz w:val="22"/>
          <w:szCs w:val="22"/>
        </w:rPr>
        <w:t>;</w:t>
      </w:r>
    </w:p>
    <w:p w14:paraId="7487F31D" w14:textId="5C161D20" w:rsidR="00E06E60" w:rsidRPr="00E66A3F" w:rsidRDefault="00E06E60" w:rsidP="00F96B65">
      <w:pPr>
        <w:rPr>
          <w:rFonts w:ascii="Arial" w:hAnsi="Arial" w:cs="Arial"/>
          <w:sz w:val="22"/>
          <w:szCs w:val="22"/>
        </w:rPr>
      </w:pPr>
      <w:r w:rsidRPr="00E66A3F">
        <w:rPr>
          <w:rFonts w:ascii="Arial" w:hAnsi="Arial" w:cs="Arial"/>
          <w:sz w:val="22"/>
          <w:szCs w:val="22"/>
        </w:rPr>
        <w:t>3.</w:t>
      </w:r>
      <w:r w:rsidR="00E27D7D">
        <w:rPr>
          <w:rFonts w:ascii="Arial" w:hAnsi="Arial" w:cs="Arial"/>
          <w:sz w:val="22"/>
          <w:szCs w:val="22"/>
        </w:rPr>
        <w:t xml:space="preserve"> </w:t>
      </w:r>
      <w:r w:rsidR="00EE31EE" w:rsidRPr="00E66A3F">
        <w:rPr>
          <w:rFonts w:ascii="Arial" w:hAnsi="Arial" w:cs="Arial"/>
          <w:sz w:val="22"/>
          <w:szCs w:val="22"/>
        </w:rPr>
        <w:t>Bendrųjų sąlygų pakeitimai.</w:t>
      </w:r>
    </w:p>
    <w:sectPr w:rsidR="00E06E60" w:rsidRPr="00E66A3F" w:rsidSect="00274AAF">
      <w:headerReference w:type="default" r:id="rId7"/>
      <w:pgSz w:w="16838" w:h="11906" w:orient="landscape"/>
      <w:pgMar w:top="1276" w:right="962"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56061" w14:textId="77777777" w:rsidR="00CC2AA2" w:rsidRDefault="00CC2AA2" w:rsidP="00DC0E48">
      <w:r>
        <w:separator/>
      </w:r>
    </w:p>
  </w:endnote>
  <w:endnote w:type="continuationSeparator" w:id="0">
    <w:p w14:paraId="6BB54B2B" w14:textId="77777777" w:rsidR="00CC2AA2" w:rsidRDefault="00CC2AA2" w:rsidP="00DC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79AD" w14:textId="77777777" w:rsidR="00CC2AA2" w:rsidRDefault="00CC2AA2" w:rsidP="00DC0E48">
      <w:r>
        <w:separator/>
      </w:r>
    </w:p>
  </w:footnote>
  <w:footnote w:type="continuationSeparator" w:id="0">
    <w:p w14:paraId="2CE6BA04" w14:textId="77777777" w:rsidR="00CC2AA2" w:rsidRDefault="00CC2AA2" w:rsidP="00DC0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69D0" w14:textId="121FF790" w:rsidR="00DC0E48" w:rsidRDefault="00DC0E48">
    <w:pPr>
      <w:pStyle w:val="Antrats"/>
    </w:pPr>
    <w:r>
      <w:rPr>
        <w:noProof/>
      </w:rPr>
      <w:drawing>
        <wp:inline distT="0" distB="0" distL="0" distR="0" wp14:anchorId="6F6917FE" wp14:editId="2DCA4C75">
          <wp:extent cx="1615440" cy="207010"/>
          <wp:effectExtent l="0" t="0" r="0" b="0"/>
          <wp:docPr id="6098027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070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B6D"/>
    <w:multiLevelType w:val="hybridMultilevel"/>
    <w:tmpl w:val="A282EB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DA606E"/>
    <w:multiLevelType w:val="hybridMultilevel"/>
    <w:tmpl w:val="35E4C34A"/>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9746947"/>
    <w:multiLevelType w:val="hybridMultilevel"/>
    <w:tmpl w:val="5476C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FD73F4"/>
    <w:multiLevelType w:val="hybridMultilevel"/>
    <w:tmpl w:val="4A18E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00044E"/>
    <w:multiLevelType w:val="hybridMultilevel"/>
    <w:tmpl w:val="8C26F9FE"/>
    <w:lvl w:ilvl="0" w:tplc="BC441178">
      <w:start w:val="1"/>
      <w:numFmt w:val="decimal"/>
      <w:lvlText w:val="%1."/>
      <w:lvlJc w:val="left"/>
      <w:pPr>
        <w:ind w:left="502" w:hanging="360"/>
      </w:pPr>
      <w:rPr>
        <w:rFonts w:ascii="Arial" w:eastAsia="Times New Roman" w:hAnsi="Arial" w:cs="Arial" w:hint="default"/>
        <w:color w:val="auto"/>
        <w:sz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1B21729E"/>
    <w:multiLevelType w:val="hybridMultilevel"/>
    <w:tmpl w:val="5476C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2F0DCE"/>
    <w:multiLevelType w:val="hybridMultilevel"/>
    <w:tmpl w:val="34AAA752"/>
    <w:lvl w:ilvl="0" w:tplc="CFD6C14C">
      <w:start w:val="1"/>
      <w:numFmt w:val="decimal"/>
      <w:lvlText w:val="%1."/>
      <w:lvlJc w:val="left"/>
      <w:pPr>
        <w:ind w:left="720" w:hanging="360"/>
      </w:pPr>
      <w:rPr>
        <w:rFonts w:asciiTheme="minorHAnsi" w:hAnsiTheme="minorHAns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6C0705"/>
    <w:multiLevelType w:val="hybridMultilevel"/>
    <w:tmpl w:val="5476C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EF7F6F"/>
    <w:multiLevelType w:val="hybridMultilevel"/>
    <w:tmpl w:val="272663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B82B92"/>
    <w:multiLevelType w:val="multilevel"/>
    <w:tmpl w:val="8FF0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232019"/>
    <w:multiLevelType w:val="hybridMultilevel"/>
    <w:tmpl w:val="5476C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3A7396"/>
    <w:multiLevelType w:val="hybridMultilevel"/>
    <w:tmpl w:val="1B445D60"/>
    <w:lvl w:ilvl="0" w:tplc="53008552">
      <w:start w:val="14"/>
      <w:numFmt w:val="bullet"/>
      <w:lvlText w:val="-"/>
      <w:lvlJc w:val="left"/>
      <w:pPr>
        <w:ind w:left="562" w:hanging="360"/>
      </w:pPr>
      <w:rPr>
        <w:rFonts w:ascii="Arial" w:eastAsia="Arial Unicode MS" w:hAnsi="Arial" w:cs="Arial" w:hint="default"/>
      </w:rPr>
    </w:lvl>
    <w:lvl w:ilvl="1" w:tplc="04270003" w:tentative="1">
      <w:start w:val="1"/>
      <w:numFmt w:val="bullet"/>
      <w:lvlText w:val="o"/>
      <w:lvlJc w:val="left"/>
      <w:pPr>
        <w:ind w:left="1282" w:hanging="360"/>
      </w:pPr>
      <w:rPr>
        <w:rFonts w:ascii="Courier New" w:hAnsi="Courier New" w:cs="Courier New" w:hint="default"/>
      </w:rPr>
    </w:lvl>
    <w:lvl w:ilvl="2" w:tplc="04270005" w:tentative="1">
      <w:start w:val="1"/>
      <w:numFmt w:val="bullet"/>
      <w:lvlText w:val=""/>
      <w:lvlJc w:val="left"/>
      <w:pPr>
        <w:ind w:left="2002" w:hanging="360"/>
      </w:pPr>
      <w:rPr>
        <w:rFonts w:ascii="Wingdings" w:hAnsi="Wingdings" w:hint="default"/>
      </w:rPr>
    </w:lvl>
    <w:lvl w:ilvl="3" w:tplc="04270001" w:tentative="1">
      <w:start w:val="1"/>
      <w:numFmt w:val="bullet"/>
      <w:lvlText w:val=""/>
      <w:lvlJc w:val="left"/>
      <w:pPr>
        <w:ind w:left="2722" w:hanging="360"/>
      </w:pPr>
      <w:rPr>
        <w:rFonts w:ascii="Symbol" w:hAnsi="Symbol" w:hint="default"/>
      </w:rPr>
    </w:lvl>
    <w:lvl w:ilvl="4" w:tplc="04270003" w:tentative="1">
      <w:start w:val="1"/>
      <w:numFmt w:val="bullet"/>
      <w:lvlText w:val="o"/>
      <w:lvlJc w:val="left"/>
      <w:pPr>
        <w:ind w:left="3442" w:hanging="360"/>
      </w:pPr>
      <w:rPr>
        <w:rFonts w:ascii="Courier New" w:hAnsi="Courier New" w:cs="Courier New" w:hint="default"/>
      </w:rPr>
    </w:lvl>
    <w:lvl w:ilvl="5" w:tplc="04270005" w:tentative="1">
      <w:start w:val="1"/>
      <w:numFmt w:val="bullet"/>
      <w:lvlText w:val=""/>
      <w:lvlJc w:val="left"/>
      <w:pPr>
        <w:ind w:left="4162" w:hanging="360"/>
      </w:pPr>
      <w:rPr>
        <w:rFonts w:ascii="Wingdings" w:hAnsi="Wingdings" w:hint="default"/>
      </w:rPr>
    </w:lvl>
    <w:lvl w:ilvl="6" w:tplc="04270001" w:tentative="1">
      <w:start w:val="1"/>
      <w:numFmt w:val="bullet"/>
      <w:lvlText w:val=""/>
      <w:lvlJc w:val="left"/>
      <w:pPr>
        <w:ind w:left="4882" w:hanging="360"/>
      </w:pPr>
      <w:rPr>
        <w:rFonts w:ascii="Symbol" w:hAnsi="Symbol" w:hint="default"/>
      </w:rPr>
    </w:lvl>
    <w:lvl w:ilvl="7" w:tplc="04270003" w:tentative="1">
      <w:start w:val="1"/>
      <w:numFmt w:val="bullet"/>
      <w:lvlText w:val="o"/>
      <w:lvlJc w:val="left"/>
      <w:pPr>
        <w:ind w:left="5602" w:hanging="360"/>
      </w:pPr>
      <w:rPr>
        <w:rFonts w:ascii="Courier New" w:hAnsi="Courier New" w:cs="Courier New" w:hint="default"/>
      </w:rPr>
    </w:lvl>
    <w:lvl w:ilvl="8" w:tplc="04270005" w:tentative="1">
      <w:start w:val="1"/>
      <w:numFmt w:val="bullet"/>
      <w:lvlText w:val=""/>
      <w:lvlJc w:val="left"/>
      <w:pPr>
        <w:ind w:left="6322" w:hanging="360"/>
      </w:pPr>
      <w:rPr>
        <w:rFonts w:ascii="Wingdings" w:hAnsi="Wingdings" w:hint="default"/>
      </w:rPr>
    </w:lvl>
  </w:abstractNum>
  <w:abstractNum w:abstractNumId="12" w15:restartNumberingAfterBreak="0">
    <w:nsid w:val="4DDC376C"/>
    <w:multiLevelType w:val="multilevel"/>
    <w:tmpl w:val="D71E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0C0193"/>
    <w:multiLevelType w:val="hybridMultilevel"/>
    <w:tmpl w:val="B3B6F1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C1553E7"/>
    <w:multiLevelType w:val="hybridMultilevel"/>
    <w:tmpl w:val="5476C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117C88"/>
    <w:multiLevelType w:val="hybridMultilevel"/>
    <w:tmpl w:val="463A9762"/>
    <w:lvl w:ilvl="0" w:tplc="F91AF99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73304465"/>
    <w:multiLevelType w:val="hybridMultilevel"/>
    <w:tmpl w:val="5476C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B91B0B"/>
    <w:multiLevelType w:val="hybridMultilevel"/>
    <w:tmpl w:val="84A2BB34"/>
    <w:lvl w:ilvl="0" w:tplc="5B72A514">
      <w:start w:val="17"/>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661303408">
    <w:abstractNumId w:val="9"/>
  </w:num>
  <w:num w:numId="2" w16cid:durableId="515389323">
    <w:abstractNumId w:val="15"/>
  </w:num>
  <w:num w:numId="3" w16cid:durableId="46296785">
    <w:abstractNumId w:val="3"/>
  </w:num>
  <w:num w:numId="4" w16cid:durableId="1692217050">
    <w:abstractNumId w:val="17"/>
  </w:num>
  <w:num w:numId="5" w16cid:durableId="1341850659">
    <w:abstractNumId w:val="11"/>
  </w:num>
  <w:num w:numId="6" w16cid:durableId="1259287683">
    <w:abstractNumId w:val="12"/>
  </w:num>
  <w:num w:numId="7" w16cid:durableId="1280380028">
    <w:abstractNumId w:val="7"/>
  </w:num>
  <w:num w:numId="8" w16cid:durableId="446512347">
    <w:abstractNumId w:val="16"/>
  </w:num>
  <w:num w:numId="9" w16cid:durableId="371728122">
    <w:abstractNumId w:val="10"/>
  </w:num>
  <w:num w:numId="10" w16cid:durableId="396324653">
    <w:abstractNumId w:val="2"/>
  </w:num>
  <w:num w:numId="11" w16cid:durableId="169492274">
    <w:abstractNumId w:val="14"/>
  </w:num>
  <w:num w:numId="12" w16cid:durableId="1669290393">
    <w:abstractNumId w:val="5"/>
  </w:num>
  <w:num w:numId="13" w16cid:durableId="568658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1611876">
    <w:abstractNumId w:val="6"/>
  </w:num>
  <w:num w:numId="15" w16cid:durableId="207618978">
    <w:abstractNumId w:val="0"/>
  </w:num>
  <w:num w:numId="16" w16cid:durableId="186717025">
    <w:abstractNumId w:val="8"/>
  </w:num>
  <w:num w:numId="17" w16cid:durableId="2131436959">
    <w:abstractNumId w:val="1"/>
  </w:num>
  <w:num w:numId="18" w16cid:durableId="1735859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B0"/>
    <w:rsid w:val="00006EC3"/>
    <w:rsid w:val="0001399E"/>
    <w:rsid w:val="00014DEB"/>
    <w:rsid w:val="00020400"/>
    <w:rsid w:val="00027DFE"/>
    <w:rsid w:val="00035FCA"/>
    <w:rsid w:val="00045437"/>
    <w:rsid w:val="00051F57"/>
    <w:rsid w:val="00065B80"/>
    <w:rsid w:val="00070802"/>
    <w:rsid w:val="00080EF4"/>
    <w:rsid w:val="00086622"/>
    <w:rsid w:val="00090A67"/>
    <w:rsid w:val="00093224"/>
    <w:rsid w:val="000C1418"/>
    <w:rsid w:val="000C1AC0"/>
    <w:rsid w:val="000C77E3"/>
    <w:rsid w:val="000D7A42"/>
    <w:rsid w:val="000E1ADB"/>
    <w:rsid w:val="00100330"/>
    <w:rsid w:val="00115838"/>
    <w:rsid w:val="00116E12"/>
    <w:rsid w:val="0013616A"/>
    <w:rsid w:val="00195100"/>
    <w:rsid w:val="0019673A"/>
    <w:rsid w:val="0019704B"/>
    <w:rsid w:val="001B0B93"/>
    <w:rsid w:val="001B182E"/>
    <w:rsid w:val="001C4DF5"/>
    <w:rsid w:val="001C7922"/>
    <w:rsid w:val="001D17E6"/>
    <w:rsid w:val="001E39FB"/>
    <w:rsid w:val="001E6139"/>
    <w:rsid w:val="001F491A"/>
    <w:rsid w:val="00202158"/>
    <w:rsid w:val="00203772"/>
    <w:rsid w:val="0020519D"/>
    <w:rsid w:val="00225E9B"/>
    <w:rsid w:val="00232407"/>
    <w:rsid w:val="00243DE6"/>
    <w:rsid w:val="0024493D"/>
    <w:rsid w:val="002468B4"/>
    <w:rsid w:val="00266D54"/>
    <w:rsid w:val="002728BC"/>
    <w:rsid w:val="00272B85"/>
    <w:rsid w:val="00274AAF"/>
    <w:rsid w:val="002807D1"/>
    <w:rsid w:val="002A492B"/>
    <w:rsid w:val="002B1EC5"/>
    <w:rsid w:val="002B5836"/>
    <w:rsid w:val="002B59B4"/>
    <w:rsid w:val="002B76BE"/>
    <w:rsid w:val="002C0A34"/>
    <w:rsid w:val="002C4960"/>
    <w:rsid w:val="002D0F9D"/>
    <w:rsid w:val="002E1665"/>
    <w:rsid w:val="002F346A"/>
    <w:rsid w:val="002F61F6"/>
    <w:rsid w:val="002F6F7C"/>
    <w:rsid w:val="0030791F"/>
    <w:rsid w:val="003109EE"/>
    <w:rsid w:val="0032262B"/>
    <w:rsid w:val="00332EC3"/>
    <w:rsid w:val="003401DA"/>
    <w:rsid w:val="003452A9"/>
    <w:rsid w:val="00380AA5"/>
    <w:rsid w:val="0039020A"/>
    <w:rsid w:val="00397AB0"/>
    <w:rsid w:val="00397C8D"/>
    <w:rsid w:val="003B31B2"/>
    <w:rsid w:val="003C1AE4"/>
    <w:rsid w:val="003C45B4"/>
    <w:rsid w:val="003C736F"/>
    <w:rsid w:val="003D201E"/>
    <w:rsid w:val="003E55C2"/>
    <w:rsid w:val="00415149"/>
    <w:rsid w:val="00426EA7"/>
    <w:rsid w:val="00431A05"/>
    <w:rsid w:val="00433C0D"/>
    <w:rsid w:val="004465A0"/>
    <w:rsid w:val="00464B49"/>
    <w:rsid w:val="004848CC"/>
    <w:rsid w:val="00487805"/>
    <w:rsid w:val="004955A3"/>
    <w:rsid w:val="004969FD"/>
    <w:rsid w:val="004A2D08"/>
    <w:rsid w:val="004A4AFE"/>
    <w:rsid w:val="004A7C9F"/>
    <w:rsid w:val="004C32BD"/>
    <w:rsid w:val="004C3C38"/>
    <w:rsid w:val="004C6952"/>
    <w:rsid w:val="004D1392"/>
    <w:rsid w:val="004D3021"/>
    <w:rsid w:val="004E071A"/>
    <w:rsid w:val="004E57F4"/>
    <w:rsid w:val="004F14C9"/>
    <w:rsid w:val="004F71B6"/>
    <w:rsid w:val="00527987"/>
    <w:rsid w:val="00566989"/>
    <w:rsid w:val="005716D3"/>
    <w:rsid w:val="005720FB"/>
    <w:rsid w:val="00572E9C"/>
    <w:rsid w:val="00580447"/>
    <w:rsid w:val="00582775"/>
    <w:rsid w:val="005828BC"/>
    <w:rsid w:val="00590548"/>
    <w:rsid w:val="005A2E65"/>
    <w:rsid w:val="005B09EE"/>
    <w:rsid w:val="005B3BAD"/>
    <w:rsid w:val="005C4004"/>
    <w:rsid w:val="005C44DC"/>
    <w:rsid w:val="005D2A4F"/>
    <w:rsid w:val="005E3246"/>
    <w:rsid w:val="006036E5"/>
    <w:rsid w:val="0062161C"/>
    <w:rsid w:val="0062164A"/>
    <w:rsid w:val="00635074"/>
    <w:rsid w:val="0064301C"/>
    <w:rsid w:val="00653622"/>
    <w:rsid w:val="00654362"/>
    <w:rsid w:val="00673A58"/>
    <w:rsid w:val="00677C35"/>
    <w:rsid w:val="00685974"/>
    <w:rsid w:val="006905A1"/>
    <w:rsid w:val="006917C1"/>
    <w:rsid w:val="00693E99"/>
    <w:rsid w:val="00694DE2"/>
    <w:rsid w:val="006D7286"/>
    <w:rsid w:val="006F2679"/>
    <w:rsid w:val="006F6844"/>
    <w:rsid w:val="007068EE"/>
    <w:rsid w:val="00711CFD"/>
    <w:rsid w:val="007139AC"/>
    <w:rsid w:val="007279CC"/>
    <w:rsid w:val="00727D32"/>
    <w:rsid w:val="00744959"/>
    <w:rsid w:val="007473EA"/>
    <w:rsid w:val="0075642D"/>
    <w:rsid w:val="00761FF2"/>
    <w:rsid w:val="007626D0"/>
    <w:rsid w:val="00772181"/>
    <w:rsid w:val="0078774B"/>
    <w:rsid w:val="00787ED7"/>
    <w:rsid w:val="007900E1"/>
    <w:rsid w:val="007A65C3"/>
    <w:rsid w:val="007B7206"/>
    <w:rsid w:val="007C7F32"/>
    <w:rsid w:val="007D0E5D"/>
    <w:rsid w:val="007D6D91"/>
    <w:rsid w:val="007E0E6D"/>
    <w:rsid w:val="007F7CC0"/>
    <w:rsid w:val="00801EF9"/>
    <w:rsid w:val="00815783"/>
    <w:rsid w:val="00823F2C"/>
    <w:rsid w:val="0083030A"/>
    <w:rsid w:val="00831E5B"/>
    <w:rsid w:val="008334C2"/>
    <w:rsid w:val="00841B80"/>
    <w:rsid w:val="008564D5"/>
    <w:rsid w:val="00861587"/>
    <w:rsid w:val="00876D18"/>
    <w:rsid w:val="0088442D"/>
    <w:rsid w:val="0088577E"/>
    <w:rsid w:val="008901A7"/>
    <w:rsid w:val="00891B40"/>
    <w:rsid w:val="00895926"/>
    <w:rsid w:val="00897119"/>
    <w:rsid w:val="008A3B1D"/>
    <w:rsid w:val="008A4F0E"/>
    <w:rsid w:val="008A57F0"/>
    <w:rsid w:val="008C15F0"/>
    <w:rsid w:val="008C3D74"/>
    <w:rsid w:val="008C5451"/>
    <w:rsid w:val="008C76BA"/>
    <w:rsid w:val="008D4392"/>
    <w:rsid w:val="008D64BE"/>
    <w:rsid w:val="008E0425"/>
    <w:rsid w:val="008F06AF"/>
    <w:rsid w:val="008F5C6C"/>
    <w:rsid w:val="00904F25"/>
    <w:rsid w:val="0090744C"/>
    <w:rsid w:val="00934D97"/>
    <w:rsid w:val="009353D6"/>
    <w:rsid w:val="0095060C"/>
    <w:rsid w:val="009517D3"/>
    <w:rsid w:val="00962683"/>
    <w:rsid w:val="00971A82"/>
    <w:rsid w:val="009A37BC"/>
    <w:rsid w:val="009B4047"/>
    <w:rsid w:val="009B410B"/>
    <w:rsid w:val="009B46BA"/>
    <w:rsid w:val="009B58FC"/>
    <w:rsid w:val="009C3326"/>
    <w:rsid w:val="009D4B5A"/>
    <w:rsid w:val="009E5E7B"/>
    <w:rsid w:val="009F21C6"/>
    <w:rsid w:val="00A15FD5"/>
    <w:rsid w:val="00A25481"/>
    <w:rsid w:val="00A328E5"/>
    <w:rsid w:val="00A469F9"/>
    <w:rsid w:val="00A5176B"/>
    <w:rsid w:val="00A51DBE"/>
    <w:rsid w:val="00A74112"/>
    <w:rsid w:val="00A91667"/>
    <w:rsid w:val="00A979D8"/>
    <w:rsid w:val="00AA29A9"/>
    <w:rsid w:val="00AA5574"/>
    <w:rsid w:val="00AB23CD"/>
    <w:rsid w:val="00AC37CE"/>
    <w:rsid w:val="00AE57C9"/>
    <w:rsid w:val="00B02DF6"/>
    <w:rsid w:val="00B061C6"/>
    <w:rsid w:val="00B0737E"/>
    <w:rsid w:val="00B16544"/>
    <w:rsid w:val="00B310A9"/>
    <w:rsid w:val="00B31AA7"/>
    <w:rsid w:val="00B3798D"/>
    <w:rsid w:val="00B420FC"/>
    <w:rsid w:val="00B70D79"/>
    <w:rsid w:val="00B71A25"/>
    <w:rsid w:val="00B76B46"/>
    <w:rsid w:val="00B815FE"/>
    <w:rsid w:val="00B84DB0"/>
    <w:rsid w:val="00B91911"/>
    <w:rsid w:val="00BA0FEB"/>
    <w:rsid w:val="00BA47A3"/>
    <w:rsid w:val="00BB0232"/>
    <w:rsid w:val="00BB0C4A"/>
    <w:rsid w:val="00BE1279"/>
    <w:rsid w:val="00BF222C"/>
    <w:rsid w:val="00BF3F26"/>
    <w:rsid w:val="00BF6B38"/>
    <w:rsid w:val="00C05348"/>
    <w:rsid w:val="00C13B2C"/>
    <w:rsid w:val="00C1683A"/>
    <w:rsid w:val="00C20C6A"/>
    <w:rsid w:val="00C44039"/>
    <w:rsid w:val="00C44759"/>
    <w:rsid w:val="00C63005"/>
    <w:rsid w:val="00C81F4A"/>
    <w:rsid w:val="00CA3671"/>
    <w:rsid w:val="00CB19A6"/>
    <w:rsid w:val="00CB22E9"/>
    <w:rsid w:val="00CB6CF0"/>
    <w:rsid w:val="00CB6EF8"/>
    <w:rsid w:val="00CC279A"/>
    <w:rsid w:val="00CC2AA2"/>
    <w:rsid w:val="00CD4F9F"/>
    <w:rsid w:val="00CD6A37"/>
    <w:rsid w:val="00CE3201"/>
    <w:rsid w:val="00CF07E1"/>
    <w:rsid w:val="00CF7CF1"/>
    <w:rsid w:val="00D01675"/>
    <w:rsid w:val="00D135C2"/>
    <w:rsid w:val="00D147E3"/>
    <w:rsid w:val="00D3038E"/>
    <w:rsid w:val="00D310AF"/>
    <w:rsid w:val="00D326DF"/>
    <w:rsid w:val="00D372B8"/>
    <w:rsid w:val="00D37631"/>
    <w:rsid w:val="00D377A7"/>
    <w:rsid w:val="00D51DE2"/>
    <w:rsid w:val="00D53966"/>
    <w:rsid w:val="00D6067B"/>
    <w:rsid w:val="00D80053"/>
    <w:rsid w:val="00D92EEF"/>
    <w:rsid w:val="00DA0ADF"/>
    <w:rsid w:val="00DA1295"/>
    <w:rsid w:val="00DA401E"/>
    <w:rsid w:val="00DC0E48"/>
    <w:rsid w:val="00DC1850"/>
    <w:rsid w:val="00DC36E6"/>
    <w:rsid w:val="00DC5E68"/>
    <w:rsid w:val="00DC67C5"/>
    <w:rsid w:val="00DD1D94"/>
    <w:rsid w:val="00DD63DC"/>
    <w:rsid w:val="00DF1822"/>
    <w:rsid w:val="00DF3BEC"/>
    <w:rsid w:val="00E04EC3"/>
    <w:rsid w:val="00E06546"/>
    <w:rsid w:val="00E06E60"/>
    <w:rsid w:val="00E1064B"/>
    <w:rsid w:val="00E27D7D"/>
    <w:rsid w:val="00E35F65"/>
    <w:rsid w:val="00E51890"/>
    <w:rsid w:val="00E56C10"/>
    <w:rsid w:val="00E57B7E"/>
    <w:rsid w:val="00E66A3F"/>
    <w:rsid w:val="00E67955"/>
    <w:rsid w:val="00E707C3"/>
    <w:rsid w:val="00E71388"/>
    <w:rsid w:val="00E71C59"/>
    <w:rsid w:val="00E72D53"/>
    <w:rsid w:val="00E75834"/>
    <w:rsid w:val="00E75B81"/>
    <w:rsid w:val="00E815EF"/>
    <w:rsid w:val="00E82117"/>
    <w:rsid w:val="00E82740"/>
    <w:rsid w:val="00E87FA1"/>
    <w:rsid w:val="00E92F5B"/>
    <w:rsid w:val="00E94321"/>
    <w:rsid w:val="00E95061"/>
    <w:rsid w:val="00EA030B"/>
    <w:rsid w:val="00EA54B0"/>
    <w:rsid w:val="00EB119A"/>
    <w:rsid w:val="00EB43F3"/>
    <w:rsid w:val="00ED1C02"/>
    <w:rsid w:val="00EE31EE"/>
    <w:rsid w:val="00EE6158"/>
    <w:rsid w:val="00F122D3"/>
    <w:rsid w:val="00F130FD"/>
    <w:rsid w:val="00F16D47"/>
    <w:rsid w:val="00F300A0"/>
    <w:rsid w:val="00F52256"/>
    <w:rsid w:val="00F62E90"/>
    <w:rsid w:val="00F6479C"/>
    <w:rsid w:val="00F67DDA"/>
    <w:rsid w:val="00F714B1"/>
    <w:rsid w:val="00F802A2"/>
    <w:rsid w:val="00F83DDC"/>
    <w:rsid w:val="00F840ED"/>
    <w:rsid w:val="00F922C5"/>
    <w:rsid w:val="00F96B65"/>
    <w:rsid w:val="00F97DAF"/>
    <w:rsid w:val="00FB1FE2"/>
    <w:rsid w:val="00FB78C3"/>
    <w:rsid w:val="00FD7D5B"/>
    <w:rsid w:val="00FE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8B8D"/>
  <w15:chartTrackingRefBased/>
  <w15:docId w15:val="{CA1ED1EE-5D56-4D84-83A2-63FA7EAD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B6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rPr>
  </w:style>
  <w:style w:type="paragraph" w:styleId="Antrat1">
    <w:name w:val="heading 1"/>
    <w:basedOn w:val="prastasis"/>
    <w:next w:val="prastasis"/>
    <w:link w:val="Antrat1Diagrama"/>
    <w:uiPriority w:val="9"/>
    <w:qFormat/>
    <w:rsid w:val="00E815E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C0E48"/>
    <w:pPr>
      <w:tabs>
        <w:tab w:val="center" w:pos="4819"/>
        <w:tab w:val="right" w:pos="9638"/>
      </w:tabs>
    </w:pPr>
  </w:style>
  <w:style w:type="character" w:customStyle="1" w:styleId="AntratsDiagrama">
    <w:name w:val="Antraštės Diagrama"/>
    <w:basedOn w:val="Numatytasispastraiposriftas"/>
    <w:link w:val="Antrats"/>
    <w:uiPriority w:val="99"/>
    <w:rsid w:val="00DC0E48"/>
    <w:rPr>
      <w:noProof/>
    </w:rPr>
  </w:style>
  <w:style w:type="paragraph" w:styleId="Porat">
    <w:name w:val="footer"/>
    <w:basedOn w:val="prastasis"/>
    <w:link w:val="PoratDiagrama"/>
    <w:uiPriority w:val="99"/>
    <w:unhideWhenUsed/>
    <w:rsid w:val="00DC0E48"/>
    <w:pPr>
      <w:tabs>
        <w:tab w:val="center" w:pos="4819"/>
        <w:tab w:val="right" w:pos="9638"/>
      </w:tabs>
    </w:pPr>
  </w:style>
  <w:style w:type="character" w:customStyle="1" w:styleId="PoratDiagrama">
    <w:name w:val="Poraštė Diagrama"/>
    <w:basedOn w:val="Numatytasispastraiposriftas"/>
    <w:link w:val="Porat"/>
    <w:uiPriority w:val="99"/>
    <w:rsid w:val="00DC0E48"/>
    <w:rPr>
      <w:noProof/>
    </w:rPr>
  </w:style>
  <w:style w:type="paragraph" w:customStyle="1" w:styleId="Default">
    <w:name w:val="Default"/>
    <w:rsid w:val="00F96B65"/>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rPr>
  </w:style>
  <w:style w:type="table" w:styleId="Lentelstinklelis">
    <w:name w:val="Table Grid"/>
    <w:basedOn w:val="prastojilentel"/>
    <w:uiPriority w:val="39"/>
    <w:rsid w:val="00F96B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815EF"/>
    <w:rPr>
      <w:rFonts w:asciiTheme="majorHAnsi" w:eastAsiaTheme="majorEastAsia" w:hAnsiTheme="majorHAnsi" w:cstheme="majorBidi"/>
      <w:color w:val="2F5496" w:themeColor="accent1" w:themeShade="BF"/>
      <w:kern w:val="0"/>
      <w:sz w:val="32"/>
      <w:szCs w:val="32"/>
      <w:bdr w:val="ni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232407"/>
    <w:pPr>
      <w:ind w:left="720"/>
      <w:contextualSpacing/>
    </w:pPr>
  </w:style>
  <w:style w:type="paragraph" w:styleId="prastasiniatinklio">
    <w:name w:val="Normal (Web)"/>
    <w:basedOn w:val="prastasis"/>
    <w:uiPriority w:val="99"/>
    <w:semiHidden/>
    <w:unhideWhenUsed/>
    <w:rsid w:val="004151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Grietas">
    <w:name w:val="Strong"/>
    <w:basedOn w:val="Numatytasispastraiposriftas"/>
    <w:uiPriority w:val="22"/>
    <w:qFormat/>
    <w:rsid w:val="00415149"/>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415149"/>
    <w:rPr>
      <w:rFonts w:ascii="Times New Roman" w:eastAsia="Arial Unicode MS" w:hAnsi="Times New Roman" w:cs="Times New Roman"/>
      <w:kern w:val="0"/>
      <w:sz w:val="24"/>
      <w:szCs w:val="24"/>
      <w:bdr w:val="nil"/>
    </w:rPr>
  </w:style>
  <w:style w:type="character" w:styleId="Komentaronuoroda">
    <w:name w:val="annotation reference"/>
    <w:basedOn w:val="Numatytasispastraiposriftas"/>
    <w:uiPriority w:val="99"/>
    <w:semiHidden/>
    <w:unhideWhenUsed/>
    <w:rsid w:val="00CB6CF0"/>
    <w:rPr>
      <w:sz w:val="16"/>
      <w:szCs w:val="16"/>
    </w:rPr>
  </w:style>
  <w:style w:type="paragraph" w:styleId="Komentarotekstas">
    <w:name w:val="annotation text"/>
    <w:basedOn w:val="prastasis"/>
    <w:link w:val="KomentarotekstasDiagrama"/>
    <w:uiPriority w:val="99"/>
    <w:unhideWhenUsed/>
    <w:rsid w:val="00CB6CF0"/>
    <w:rPr>
      <w:sz w:val="20"/>
      <w:szCs w:val="20"/>
    </w:rPr>
  </w:style>
  <w:style w:type="character" w:customStyle="1" w:styleId="KomentarotekstasDiagrama">
    <w:name w:val="Komentaro tekstas Diagrama"/>
    <w:basedOn w:val="Numatytasispastraiposriftas"/>
    <w:link w:val="Komentarotekstas"/>
    <w:uiPriority w:val="99"/>
    <w:rsid w:val="00CB6CF0"/>
    <w:rPr>
      <w:rFonts w:ascii="Times New Roman" w:eastAsia="Arial Unicode MS" w:hAnsi="Times New Roman" w:cs="Times New Roman"/>
      <w:kern w:val="0"/>
      <w:sz w:val="20"/>
      <w:szCs w:val="20"/>
      <w:bdr w:val="nil"/>
    </w:rPr>
  </w:style>
  <w:style w:type="paragraph" w:styleId="Komentarotema">
    <w:name w:val="annotation subject"/>
    <w:basedOn w:val="Komentarotekstas"/>
    <w:next w:val="Komentarotekstas"/>
    <w:link w:val="KomentarotemaDiagrama"/>
    <w:uiPriority w:val="99"/>
    <w:semiHidden/>
    <w:unhideWhenUsed/>
    <w:rsid w:val="00FB78C3"/>
    <w:rPr>
      <w:b/>
      <w:bCs/>
    </w:rPr>
  </w:style>
  <w:style w:type="character" w:customStyle="1" w:styleId="KomentarotemaDiagrama">
    <w:name w:val="Komentaro tema Diagrama"/>
    <w:basedOn w:val="KomentarotekstasDiagrama"/>
    <w:link w:val="Komentarotema"/>
    <w:uiPriority w:val="99"/>
    <w:semiHidden/>
    <w:rsid w:val="00FB78C3"/>
    <w:rPr>
      <w:rFonts w:ascii="Times New Roman" w:eastAsia="Arial Unicode MS" w:hAnsi="Times New Roman" w:cs="Times New Roman"/>
      <w:b/>
      <w:bCs/>
      <w:kern w:val="0"/>
      <w:sz w:val="20"/>
      <w:szCs w:val="20"/>
      <w:bdr w:val="nil"/>
    </w:rPr>
  </w:style>
  <w:style w:type="paragraph" w:styleId="Betarp">
    <w:name w:val="No Spacing"/>
    <w:uiPriority w:val="1"/>
    <w:qFormat/>
    <w:rsid w:val="002E1665"/>
    <w:pPr>
      <w:spacing w:after="0" w:line="240" w:lineRule="auto"/>
    </w:pPr>
    <w:rPr>
      <w:rFonts w:ascii="Calibri" w:eastAsia="Calibri" w:hAnsi="Calibri" w:cs="Times New Roman"/>
      <w:kern w:val="0"/>
      <w14:ligatures w14:val="none"/>
    </w:rPr>
  </w:style>
  <w:style w:type="character" w:styleId="Hipersaitas">
    <w:name w:val="Hyperlink"/>
    <w:basedOn w:val="Numatytasispastraiposriftas"/>
    <w:uiPriority w:val="99"/>
    <w:unhideWhenUsed/>
    <w:rsid w:val="004C6952"/>
    <w:rPr>
      <w:color w:val="0563C1" w:themeColor="hyperlink"/>
      <w:u w:val="single"/>
    </w:rPr>
  </w:style>
  <w:style w:type="character" w:styleId="Neapdorotaspaminjimas">
    <w:name w:val="Unresolved Mention"/>
    <w:basedOn w:val="Numatytasispastraiposriftas"/>
    <w:uiPriority w:val="99"/>
    <w:semiHidden/>
    <w:unhideWhenUsed/>
    <w:rsid w:val="004C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9959">
      <w:bodyDiv w:val="1"/>
      <w:marLeft w:val="0"/>
      <w:marRight w:val="0"/>
      <w:marTop w:val="0"/>
      <w:marBottom w:val="0"/>
      <w:divBdr>
        <w:top w:val="none" w:sz="0" w:space="0" w:color="auto"/>
        <w:left w:val="none" w:sz="0" w:space="0" w:color="auto"/>
        <w:bottom w:val="none" w:sz="0" w:space="0" w:color="auto"/>
        <w:right w:val="none" w:sz="0" w:space="0" w:color="auto"/>
      </w:divBdr>
    </w:div>
    <w:div w:id="130290106">
      <w:bodyDiv w:val="1"/>
      <w:marLeft w:val="0"/>
      <w:marRight w:val="0"/>
      <w:marTop w:val="0"/>
      <w:marBottom w:val="0"/>
      <w:divBdr>
        <w:top w:val="none" w:sz="0" w:space="0" w:color="auto"/>
        <w:left w:val="none" w:sz="0" w:space="0" w:color="auto"/>
        <w:bottom w:val="none" w:sz="0" w:space="0" w:color="auto"/>
        <w:right w:val="none" w:sz="0" w:space="0" w:color="auto"/>
      </w:divBdr>
    </w:div>
    <w:div w:id="151409982">
      <w:bodyDiv w:val="1"/>
      <w:marLeft w:val="0"/>
      <w:marRight w:val="0"/>
      <w:marTop w:val="0"/>
      <w:marBottom w:val="0"/>
      <w:divBdr>
        <w:top w:val="none" w:sz="0" w:space="0" w:color="auto"/>
        <w:left w:val="none" w:sz="0" w:space="0" w:color="auto"/>
        <w:bottom w:val="none" w:sz="0" w:space="0" w:color="auto"/>
        <w:right w:val="none" w:sz="0" w:space="0" w:color="auto"/>
      </w:divBdr>
    </w:div>
    <w:div w:id="327903708">
      <w:bodyDiv w:val="1"/>
      <w:marLeft w:val="0"/>
      <w:marRight w:val="0"/>
      <w:marTop w:val="0"/>
      <w:marBottom w:val="0"/>
      <w:divBdr>
        <w:top w:val="none" w:sz="0" w:space="0" w:color="auto"/>
        <w:left w:val="none" w:sz="0" w:space="0" w:color="auto"/>
        <w:bottom w:val="none" w:sz="0" w:space="0" w:color="auto"/>
        <w:right w:val="none" w:sz="0" w:space="0" w:color="auto"/>
      </w:divBdr>
    </w:div>
    <w:div w:id="372080228">
      <w:bodyDiv w:val="1"/>
      <w:marLeft w:val="0"/>
      <w:marRight w:val="0"/>
      <w:marTop w:val="0"/>
      <w:marBottom w:val="0"/>
      <w:divBdr>
        <w:top w:val="none" w:sz="0" w:space="0" w:color="auto"/>
        <w:left w:val="none" w:sz="0" w:space="0" w:color="auto"/>
        <w:bottom w:val="none" w:sz="0" w:space="0" w:color="auto"/>
        <w:right w:val="none" w:sz="0" w:space="0" w:color="auto"/>
      </w:divBdr>
    </w:div>
    <w:div w:id="570383485">
      <w:bodyDiv w:val="1"/>
      <w:marLeft w:val="0"/>
      <w:marRight w:val="0"/>
      <w:marTop w:val="0"/>
      <w:marBottom w:val="0"/>
      <w:divBdr>
        <w:top w:val="none" w:sz="0" w:space="0" w:color="auto"/>
        <w:left w:val="none" w:sz="0" w:space="0" w:color="auto"/>
        <w:bottom w:val="none" w:sz="0" w:space="0" w:color="auto"/>
        <w:right w:val="none" w:sz="0" w:space="0" w:color="auto"/>
      </w:divBdr>
    </w:div>
    <w:div w:id="894121185">
      <w:bodyDiv w:val="1"/>
      <w:marLeft w:val="0"/>
      <w:marRight w:val="0"/>
      <w:marTop w:val="0"/>
      <w:marBottom w:val="0"/>
      <w:divBdr>
        <w:top w:val="none" w:sz="0" w:space="0" w:color="auto"/>
        <w:left w:val="none" w:sz="0" w:space="0" w:color="auto"/>
        <w:bottom w:val="none" w:sz="0" w:space="0" w:color="auto"/>
        <w:right w:val="none" w:sz="0" w:space="0" w:color="auto"/>
      </w:divBdr>
    </w:div>
    <w:div w:id="922110841">
      <w:bodyDiv w:val="1"/>
      <w:marLeft w:val="0"/>
      <w:marRight w:val="0"/>
      <w:marTop w:val="0"/>
      <w:marBottom w:val="0"/>
      <w:divBdr>
        <w:top w:val="none" w:sz="0" w:space="0" w:color="auto"/>
        <w:left w:val="none" w:sz="0" w:space="0" w:color="auto"/>
        <w:bottom w:val="none" w:sz="0" w:space="0" w:color="auto"/>
        <w:right w:val="none" w:sz="0" w:space="0" w:color="auto"/>
      </w:divBdr>
    </w:div>
    <w:div w:id="923342676">
      <w:bodyDiv w:val="1"/>
      <w:marLeft w:val="0"/>
      <w:marRight w:val="0"/>
      <w:marTop w:val="0"/>
      <w:marBottom w:val="0"/>
      <w:divBdr>
        <w:top w:val="none" w:sz="0" w:space="0" w:color="auto"/>
        <w:left w:val="none" w:sz="0" w:space="0" w:color="auto"/>
        <w:bottom w:val="none" w:sz="0" w:space="0" w:color="auto"/>
        <w:right w:val="none" w:sz="0" w:space="0" w:color="auto"/>
      </w:divBdr>
    </w:div>
    <w:div w:id="962688467">
      <w:bodyDiv w:val="1"/>
      <w:marLeft w:val="0"/>
      <w:marRight w:val="0"/>
      <w:marTop w:val="0"/>
      <w:marBottom w:val="0"/>
      <w:divBdr>
        <w:top w:val="none" w:sz="0" w:space="0" w:color="auto"/>
        <w:left w:val="none" w:sz="0" w:space="0" w:color="auto"/>
        <w:bottom w:val="none" w:sz="0" w:space="0" w:color="auto"/>
        <w:right w:val="none" w:sz="0" w:space="0" w:color="auto"/>
      </w:divBdr>
    </w:div>
    <w:div w:id="1181041882">
      <w:bodyDiv w:val="1"/>
      <w:marLeft w:val="0"/>
      <w:marRight w:val="0"/>
      <w:marTop w:val="0"/>
      <w:marBottom w:val="0"/>
      <w:divBdr>
        <w:top w:val="none" w:sz="0" w:space="0" w:color="auto"/>
        <w:left w:val="none" w:sz="0" w:space="0" w:color="auto"/>
        <w:bottom w:val="none" w:sz="0" w:space="0" w:color="auto"/>
        <w:right w:val="none" w:sz="0" w:space="0" w:color="auto"/>
      </w:divBdr>
    </w:div>
    <w:div w:id="1415206969">
      <w:bodyDiv w:val="1"/>
      <w:marLeft w:val="0"/>
      <w:marRight w:val="0"/>
      <w:marTop w:val="0"/>
      <w:marBottom w:val="0"/>
      <w:divBdr>
        <w:top w:val="none" w:sz="0" w:space="0" w:color="auto"/>
        <w:left w:val="none" w:sz="0" w:space="0" w:color="auto"/>
        <w:bottom w:val="none" w:sz="0" w:space="0" w:color="auto"/>
        <w:right w:val="none" w:sz="0" w:space="0" w:color="auto"/>
      </w:divBdr>
    </w:div>
    <w:div w:id="1969773776">
      <w:bodyDiv w:val="1"/>
      <w:marLeft w:val="0"/>
      <w:marRight w:val="0"/>
      <w:marTop w:val="0"/>
      <w:marBottom w:val="0"/>
      <w:divBdr>
        <w:top w:val="none" w:sz="0" w:space="0" w:color="auto"/>
        <w:left w:val="none" w:sz="0" w:space="0" w:color="auto"/>
        <w:bottom w:val="none" w:sz="0" w:space="0" w:color="auto"/>
        <w:right w:val="none" w:sz="0" w:space="0" w:color="auto"/>
      </w:divBdr>
    </w:div>
    <w:div w:id="20721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6</Pages>
  <Words>8424</Words>
  <Characters>4802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266</cp:revision>
  <dcterms:created xsi:type="dcterms:W3CDTF">2024-11-06T13:10:00Z</dcterms:created>
  <dcterms:modified xsi:type="dcterms:W3CDTF">2025-05-02T07:17:00Z</dcterms:modified>
</cp:coreProperties>
</file>