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180F01">
        <w:rPr>
          <w:b/>
          <w:bCs/>
          <w:sz w:val="28"/>
          <w:szCs w:val="28"/>
        </w:rPr>
        <w:t xml:space="preserve"> PAJĖGOS </w:t>
      </w:r>
    </w:p>
    <w:p w:rsidR="00180F01" w:rsidRPr="002D588D" w:rsidRDefault="00180F01" w:rsidP="00A67152">
      <w:pPr>
        <w:widowControl w:val="0"/>
        <w:tabs>
          <w:tab w:val="right" w:leader="underscore" w:pos="8505"/>
          <w:tab w:val="right" w:pos="10773"/>
        </w:tabs>
        <w:autoSpaceDE w:val="0"/>
        <w:autoSpaceDN w:val="0"/>
        <w:adjustRightInd w:val="0"/>
        <w:jc w:val="center"/>
        <w:rPr>
          <w:b/>
          <w:bCs/>
          <w:sz w:val="28"/>
          <w:szCs w:val="28"/>
        </w:rPr>
      </w:pPr>
      <w:r>
        <w:rPr>
          <w:b/>
          <w:bCs/>
          <w:sz w:val="28"/>
          <w:szCs w:val="28"/>
        </w:rPr>
        <w:t>KOVINIŲ NARŲ TARNYBA</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 xml:space="preserve">MAŽOS </w:t>
      </w:r>
      <w:r w:rsidR="00F03B18" w:rsidRPr="002D588D">
        <w:rPr>
          <w:b/>
          <w:bCs/>
          <w:sz w:val="28"/>
          <w:szCs w:val="28"/>
        </w:rPr>
        <w:t>VERTĖS PIRKIMO</w:t>
      </w:r>
    </w:p>
    <w:p w:rsidR="000802E1" w:rsidRPr="00DE1012" w:rsidRDefault="00DF0F92" w:rsidP="00A67152">
      <w:pPr>
        <w:widowControl w:val="0"/>
        <w:tabs>
          <w:tab w:val="right" w:pos="10773"/>
        </w:tabs>
        <w:autoSpaceDE w:val="0"/>
        <w:autoSpaceDN w:val="0"/>
        <w:adjustRightInd w:val="0"/>
        <w:jc w:val="center"/>
        <w:rPr>
          <w:b/>
          <w:bCs/>
          <w:caps/>
          <w:sz w:val="28"/>
          <w:szCs w:val="28"/>
        </w:rPr>
      </w:pPr>
      <w:r w:rsidRPr="00DF0F92">
        <w:rPr>
          <w:b/>
          <w:sz w:val="28"/>
        </w:rPr>
        <w:t>AUTONOMINIS KRAUJO TRANSPORTAVIMO ŠALDYTUVAS</w:t>
      </w:r>
      <w:r w:rsidR="000802E1" w:rsidRPr="00DE1012">
        <w:rPr>
          <w:b/>
          <w:bCs/>
          <w:caps/>
          <w:sz w:val="28"/>
          <w:szCs w:val="28"/>
        </w:rPr>
        <w:t>,</w:t>
      </w:r>
    </w:p>
    <w:p w:rsidR="008A4AAB" w:rsidRPr="002D588D" w:rsidRDefault="005B0ACB" w:rsidP="00A67152">
      <w:pPr>
        <w:widowControl w:val="0"/>
        <w:tabs>
          <w:tab w:val="right" w:pos="10773"/>
        </w:tabs>
        <w:autoSpaceDE w:val="0"/>
        <w:autoSpaceDN w:val="0"/>
        <w:adjustRightInd w:val="0"/>
        <w:jc w:val="center"/>
        <w:rPr>
          <w:b/>
          <w:bCs/>
          <w:sz w:val="28"/>
          <w:szCs w:val="28"/>
        </w:rPr>
      </w:pPr>
      <w:r w:rsidRPr="00F649B4">
        <w:rPr>
          <w:b/>
          <w:bCs/>
          <w:sz w:val="28"/>
          <w:szCs w:val="28"/>
        </w:rPr>
        <w:t xml:space="preserve">VYKDOMO </w:t>
      </w:r>
      <w:r w:rsidR="00430AA1" w:rsidRPr="00F649B4">
        <w:rPr>
          <w:b/>
          <w:bCs/>
          <w:sz w:val="28"/>
          <w:szCs w:val="28"/>
        </w:rPr>
        <w:t xml:space="preserve">SKELBIAMOS </w:t>
      </w:r>
      <w:r w:rsidR="000802E1" w:rsidRPr="00F649B4">
        <w:rPr>
          <w:b/>
          <w:bCs/>
          <w:sz w:val="28"/>
          <w:szCs w:val="28"/>
        </w:rPr>
        <w:t>APKLAUSOS</w:t>
      </w:r>
      <w:r w:rsidR="00F03B18" w:rsidRPr="00F649B4">
        <w:rPr>
          <w:b/>
          <w:bCs/>
          <w:sz w:val="28"/>
          <w:szCs w:val="28"/>
        </w:rPr>
        <w:t xml:space="preserve"> BŪDU</w:t>
      </w:r>
      <w:r w:rsidRPr="00F649B4">
        <w:rPr>
          <w:b/>
          <w:bCs/>
          <w:sz w:val="28"/>
          <w:szCs w:val="28"/>
        </w:rPr>
        <w:t>,</w:t>
      </w:r>
    </w:p>
    <w:p w:rsidR="008A4AAB"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SĄLYGOS</w:t>
      </w:r>
    </w:p>
    <w:p w:rsidR="008A4AAB" w:rsidRPr="002D588D"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8A4AAB" w:rsidRDefault="007055FB" w:rsidP="00DC3C91">
      <w:pPr>
        <w:widowControl w:val="0"/>
        <w:numPr>
          <w:ilvl w:val="0"/>
          <w:numId w:val="4"/>
        </w:numPr>
        <w:tabs>
          <w:tab w:val="right" w:pos="1276"/>
        </w:tabs>
        <w:autoSpaceDE w:val="0"/>
        <w:autoSpaceDN w:val="0"/>
        <w:adjustRightInd w:val="0"/>
        <w:jc w:val="both"/>
      </w:pPr>
      <w:r>
        <w:t>Priedas Nr. 1, „Pa</w:t>
      </w:r>
      <w:r w:rsidR="005054D0" w:rsidRPr="00C61A5B">
        <w:t>siūlymo pateikimo forma</w:t>
      </w:r>
      <w:r w:rsidR="001E70FE">
        <w:t xml:space="preserve"> </w:t>
      </w:r>
      <w:r w:rsidR="000F2EB0">
        <w:t>autonominis kraujo transportavimo šaldytuvas</w:t>
      </w:r>
      <w:r>
        <w:t>“</w:t>
      </w:r>
      <w:r w:rsidR="005054D0" w:rsidRPr="00C61A5B">
        <w:t>.</w:t>
      </w:r>
    </w:p>
    <w:p w:rsidR="00F42542" w:rsidRPr="00C61A5B" w:rsidRDefault="00F42542" w:rsidP="00F42542">
      <w:pPr>
        <w:widowControl w:val="0"/>
        <w:numPr>
          <w:ilvl w:val="0"/>
          <w:numId w:val="4"/>
        </w:numPr>
        <w:tabs>
          <w:tab w:val="right" w:pos="1276"/>
        </w:tabs>
        <w:autoSpaceDE w:val="0"/>
        <w:autoSpaceDN w:val="0"/>
        <w:adjustRightInd w:val="0"/>
        <w:jc w:val="both"/>
      </w:pPr>
      <w:r>
        <w:t xml:space="preserve">Priedas Nr. </w:t>
      </w:r>
      <w:r w:rsidR="001B59E1">
        <w:t>2</w:t>
      </w:r>
      <w:r>
        <w:t>, „</w:t>
      </w:r>
      <w:r w:rsidR="000F2EB0">
        <w:t>autonominio kraujo transportavimo šaldytuvo</w:t>
      </w:r>
      <w:r w:rsidR="00DC3D90">
        <w:t xml:space="preserve"> techninė specifikacija</w:t>
      </w:r>
      <w:r>
        <w:t>“</w:t>
      </w:r>
      <w:r w:rsidRPr="00C61A5B">
        <w:t>.</w:t>
      </w:r>
    </w:p>
    <w:p w:rsidR="00DE1012" w:rsidRPr="008305A7" w:rsidRDefault="00DE1012" w:rsidP="00DE1012">
      <w:pPr>
        <w:widowControl w:val="0"/>
        <w:tabs>
          <w:tab w:val="right" w:pos="1276"/>
        </w:tabs>
        <w:autoSpaceDE w:val="0"/>
        <w:autoSpaceDN w:val="0"/>
        <w:adjustRightInd w:val="0"/>
        <w:ind w:left="1287"/>
        <w:jc w:val="both"/>
      </w:pP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180F01" w:rsidP="008608FF">
      <w:pPr>
        <w:numPr>
          <w:ilvl w:val="1"/>
          <w:numId w:val="25"/>
        </w:numPr>
        <w:ind w:left="0" w:firstLine="851"/>
        <w:contextualSpacing/>
        <w:jc w:val="both"/>
        <w:rPr>
          <w:b/>
          <w:szCs w:val="20"/>
          <w:lang w:eastAsia="en-US"/>
        </w:rPr>
      </w:pPr>
      <w:r>
        <w:rPr>
          <w:szCs w:val="20"/>
          <w:lang w:eastAsia="en-US"/>
        </w:rPr>
        <w:t>LK SOP Kovinių narų tarnyba</w:t>
      </w:r>
      <w:r w:rsidR="008608FF" w:rsidRPr="008608FF">
        <w:rPr>
          <w:szCs w:val="20"/>
          <w:lang w:eastAsia="en-US"/>
        </w:rPr>
        <w:t xml:space="preserve"> (toliau – Perkančioji organizacija) numato įsigyti </w:t>
      </w:r>
      <w:r w:rsidR="00DE1012">
        <w:rPr>
          <w:b/>
          <w:spacing w:val="4"/>
        </w:rPr>
        <w:t>anestezijos ir reanimacijos prietaisus</w:t>
      </w:r>
      <w:r w:rsidR="00F649B4" w:rsidRPr="008608FF">
        <w:rPr>
          <w:b/>
          <w:szCs w:val="20"/>
          <w:lang w:eastAsia="en-US"/>
        </w:rPr>
        <w:t xml:space="preserve"> </w:t>
      </w:r>
      <w:r w:rsidR="008608FF" w:rsidRPr="008608FF">
        <w:rPr>
          <w:b/>
          <w:szCs w:val="20"/>
          <w:lang w:eastAsia="en-US"/>
        </w:rPr>
        <w:t xml:space="preserve">(toliau – </w:t>
      </w:r>
      <w:r w:rsidR="008608FF">
        <w:rPr>
          <w:b/>
          <w:szCs w:val="20"/>
          <w:lang w:eastAsia="en-US"/>
        </w:rPr>
        <w:t>Prekės</w:t>
      </w:r>
      <w:r w:rsidR="008608FF"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DE1012">
        <w:rPr>
          <w:szCs w:val="20"/>
          <w:lang w:eastAsia="en-US"/>
        </w:rPr>
        <w:t>įstatyme (toliau – Įstatymas)</w:t>
      </w:r>
      <w:r w:rsidRPr="008608FF">
        <w:rPr>
          <w:szCs w:val="20"/>
          <w:lang w:eastAsia="en-US"/>
        </w:rPr>
        <w:t xml:space="preserve">. </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 xml:space="preserve">ųjų pirkimų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Tiesioginį ryšį su tiekėjais įgalioti palaikyti: specialistas </w:t>
      </w:r>
      <w:r w:rsidR="00180F01">
        <w:rPr>
          <w:szCs w:val="20"/>
          <w:lang w:eastAsia="en-US"/>
        </w:rPr>
        <w:t>Ruslanas</w:t>
      </w:r>
      <w:r w:rsidRPr="008608FF">
        <w:rPr>
          <w:szCs w:val="20"/>
          <w:lang w:eastAsia="en-US"/>
        </w:rPr>
        <w:t xml:space="preserve">: tel.: el. paštas: </w:t>
      </w:r>
      <w:hyperlink r:id="rId6" w:history="1">
        <w:r w:rsidR="00180F01" w:rsidRPr="008B59F8">
          <w:rPr>
            <w:rStyle w:val="Hyperlink"/>
            <w:szCs w:val="20"/>
            <w:lang w:eastAsia="en-US"/>
          </w:rPr>
          <w:t>Ruslanas@mil.lt</w:t>
        </w:r>
      </w:hyperlink>
      <w:r w:rsidRPr="008608FF">
        <w:rPr>
          <w:color w:val="0000FF"/>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0F2EB0" w:rsidRDefault="000F2EB0" w:rsidP="000F2EB0">
      <w:pPr>
        <w:widowControl w:val="0"/>
        <w:tabs>
          <w:tab w:val="right" w:pos="10773"/>
        </w:tabs>
        <w:autoSpaceDE w:val="0"/>
        <w:autoSpaceDN w:val="0"/>
        <w:adjustRightInd w:val="0"/>
        <w:ind w:firstLine="720"/>
        <w:jc w:val="both"/>
        <w:rPr>
          <w:lang w:val="en-US" w:eastAsia="en-US"/>
        </w:rPr>
      </w:pPr>
      <w:r>
        <w:rPr>
          <w:lang w:val="en-US" w:eastAsia="en-US"/>
        </w:rPr>
        <w:t xml:space="preserve">2.1. </w:t>
      </w:r>
      <w:proofErr w:type="spellStart"/>
      <w:r>
        <w:rPr>
          <w:lang w:val="en-US" w:eastAsia="en-US"/>
        </w:rPr>
        <w:t>Pagrindinis</w:t>
      </w:r>
      <w:proofErr w:type="spellEnd"/>
      <w:r>
        <w:rPr>
          <w:lang w:val="en-US" w:eastAsia="en-US"/>
        </w:rPr>
        <w:t xml:space="preserve"> </w:t>
      </w:r>
      <w:proofErr w:type="spellStart"/>
      <w:r>
        <w:rPr>
          <w:lang w:val="en-US" w:eastAsia="en-US"/>
        </w:rPr>
        <w:t>prekės</w:t>
      </w:r>
      <w:proofErr w:type="spellEnd"/>
      <w:r>
        <w:rPr>
          <w:lang w:val="en-US" w:eastAsia="en-US"/>
        </w:rPr>
        <w:t xml:space="preserve"> BVPŽ </w:t>
      </w:r>
      <w:proofErr w:type="spellStart"/>
      <w:r>
        <w:rPr>
          <w:lang w:val="en-US" w:eastAsia="en-US"/>
        </w:rPr>
        <w:t>kodas</w:t>
      </w:r>
      <w:proofErr w:type="spellEnd"/>
      <w:r>
        <w:rPr>
          <w:lang w:val="en-US" w:eastAsia="en-US"/>
        </w:rPr>
        <w:t xml:space="preserve"> –</w:t>
      </w:r>
      <w:r>
        <w:rPr>
          <w:color w:val="2E0927"/>
          <w:highlight w:val="white"/>
          <w:lang w:val="en-US" w:eastAsia="en-US"/>
        </w:rPr>
        <w:t>33194000-6</w:t>
      </w:r>
    </w:p>
    <w:p w:rsidR="000F2EB0" w:rsidRDefault="000F2EB0" w:rsidP="000F2EB0">
      <w:pPr>
        <w:widowControl w:val="0"/>
        <w:tabs>
          <w:tab w:val="left" w:pos="561"/>
          <w:tab w:val="right" w:pos="10773"/>
        </w:tabs>
        <w:autoSpaceDE w:val="0"/>
        <w:autoSpaceDN w:val="0"/>
        <w:adjustRightInd w:val="0"/>
        <w:ind w:firstLine="720"/>
        <w:jc w:val="both"/>
        <w:rPr>
          <w:lang w:val="en-US" w:eastAsia="en-US"/>
        </w:rPr>
      </w:pPr>
      <w:r>
        <w:rPr>
          <w:lang w:val="en-US" w:eastAsia="en-US"/>
        </w:rPr>
        <w:t xml:space="preserve">2.3. </w:t>
      </w:r>
      <w:proofErr w:type="spellStart"/>
      <w:r>
        <w:rPr>
          <w:lang w:val="en-US" w:eastAsia="en-US"/>
        </w:rPr>
        <w:t>Perkamų</w:t>
      </w:r>
      <w:proofErr w:type="spellEnd"/>
      <w:r>
        <w:rPr>
          <w:lang w:val="en-US" w:eastAsia="en-US"/>
        </w:rPr>
        <w:t xml:space="preserve"> </w:t>
      </w:r>
      <w:proofErr w:type="spellStart"/>
      <w:r>
        <w:rPr>
          <w:lang w:val="en-US" w:eastAsia="en-US"/>
        </w:rPr>
        <w:t>prekių</w:t>
      </w:r>
      <w:proofErr w:type="spellEnd"/>
      <w:r>
        <w:rPr>
          <w:lang w:val="en-US" w:eastAsia="en-US"/>
        </w:rPr>
        <w:t xml:space="preserve"> </w:t>
      </w:r>
      <w:proofErr w:type="spellStart"/>
      <w:r>
        <w:rPr>
          <w:lang w:val="en-US" w:eastAsia="en-US"/>
        </w:rPr>
        <w:t>techninės</w:t>
      </w:r>
      <w:proofErr w:type="spellEnd"/>
      <w:r>
        <w:rPr>
          <w:lang w:val="en-US" w:eastAsia="en-US"/>
        </w:rPr>
        <w:t xml:space="preserve"> </w:t>
      </w:r>
      <w:proofErr w:type="spellStart"/>
      <w:r>
        <w:rPr>
          <w:lang w:val="en-US" w:eastAsia="en-US"/>
        </w:rPr>
        <w:t>specifikacijos</w:t>
      </w:r>
      <w:proofErr w:type="spellEnd"/>
      <w:r>
        <w:rPr>
          <w:lang w:val="en-US" w:eastAsia="en-US"/>
        </w:rPr>
        <w:t xml:space="preserve"> </w:t>
      </w:r>
      <w:proofErr w:type="spellStart"/>
      <w:r>
        <w:rPr>
          <w:lang w:val="en-US" w:eastAsia="en-US"/>
        </w:rPr>
        <w:t>aprašytos</w:t>
      </w:r>
      <w:proofErr w:type="spellEnd"/>
      <w:r>
        <w:rPr>
          <w:lang w:val="en-US" w:eastAsia="en-US"/>
        </w:rPr>
        <w:t xml:space="preserve"> </w:t>
      </w:r>
      <w:proofErr w:type="spellStart"/>
      <w:r>
        <w:rPr>
          <w:lang w:val="en-US" w:eastAsia="en-US"/>
        </w:rPr>
        <w:t>priede</w:t>
      </w:r>
      <w:proofErr w:type="spellEnd"/>
      <w:r>
        <w:rPr>
          <w:lang w:val="en-US" w:eastAsia="en-US"/>
        </w:rPr>
        <w:t xml:space="preserve"> </w:t>
      </w:r>
      <w:proofErr w:type="spellStart"/>
      <w:r>
        <w:rPr>
          <w:lang w:val="en-US" w:eastAsia="en-US"/>
        </w:rPr>
        <w:t>Nr</w:t>
      </w:r>
      <w:proofErr w:type="spellEnd"/>
      <w:r>
        <w:rPr>
          <w:lang w:val="en-US" w:eastAsia="en-US"/>
        </w:rPr>
        <w:t>. 2.</w:t>
      </w:r>
    </w:p>
    <w:p w:rsidR="000F2EB0" w:rsidRDefault="000F2EB0" w:rsidP="000F2EB0">
      <w:pPr>
        <w:widowControl w:val="0"/>
        <w:tabs>
          <w:tab w:val="left" w:pos="561"/>
          <w:tab w:val="right" w:pos="10773"/>
        </w:tabs>
        <w:autoSpaceDE w:val="0"/>
        <w:autoSpaceDN w:val="0"/>
        <w:adjustRightInd w:val="0"/>
        <w:ind w:firstLine="720"/>
        <w:jc w:val="both"/>
        <w:rPr>
          <w:lang w:val="en-US" w:eastAsia="en-US"/>
        </w:rPr>
      </w:pPr>
      <w:r>
        <w:rPr>
          <w:lang w:val="en-US" w:eastAsia="en-US"/>
        </w:rPr>
        <w:t xml:space="preserve">2.4. </w:t>
      </w:r>
      <w:proofErr w:type="spellStart"/>
      <w:r>
        <w:rPr>
          <w:lang w:val="en-US" w:eastAsia="en-US"/>
        </w:rPr>
        <w:t>Prekių</w:t>
      </w:r>
      <w:proofErr w:type="spellEnd"/>
      <w:r>
        <w:rPr>
          <w:lang w:val="en-US" w:eastAsia="en-US"/>
        </w:rPr>
        <w:t xml:space="preserve"> </w:t>
      </w:r>
      <w:proofErr w:type="spellStart"/>
      <w:r>
        <w:rPr>
          <w:lang w:val="en-US" w:eastAsia="en-US"/>
        </w:rPr>
        <w:t>pristatymo</w:t>
      </w:r>
      <w:proofErr w:type="spellEnd"/>
      <w:r>
        <w:rPr>
          <w:lang w:val="en-US" w:eastAsia="en-US"/>
        </w:rPr>
        <w:t xml:space="preserve"> </w:t>
      </w:r>
      <w:proofErr w:type="spellStart"/>
      <w:r>
        <w:rPr>
          <w:lang w:val="en-US" w:eastAsia="en-US"/>
        </w:rPr>
        <w:t>vieta</w:t>
      </w:r>
      <w:proofErr w:type="spellEnd"/>
      <w:r>
        <w:rPr>
          <w:lang w:val="en-US" w:eastAsia="en-US"/>
        </w:rPr>
        <w:t xml:space="preserve"> – </w:t>
      </w:r>
      <w:r>
        <w:t>Tauro g. 14</w:t>
      </w:r>
      <w:r w:rsidRPr="008E34BA">
        <w:t>, Vilnius, Lietuva.</w:t>
      </w:r>
    </w:p>
    <w:p w:rsidR="000F2EB0" w:rsidRDefault="000F2EB0" w:rsidP="000F2EB0">
      <w:pPr>
        <w:widowControl w:val="0"/>
        <w:tabs>
          <w:tab w:val="left" w:pos="561"/>
          <w:tab w:val="right" w:pos="10773"/>
        </w:tabs>
        <w:autoSpaceDE w:val="0"/>
        <w:autoSpaceDN w:val="0"/>
        <w:adjustRightInd w:val="0"/>
        <w:ind w:firstLine="720"/>
        <w:jc w:val="both"/>
        <w:rPr>
          <w:lang w:val="en-US" w:eastAsia="en-US"/>
        </w:rPr>
      </w:pPr>
      <w:r>
        <w:rPr>
          <w:lang w:val="en-US" w:eastAsia="en-US"/>
        </w:rPr>
        <w:t xml:space="preserve">2.5. </w:t>
      </w:r>
      <w:proofErr w:type="spellStart"/>
      <w:r>
        <w:rPr>
          <w:lang w:val="en-US" w:eastAsia="en-US"/>
        </w:rPr>
        <w:t>Prekių</w:t>
      </w:r>
      <w:proofErr w:type="spellEnd"/>
      <w:r>
        <w:rPr>
          <w:lang w:val="en-US" w:eastAsia="en-US"/>
        </w:rPr>
        <w:t xml:space="preserve"> </w:t>
      </w:r>
      <w:proofErr w:type="spellStart"/>
      <w:r>
        <w:rPr>
          <w:lang w:val="en-US" w:eastAsia="en-US"/>
        </w:rPr>
        <w:t>pristatymo</w:t>
      </w:r>
      <w:proofErr w:type="spellEnd"/>
      <w:r>
        <w:rPr>
          <w:lang w:val="en-US" w:eastAsia="en-US"/>
        </w:rPr>
        <w:t xml:space="preserve"> </w:t>
      </w:r>
      <w:proofErr w:type="spellStart"/>
      <w:r>
        <w:rPr>
          <w:lang w:val="en-US" w:eastAsia="en-US"/>
        </w:rPr>
        <w:t>terminas</w:t>
      </w:r>
      <w:proofErr w:type="spellEnd"/>
      <w:r>
        <w:rPr>
          <w:lang w:val="en-US" w:eastAsia="en-US"/>
        </w:rPr>
        <w:t xml:space="preserve"> </w:t>
      </w:r>
      <w:r>
        <w:rPr>
          <w:color w:val="000000"/>
          <w:lang w:val="en-US" w:eastAsia="en-US"/>
        </w:rPr>
        <w:t xml:space="preserve">– </w:t>
      </w:r>
      <w:proofErr w:type="spellStart"/>
      <w:r>
        <w:rPr>
          <w:color w:val="000000"/>
          <w:lang w:val="en-US" w:eastAsia="en-US"/>
        </w:rPr>
        <w:t>iki</w:t>
      </w:r>
      <w:proofErr w:type="spellEnd"/>
      <w:r>
        <w:rPr>
          <w:color w:val="000000"/>
          <w:lang w:val="en-US" w:eastAsia="en-US"/>
        </w:rPr>
        <w:t xml:space="preserve"> 2024 m. </w:t>
      </w:r>
      <w:proofErr w:type="spellStart"/>
      <w:r>
        <w:rPr>
          <w:color w:val="000000"/>
          <w:lang w:val="en-US" w:eastAsia="en-US"/>
        </w:rPr>
        <w:t>lapkričio</w:t>
      </w:r>
      <w:proofErr w:type="spellEnd"/>
      <w:r>
        <w:rPr>
          <w:color w:val="000000"/>
          <w:lang w:val="en-US" w:eastAsia="en-US"/>
        </w:rPr>
        <w:t xml:space="preserve"> 22 d.</w:t>
      </w:r>
    </w:p>
    <w:p w:rsidR="000F2EB0" w:rsidRDefault="000F2EB0" w:rsidP="000F2EB0">
      <w:pPr>
        <w:widowControl w:val="0"/>
        <w:tabs>
          <w:tab w:val="left" w:pos="561"/>
          <w:tab w:val="right" w:pos="10773"/>
        </w:tabs>
        <w:autoSpaceDE w:val="0"/>
        <w:autoSpaceDN w:val="0"/>
        <w:adjustRightInd w:val="0"/>
        <w:ind w:firstLine="720"/>
        <w:jc w:val="both"/>
        <w:rPr>
          <w:lang w:val="en-US" w:eastAsia="en-US"/>
        </w:rPr>
      </w:pPr>
      <w:r>
        <w:rPr>
          <w:lang w:val="en-US" w:eastAsia="en-US"/>
        </w:rPr>
        <w:t xml:space="preserve">2.6. </w:t>
      </w:r>
      <w:proofErr w:type="spellStart"/>
      <w:r>
        <w:rPr>
          <w:lang w:val="en-US" w:eastAsia="en-US"/>
        </w:rPr>
        <w:t>Pasiūlymų</w:t>
      </w:r>
      <w:proofErr w:type="spellEnd"/>
      <w:r>
        <w:rPr>
          <w:lang w:val="en-US" w:eastAsia="en-US"/>
        </w:rPr>
        <w:t xml:space="preserve"> </w:t>
      </w:r>
      <w:proofErr w:type="spellStart"/>
      <w:r>
        <w:rPr>
          <w:lang w:val="en-US" w:eastAsia="en-US"/>
        </w:rPr>
        <w:t>vertinimo</w:t>
      </w:r>
      <w:proofErr w:type="spellEnd"/>
      <w:r>
        <w:rPr>
          <w:lang w:val="en-US" w:eastAsia="en-US"/>
        </w:rPr>
        <w:t xml:space="preserve"> </w:t>
      </w:r>
      <w:proofErr w:type="spellStart"/>
      <w:r>
        <w:rPr>
          <w:lang w:val="en-US" w:eastAsia="en-US"/>
        </w:rPr>
        <w:t>kriterijus</w:t>
      </w:r>
      <w:proofErr w:type="spellEnd"/>
      <w:r>
        <w:rPr>
          <w:lang w:val="en-US" w:eastAsia="en-US"/>
        </w:rPr>
        <w:t xml:space="preserve"> – </w:t>
      </w:r>
      <w:proofErr w:type="spellStart"/>
      <w:r>
        <w:rPr>
          <w:lang w:val="en-US" w:eastAsia="en-US"/>
        </w:rPr>
        <w:t>kaina</w:t>
      </w:r>
      <w:proofErr w:type="spellEnd"/>
      <w:r>
        <w:rPr>
          <w:lang w:val="en-US" w:eastAsia="en-US"/>
        </w:rPr>
        <w:t>.</w:t>
      </w:r>
    </w:p>
    <w:p w:rsidR="000F2EB0" w:rsidRDefault="000F2EB0" w:rsidP="000F2EB0">
      <w:pPr>
        <w:widowControl w:val="0"/>
        <w:tabs>
          <w:tab w:val="left" w:pos="720"/>
          <w:tab w:val="right" w:pos="10773"/>
        </w:tabs>
        <w:autoSpaceDE w:val="0"/>
        <w:autoSpaceDN w:val="0"/>
        <w:adjustRightInd w:val="0"/>
        <w:ind w:firstLine="720"/>
        <w:jc w:val="both"/>
        <w:rPr>
          <w:lang w:val="en-US" w:eastAsia="en-US"/>
        </w:rPr>
      </w:pPr>
      <w:r>
        <w:rPr>
          <w:lang w:val="en-US" w:eastAsia="en-US"/>
        </w:rPr>
        <w:t xml:space="preserve">2.7. </w:t>
      </w:r>
      <w:proofErr w:type="spellStart"/>
      <w:r>
        <w:rPr>
          <w:lang w:val="en-US" w:eastAsia="en-US"/>
        </w:rPr>
        <w:t>Pirkimas</w:t>
      </w:r>
      <w:proofErr w:type="spellEnd"/>
      <w:r>
        <w:rPr>
          <w:lang w:val="en-US" w:eastAsia="en-US"/>
        </w:rPr>
        <w:t xml:space="preserve"> į </w:t>
      </w:r>
      <w:proofErr w:type="spellStart"/>
      <w:proofErr w:type="gramStart"/>
      <w:r>
        <w:rPr>
          <w:lang w:val="en-US" w:eastAsia="en-US"/>
        </w:rPr>
        <w:t>dalis</w:t>
      </w:r>
      <w:proofErr w:type="spellEnd"/>
      <w:proofErr w:type="gramEnd"/>
      <w:r>
        <w:rPr>
          <w:lang w:val="en-US" w:eastAsia="en-US"/>
        </w:rPr>
        <w:t xml:space="preserve"> </w:t>
      </w:r>
      <w:proofErr w:type="spellStart"/>
      <w:r>
        <w:rPr>
          <w:lang w:val="en-US" w:eastAsia="en-US"/>
        </w:rPr>
        <w:t>neskirstomas</w:t>
      </w:r>
      <w:proofErr w:type="spellEnd"/>
      <w:r>
        <w:rPr>
          <w:lang w:val="en-US" w:eastAsia="en-US"/>
        </w:rPr>
        <w:t xml:space="preserve">, </w:t>
      </w:r>
      <w:proofErr w:type="spellStart"/>
      <w:r>
        <w:rPr>
          <w:lang w:val="en-US" w:eastAsia="en-US"/>
        </w:rPr>
        <w:t>sudaroma</w:t>
      </w:r>
      <w:proofErr w:type="spellEnd"/>
      <w:r>
        <w:rPr>
          <w:lang w:val="en-US" w:eastAsia="en-US"/>
        </w:rPr>
        <w:t xml:space="preserve"> </w:t>
      </w:r>
      <w:proofErr w:type="spellStart"/>
      <w:r>
        <w:rPr>
          <w:lang w:val="en-US" w:eastAsia="en-US"/>
        </w:rPr>
        <w:t>viena</w:t>
      </w:r>
      <w:proofErr w:type="spellEnd"/>
      <w:r>
        <w:rPr>
          <w:lang w:val="en-US" w:eastAsia="en-US"/>
        </w:rPr>
        <w:t xml:space="preserve"> </w:t>
      </w:r>
      <w:proofErr w:type="spellStart"/>
      <w:r>
        <w:rPr>
          <w:lang w:val="en-US" w:eastAsia="en-US"/>
        </w:rPr>
        <w:t>sutartis</w:t>
      </w:r>
      <w:proofErr w:type="spellEnd"/>
      <w:r>
        <w:rPr>
          <w:lang w:val="en-US" w:eastAsia="en-US"/>
        </w:rPr>
        <w:t>.</w:t>
      </w: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494627" w:rsidRPr="008E34BA" w:rsidRDefault="00494627" w:rsidP="00DC3C91">
      <w:pPr>
        <w:pStyle w:val="Heading2"/>
        <w:numPr>
          <w:ilvl w:val="1"/>
          <w:numId w:val="5"/>
        </w:numPr>
        <w:ind w:firstLine="349"/>
        <w:rPr>
          <w:szCs w:val="24"/>
        </w:rPr>
      </w:pPr>
      <w:proofErr w:type="spellStart"/>
      <w:r w:rsidRPr="008E34BA">
        <w:rPr>
          <w:szCs w:val="24"/>
        </w:rPr>
        <w:t>Tiekėjas</w:t>
      </w:r>
      <w:proofErr w:type="spellEnd"/>
      <w:r w:rsidRPr="008E34BA">
        <w:rPr>
          <w:szCs w:val="24"/>
        </w:rPr>
        <w:t xml:space="preserve">, </w:t>
      </w:r>
      <w:proofErr w:type="spellStart"/>
      <w:r w:rsidR="00DC3D90">
        <w:rPr>
          <w:szCs w:val="24"/>
        </w:rPr>
        <w:t>netaikomi</w:t>
      </w:r>
      <w:proofErr w:type="spellEnd"/>
      <w:r w:rsidRPr="008E34BA">
        <w:rPr>
          <w:szCs w:val="24"/>
        </w:rPr>
        <w:t xml:space="preserve"> </w:t>
      </w:r>
      <w:proofErr w:type="spellStart"/>
      <w:r w:rsidRPr="008E34BA">
        <w:rPr>
          <w:szCs w:val="24"/>
        </w:rPr>
        <w:t>kvalifikacini</w:t>
      </w:r>
      <w:r w:rsidR="00DC3D90">
        <w:rPr>
          <w:szCs w:val="24"/>
        </w:rPr>
        <w:t>ai</w:t>
      </w:r>
      <w:proofErr w:type="spellEnd"/>
      <w:r w:rsidR="00DC3D90">
        <w:rPr>
          <w:szCs w:val="24"/>
        </w:rPr>
        <w:t xml:space="preserve"> </w:t>
      </w:r>
      <w:proofErr w:type="spellStart"/>
      <w:r w:rsidR="00DC3D90">
        <w:rPr>
          <w:szCs w:val="24"/>
        </w:rPr>
        <w:t>reikalavimai</w:t>
      </w:r>
      <w:proofErr w:type="spellEnd"/>
      <w:r w:rsidR="00DC3D90">
        <w:rPr>
          <w:szCs w:val="24"/>
        </w:rPr>
        <w:t>.</w:t>
      </w:r>
    </w:p>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1</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lastRenderedPageBreak/>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Pr="003145AF"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Viešųjų pirkimų įstatymo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w:t>
      </w:r>
      <w:r w:rsidR="00C52DD4" w:rsidRPr="001437E1">
        <w:lastRenderedPageBreak/>
        <w:t>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5F4BB8">
        <w:t>4</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D6A78" w:rsidRPr="00144DA9" w:rsidRDefault="00A67152" w:rsidP="002D6A78">
      <w:pPr>
        <w:widowControl w:val="0"/>
        <w:tabs>
          <w:tab w:val="right" w:pos="10773"/>
        </w:tabs>
        <w:autoSpaceDE w:val="0"/>
        <w:autoSpaceDN w:val="0"/>
        <w:adjustRightInd w:val="0"/>
        <w:ind w:firstLine="709"/>
        <w:jc w:val="right"/>
      </w:pPr>
      <w:r w:rsidRPr="00C61A5B">
        <w:rPr>
          <w:color w:val="FF0000"/>
        </w:rPr>
        <w:br w:type="page"/>
      </w:r>
      <w:r w:rsidR="002D6A78" w:rsidRPr="00144DA9">
        <w:rPr>
          <w:b/>
          <w:bCs/>
        </w:rPr>
        <w:lastRenderedPageBreak/>
        <w:t>Priedas Nr. 1</w:t>
      </w:r>
    </w:p>
    <w:p w:rsidR="002D6A78" w:rsidRPr="008E34BA" w:rsidRDefault="002D6A78" w:rsidP="002D6A78">
      <w:pPr>
        <w:tabs>
          <w:tab w:val="right" w:pos="10773"/>
        </w:tabs>
        <w:ind w:firstLine="540"/>
        <w:jc w:val="center"/>
        <w:rPr>
          <w:b/>
          <w:sz w:val="20"/>
          <w:szCs w:val="20"/>
        </w:rPr>
      </w:pPr>
    </w:p>
    <w:p w:rsidR="002D6A78" w:rsidRPr="008E34BA" w:rsidRDefault="002D6A78" w:rsidP="002D6A78">
      <w:pPr>
        <w:tabs>
          <w:tab w:val="right" w:pos="10773"/>
        </w:tabs>
        <w:ind w:firstLine="540"/>
        <w:jc w:val="center"/>
        <w:rPr>
          <w:b/>
        </w:rPr>
      </w:pPr>
      <w:r w:rsidRPr="008E34BA">
        <w:rPr>
          <w:b/>
        </w:rPr>
        <w:t>PASIŪLYMAS</w:t>
      </w:r>
    </w:p>
    <w:p w:rsidR="002D6A78" w:rsidRPr="008E34BA" w:rsidRDefault="002D6A78" w:rsidP="00BF3A0C">
      <w:pPr>
        <w:widowControl w:val="0"/>
        <w:tabs>
          <w:tab w:val="right" w:pos="10773"/>
        </w:tabs>
        <w:autoSpaceDE w:val="0"/>
        <w:autoSpaceDN w:val="0"/>
        <w:adjustRightInd w:val="0"/>
        <w:jc w:val="center"/>
        <w:rPr>
          <w:b/>
        </w:rPr>
      </w:pPr>
      <w:r w:rsidRPr="008E34BA">
        <w:rPr>
          <w:b/>
        </w:rPr>
        <w:t xml:space="preserve">DĖL </w:t>
      </w:r>
      <w:r w:rsidR="00A04D71">
        <w:rPr>
          <w:b/>
          <w:caps/>
        </w:rPr>
        <w:t>autonominio kraujo transportavimo šaldytuvo</w:t>
      </w:r>
    </w:p>
    <w:p w:rsidR="002D6A78" w:rsidRPr="003234BE" w:rsidRDefault="002D6A78" w:rsidP="002D6A78">
      <w:pPr>
        <w:tabs>
          <w:tab w:val="right" w:pos="10773"/>
        </w:tabs>
        <w:ind w:firstLine="540"/>
        <w:jc w:val="center"/>
      </w:pPr>
      <w:r w:rsidRPr="008E34BA">
        <w:t>____________________</w:t>
      </w:r>
    </w:p>
    <w:p w:rsidR="002D6A78" w:rsidRPr="003234BE" w:rsidRDefault="002D6A78" w:rsidP="002D6A78">
      <w:pPr>
        <w:tabs>
          <w:tab w:val="right" w:pos="10773"/>
        </w:tabs>
        <w:ind w:firstLine="540"/>
        <w:jc w:val="center"/>
      </w:pPr>
      <w:r w:rsidRPr="003234BE">
        <w:t>(Data)</w:t>
      </w:r>
    </w:p>
    <w:p w:rsidR="002D6A78" w:rsidRPr="003234BE" w:rsidRDefault="002D6A78" w:rsidP="002D6A78">
      <w:pPr>
        <w:tabs>
          <w:tab w:val="right" w:pos="10773"/>
        </w:tabs>
        <w:ind w:firstLine="540"/>
        <w:jc w:val="center"/>
      </w:pPr>
      <w:r w:rsidRPr="003234BE">
        <w:t>____________________</w:t>
      </w:r>
    </w:p>
    <w:p w:rsidR="002D6A78" w:rsidRPr="003234BE" w:rsidRDefault="002D6A78" w:rsidP="002D6A78">
      <w:pPr>
        <w:tabs>
          <w:tab w:val="right" w:pos="10773"/>
        </w:tabs>
        <w:ind w:firstLine="540"/>
        <w:jc w:val="center"/>
      </w:pPr>
      <w:r w:rsidRPr="003234BE">
        <w:t>(Vieta)</w:t>
      </w:r>
    </w:p>
    <w:p w:rsidR="002D6A78" w:rsidRPr="003234BE" w:rsidRDefault="002D6A78" w:rsidP="002D6A78">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2D6A78" w:rsidRPr="003234BE" w:rsidTr="0049019E">
        <w:tc>
          <w:tcPr>
            <w:tcW w:w="5040" w:type="dxa"/>
          </w:tcPr>
          <w:p w:rsidR="002D6A78" w:rsidRPr="003234BE" w:rsidRDefault="002D6A78" w:rsidP="0049019E">
            <w:pPr>
              <w:tabs>
                <w:tab w:val="right" w:pos="10773"/>
              </w:tabs>
              <w:jc w:val="both"/>
            </w:pPr>
            <w:r w:rsidRPr="003234BE">
              <w:t>Dalyvio pavadinimas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juridinis kodas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veiklos adresas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Už pasiūlymą atsakingo asmens vardas, pavardė</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Telefono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Fakso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El. pašto adresas</w:t>
            </w:r>
          </w:p>
        </w:tc>
        <w:tc>
          <w:tcPr>
            <w:tcW w:w="3672" w:type="dxa"/>
          </w:tcPr>
          <w:p w:rsidR="002D6A78" w:rsidRPr="003234BE" w:rsidRDefault="002D6A78" w:rsidP="0049019E">
            <w:pPr>
              <w:tabs>
                <w:tab w:val="right" w:pos="10773"/>
              </w:tabs>
              <w:ind w:firstLine="540"/>
              <w:jc w:val="both"/>
            </w:pPr>
          </w:p>
        </w:tc>
      </w:tr>
    </w:tbl>
    <w:p w:rsidR="002D6A78" w:rsidRPr="003234BE" w:rsidRDefault="002D6A78" w:rsidP="002D6A78">
      <w:pPr>
        <w:pStyle w:val="BodyTextIndent2"/>
        <w:tabs>
          <w:tab w:val="num" w:pos="-426"/>
          <w:tab w:val="right" w:pos="10773"/>
        </w:tabs>
        <w:spacing w:after="0" w:line="240" w:lineRule="auto"/>
        <w:ind w:left="0" w:firstLine="510"/>
      </w:pPr>
      <w:r w:rsidRPr="003234BE">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2D6A78" w:rsidRPr="003234BE" w:rsidRDefault="002D6A78" w:rsidP="002D6A78">
      <w:pPr>
        <w:pStyle w:val="BodyTextIndent2"/>
        <w:tabs>
          <w:tab w:val="num" w:pos="-426"/>
          <w:tab w:val="right" w:pos="10773"/>
        </w:tabs>
        <w:spacing w:after="0" w:line="240" w:lineRule="auto"/>
        <w:ind w:left="0" w:firstLine="510"/>
      </w:pPr>
      <w:r w:rsidRPr="003234BE">
        <w:t>Suprantame, kad išaiškėjus aukščiau nurodytoms aplinkybėms būsime pašalinti iš šio pirkimo ir mūsų pateiktas pasiūlymas bus atmestas.</w:t>
      </w:r>
    </w:p>
    <w:p w:rsidR="002D6A78" w:rsidRPr="003234BE" w:rsidRDefault="002D6A78" w:rsidP="002D6A78">
      <w:pPr>
        <w:pStyle w:val="BodyTextIndent2"/>
        <w:tabs>
          <w:tab w:val="num" w:pos="-426"/>
          <w:tab w:val="right" w:pos="10773"/>
        </w:tabs>
        <w:spacing w:after="0" w:line="240" w:lineRule="auto"/>
        <w:ind w:left="0" w:firstLine="510"/>
      </w:pPr>
      <w:r w:rsidRPr="003234BE">
        <w:t>Siūlomos p</w:t>
      </w:r>
      <w:r w:rsidR="008E738F" w:rsidRPr="003234BE">
        <w:t>rekės</w:t>
      </w:r>
      <w:r w:rsidRPr="003234BE">
        <w:t xml:space="preserve"> atitinka keliamus reikalavimus, technines specifikacijas</w:t>
      </w:r>
      <w:r w:rsidR="005B69E7">
        <w:t xml:space="preserve"> (Priedas Nr. 2</w:t>
      </w:r>
      <w:r w:rsidR="00E92CAA">
        <w:t xml:space="preserve"> ir Priedas Nr. 3</w:t>
      </w:r>
      <w:r w:rsidR="00C265C6">
        <w:t>)</w:t>
      </w:r>
      <w:r w:rsidRPr="003234BE">
        <w:t>.</w:t>
      </w:r>
    </w:p>
    <w:p w:rsidR="002D6A78" w:rsidRPr="003234BE" w:rsidRDefault="002D6A78" w:rsidP="002D6A78">
      <w:pPr>
        <w:tabs>
          <w:tab w:val="right" w:pos="10773"/>
        </w:tabs>
        <w:ind w:firstLine="510"/>
        <w:jc w:val="both"/>
      </w:pPr>
      <w:r w:rsidRPr="003234BE">
        <w:t>Šiuo pasiūlymu pažymime, kad sutinkame su visomis pirkimo sąlygomis.</w:t>
      </w:r>
    </w:p>
    <w:p w:rsidR="002D6A78" w:rsidRPr="00C61A5B" w:rsidRDefault="002D6A78" w:rsidP="002D6A78">
      <w:pPr>
        <w:tabs>
          <w:tab w:val="right" w:pos="10773"/>
        </w:tabs>
        <w:ind w:firstLine="540"/>
        <w:jc w:val="both"/>
        <w:rPr>
          <w:color w:val="FF0000"/>
        </w:rPr>
      </w:pPr>
    </w:p>
    <w:p w:rsidR="002D6A78" w:rsidRPr="008465B0" w:rsidRDefault="002D6A78" w:rsidP="002D6A78">
      <w:pPr>
        <w:tabs>
          <w:tab w:val="right" w:pos="10773"/>
        </w:tabs>
        <w:ind w:firstLine="540"/>
        <w:jc w:val="center"/>
        <w:rPr>
          <w:b/>
        </w:rPr>
      </w:pPr>
      <w:r w:rsidRPr="008465B0">
        <w:rPr>
          <w:b/>
        </w:rPr>
        <w:t xml:space="preserve">Siūlome šias </w:t>
      </w:r>
      <w:r w:rsidR="00703A8A">
        <w:rPr>
          <w:b/>
        </w:rPr>
        <w:t>prekes</w:t>
      </w:r>
      <w:r w:rsidRPr="008465B0">
        <w:rPr>
          <w:b/>
        </w:rPr>
        <w:t>:</w:t>
      </w:r>
    </w:p>
    <w:tbl>
      <w:tblPr>
        <w:tblW w:w="102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268"/>
        <w:gridCol w:w="1089"/>
        <w:gridCol w:w="1559"/>
        <w:gridCol w:w="1717"/>
        <w:gridCol w:w="14"/>
        <w:gridCol w:w="2992"/>
      </w:tblGrid>
      <w:tr w:rsidR="0028244D" w:rsidRPr="008465B0" w:rsidTr="00B3617E">
        <w:trPr>
          <w:trHeight w:val="528"/>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Eil. Nr.</w:t>
            </w:r>
          </w:p>
        </w:tc>
        <w:tc>
          <w:tcPr>
            <w:tcW w:w="2268" w:type="dxa"/>
            <w:shd w:val="clear" w:color="auto" w:fill="FFFFFF"/>
            <w:vAlign w:val="center"/>
          </w:tcPr>
          <w:p w:rsidR="0028244D" w:rsidRPr="008465B0" w:rsidRDefault="00703A8A" w:rsidP="003E276F">
            <w:pPr>
              <w:tabs>
                <w:tab w:val="right" w:pos="10773"/>
              </w:tabs>
              <w:jc w:val="center"/>
              <w:rPr>
                <w:b/>
              </w:rPr>
            </w:pPr>
            <w:r>
              <w:rPr>
                <w:b/>
              </w:rPr>
              <w:t>Prekės</w:t>
            </w:r>
            <w:r w:rsidR="0028244D" w:rsidRPr="008465B0">
              <w:rPr>
                <w:b/>
              </w:rPr>
              <w:t xml:space="preserve"> pavadinimas</w:t>
            </w:r>
          </w:p>
        </w:tc>
        <w:tc>
          <w:tcPr>
            <w:tcW w:w="1089" w:type="dxa"/>
            <w:shd w:val="clear" w:color="auto" w:fill="FFFFFF"/>
            <w:vAlign w:val="center"/>
          </w:tcPr>
          <w:p w:rsidR="0028244D" w:rsidRPr="008465B0" w:rsidRDefault="00B3617E" w:rsidP="003E276F">
            <w:pPr>
              <w:tabs>
                <w:tab w:val="right" w:pos="10773"/>
              </w:tabs>
              <w:ind w:hanging="40"/>
              <w:jc w:val="center"/>
              <w:rPr>
                <w:b/>
              </w:rPr>
            </w:pPr>
            <w:r>
              <w:rPr>
                <w:b/>
                <w:spacing w:val="-5"/>
              </w:rPr>
              <w:t>Planuojamas k</w:t>
            </w:r>
            <w:r w:rsidR="0028244D">
              <w:rPr>
                <w:b/>
                <w:spacing w:val="-5"/>
              </w:rPr>
              <w:t>iekis</w:t>
            </w:r>
            <w:r w:rsidR="0028244D" w:rsidRPr="008465B0">
              <w:rPr>
                <w:b/>
                <w:spacing w:val="-5"/>
              </w:rPr>
              <w:t xml:space="preserve"> vnt.</w:t>
            </w:r>
          </w:p>
        </w:tc>
        <w:tc>
          <w:tcPr>
            <w:tcW w:w="1559" w:type="dxa"/>
            <w:shd w:val="clear" w:color="auto" w:fill="FFFFFF"/>
            <w:vAlign w:val="center"/>
          </w:tcPr>
          <w:p w:rsidR="0028244D" w:rsidRPr="00615ACF" w:rsidRDefault="0028244D" w:rsidP="0028244D">
            <w:pPr>
              <w:tabs>
                <w:tab w:val="right" w:pos="10773"/>
              </w:tabs>
              <w:ind w:hanging="40"/>
              <w:jc w:val="center"/>
              <w:rPr>
                <w:b/>
                <w:spacing w:val="-5"/>
              </w:rPr>
            </w:pPr>
            <w:r w:rsidRPr="00615ACF">
              <w:rPr>
                <w:b/>
              </w:rPr>
              <w:t>Vieneto kaina, EUR (su PVM) už 1 vnt.</w:t>
            </w:r>
          </w:p>
        </w:tc>
        <w:tc>
          <w:tcPr>
            <w:tcW w:w="1717" w:type="dxa"/>
            <w:shd w:val="clear" w:color="auto" w:fill="FFFFFF"/>
            <w:vAlign w:val="center"/>
          </w:tcPr>
          <w:p w:rsidR="0028244D" w:rsidRPr="008465B0" w:rsidRDefault="0028244D" w:rsidP="003E276F">
            <w:pPr>
              <w:tabs>
                <w:tab w:val="right" w:pos="10773"/>
              </w:tabs>
              <w:jc w:val="center"/>
              <w:rPr>
                <w:b/>
                <w:spacing w:val="-5"/>
              </w:rPr>
            </w:pPr>
            <w:r>
              <w:rPr>
                <w:b/>
                <w:spacing w:val="-5"/>
              </w:rPr>
              <w:t>S</w:t>
            </w:r>
            <w:r w:rsidRPr="008465B0">
              <w:rPr>
                <w:b/>
                <w:spacing w:val="-5"/>
              </w:rPr>
              <w:t>uma, EUR su PVM</w:t>
            </w:r>
          </w:p>
          <w:p w:rsidR="0028244D" w:rsidRPr="008465B0" w:rsidRDefault="0028244D" w:rsidP="003E276F">
            <w:pPr>
              <w:tabs>
                <w:tab w:val="right" w:pos="10773"/>
              </w:tabs>
              <w:jc w:val="center"/>
              <w:rPr>
                <w:b/>
                <w:spacing w:val="-5"/>
              </w:rPr>
            </w:pPr>
            <w:r w:rsidRPr="008465B0">
              <w:rPr>
                <w:b/>
                <w:spacing w:val="-5"/>
              </w:rPr>
              <w:t xml:space="preserve">(3 </w:t>
            </w:r>
            <w:proofErr w:type="spellStart"/>
            <w:r w:rsidRPr="008465B0">
              <w:rPr>
                <w:b/>
                <w:spacing w:val="-5"/>
              </w:rPr>
              <w:t>stulp</w:t>
            </w:r>
            <w:proofErr w:type="spellEnd"/>
            <w:r w:rsidRPr="008465B0">
              <w:rPr>
                <w:b/>
                <w:spacing w:val="-5"/>
              </w:rPr>
              <w:t xml:space="preserve">. x 4 </w:t>
            </w:r>
            <w:proofErr w:type="spellStart"/>
            <w:r w:rsidRPr="008465B0">
              <w:rPr>
                <w:b/>
                <w:spacing w:val="-5"/>
              </w:rPr>
              <w:t>stulp</w:t>
            </w:r>
            <w:proofErr w:type="spellEnd"/>
            <w:r w:rsidRPr="008465B0">
              <w:rPr>
                <w:b/>
                <w:spacing w:val="-5"/>
              </w:rPr>
              <w:t>.)</w:t>
            </w:r>
          </w:p>
        </w:tc>
        <w:tc>
          <w:tcPr>
            <w:tcW w:w="3006" w:type="dxa"/>
            <w:gridSpan w:val="2"/>
            <w:shd w:val="clear" w:color="auto" w:fill="FFFFFF"/>
            <w:vAlign w:val="center"/>
          </w:tcPr>
          <w:p w:rsidR="0028244D" w:rsidRPr="00615ACF" w:rsidRDefault="0028244D" w:rsidP="003E276F">
            <w:pPr>
              <w:tabs>
                <w:tab w:val="right" w:pos="10773"/>
              </w:tabs>
              <w:jc w:val="center"/>
              <w:rPr>
                <w:b/>
                <w:bCs/>
              </w:rPr>
            </w:pPr>
            <w:r w:rsidRPr="00615ACF">
              <w:rPr>
                <w:b/>
                <w:bCs/>
              </w:rPr>
              <w:t>Pastabos</w:t>
            </w:r>
          </w:p>
          <w:p w:rsidR="0028244D" w:rsidRPr="0049664C" w:rsidRDefault="0028244D" w:rsidP="003E276F">
            <w:pPr>
              <w:tabs>
                <w:tab w:val="right" w:pos="10773"/>
              </w:tabs>
              <w:jc w:val="center"/>
              <w:rPr>
                <w:spacing w:val="-5"/>
              </w:rPr>
            </w:pPr>
            <w:r w:rsidRPr="00615ACF">
              <w:rPr>
                <w:b/>
                <w:bCs/>
              </w:rPr>
              <w:t xml:space="preserve"> (siūlomos prekės gamintojas ir modelis)</w:t>
            </w:r>
          </w:p>
        </w:tc>
      </w:tr>
      <w:tr w:rsidR="0028244D" w:rsidRPr="008465B0" w:rsidTr="00B3617E">
        <w:trPr>
          <w:trHeight w:val="221"/>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1</w:t>
            </w:r>
          </w:p>
        </w:tc>
        <w:tc>
          <w:tcPr>
            <w:tcW w:w="2268" w:type="dxa"/>
            <w:shd w:val="clear" w:color="auto" w:fill="FFFFFF"/>
            <w:vAlign w:val="center"/>
          </w:tcPr>
          <w:p w:rsidR="0028244D" w:rsidRPr="008465B0" w:rsidRDefault="0028244D" w:rsidP="003E276F">
            <w:pPr>
              <w:tabs>
                <w:tab w:val="right" w:pos="10773"/>
              </w:tabs>
              <w:jc w:val="center"/>
              <w:rPr>
                <w:b/>
              </w:rPr>
            </w:pPr>
            <w:r w:rsidRPr="008465B0">
              <w:rPr>
                <w:b/>
              </w:rPr>
              <w:t>2</w:t>
            </w:r>
          </w:p>
        </w:tc>
        <w:tc>
          <w:tcPr>
            <w:tcW w:w="1089"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3</w:t>
            </w:r>
          </w:p>
        </w:tc>
        <w:tc>
          <w:tcPr>
            <w:tcW w:w="1559"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4</w:t>
            </w:r>
          </w:p>
        </w:tc>
        <w:tc>
          <w:tcPr>
            <w:tcW w:w="1717" w:type="dxa"/>
            <w:shd w:val="clear" w:color="auto" w:fill="FFFFFF"/>
            <w:vAlign w:val="center"/>
          </w:tcPr>
          <w:p w:rsidR="0028244D" w:rsidRPr="008465B0" w:rsidRDefault="0028244D" w:rsidP="003E276F">
            <w:pPr>
              <w:tabs>
                <w:tab w:val="right" w:pos="10773"/>
              </w:tabs>
              <w:jc w:val="center"/>
              <w:rPr>
                <w:b/>
                <w:bCs/>
              </w:rPr>
            </w:pPr>
            <w:r>
              <w:rPr>
                <w:b/>
                <w:bCs/>
              </w:rPr>
              <w:t>5</w:t>
            </w:r>
          </w:p>
        </w:tc>
        <w:tc>
          <w:tcPr>
            <w:tcW w:w="3006" w:type="dxa"/>
            <w:gridSpan w:val="2"/>
            <w:shd w:val="clear" w:color="auto" w:fill="FFFFFF"/>
            <w:vAlign w:val="center"/>
          </w:tcPr>
          <w:p w:rsidR="0028244D" w:rsidRPr="008465B0" w:rsidRDefault="0049664C" w:rsidP="003E276F">
            <w:pPr>
              <w:tabs>
                <w:tab w:val="right" w:pos="10773"/>
              </w:tabs>
              <w:jc w:val="center"/>
              <w:rPr>
                <w:b/>
                <w:bCs/>
              </w:rPr>
            </w:pPr>
            <w:r>
              <w:rPr>
                <w:b/>
                <w:bCs/>
              </w:rPr>
              <w:t>6</w:t>
            </w:r>
          </w:p>
        </w:tc>
      </w:tr>
      <w:tr w:rsidR="0028244D" w:rsidRPr="008465B0" w:rsidTr="00B3617E">
        <w:trPr>
          <w:trHeight w:val="140"/>
        </w:trPr>
        <w:tc>
          <w:tcPr>
            <w:tcW w:w="568" w:type="dxa"/>
            <w:shd w:val="clear" w:color="auto" w:fill="FFFFFF"/>
            <w:vAlign w:val="center"/>
          </w:tcPr>
          <w:p w:rsidR="0028244D" w:rsidRPr="008465B0" w:rsidRDefault="0028244D" w:rsidP="003E276F">
            <w:pPr>
              <w:tabs>
                <w:tab w:val="right" w:pos="10773"/>
              </w:tabs>
              <w:jc w:val="center"/>
            </w:pPr>
            <w:r w:rsidRPr="008465B0">
              <w:t>1</w:t>
            </w:r>
          </w:p>
        </w:tc>
        <w:tc>
          <w:tcPr>
            <w:tcW w:w="2268" w:type="dxa"/>
            <w:shd w:val="clear" w:color="auto" w:fill="FFFFFF"/>
            <w:vAlign w:val="center"/>
          </w:tcPr>
          <w:p w:rsidR="0028244D" w:rsidRPr="008465B0" w:rsidRDefault="000F2EB0" w:rsidP="000F2EB0">
            <w:pPr>
              <w:jc w:val="both"/>
              <w:rPr>
                <w:sz w:val="22"/>
              </w:rPr>
            </w:pPr>
            <w:r>
              <w:t>Autonominis kraujo transportavimo šaldytuvas</w:t>
            </w:r>
          </w:p>
        </w:tc>
        <w:tc>
          <w:tcPr>
            <w:tcW w:w="1089" w:type="dxa"/>
            <w:tcBorders>
              <w:bottom w:val="single" w:sz="4" w:space="0" w:color="auto"/>
            </w:tcBorders>
            <w:shd w:val="clear" w:color="auto" w:fill="FFFFFF"/>
            <w:vAlign w:val="center"/>
          </w:tcPr>
          <w:p w:rsidR="0028244D" w:rsidRPr="00C265C6" w:rsidRDefault="00B3617E" w:rsidP="003E276F">
            <w:pPr>
              <w:jc w:val="center"/>
              <w:rPr>
                <w:sz w:val="22"/>
              </w:rPr>
            </w:pPr>
            <w:r>
              <w:rPr>
                <w:sz w:val="22"/>
              </w:rPr>
              <w:t>4</w:t>
            </w:r>
            <w:bookmarkStart w:id="0" w:name="_GoBack"/>
            <w:bookmarkEnd w:id="0"/>
          </w:p>
        </w:tc>
        <w:tc>
          <w:tcPr>
            <w:tcW w:w="1559" w:type="dxa"/>
            <w:tcBorders>
              <w:bottom w:val="single" w:sz="4" w:space="0" w:color="auto"/>
            </w:tcBorders>
            <w:shd w:val="clear" w:color="auto" w:fill="FFFFFF"/>
            <w:vAlign w:val="center"/>
          </w:tcPr>
          <w:p w:rsidR="0028244D" w:rsidRPr="008465B0" w:rsidRDefault="0028244D" w:rsidP="003E276F">
            <w:pPr>
              <w:jc w:val="center"/>
              <w:rPr>
                <w:sz w:val="22"/>
              </w:rPr>
            </w:pPr>
          </w:p>
        </w:tc>
        <w:tc>
          <w:tcPr>
            <w:tcW w:w="1717" w:type="dxa"/>
            <w:tcBorders>
              <w:bottom w:val="single" w:sz="4" w:space="0" w:color="auto"/>
            </w:tcBorders>
            <w:shd w:val="clear" w:color="auto" w:fill="FFFFFF"/>
            <w:vAlign w:val="center"/>
          </w:tcPr>
          <w:p w:rsidR="0028244D" w:rsidRPr="008465B0" w:rsidRDefault="0028244D" w:rsidP="003E276F">
            <w:pPr>
              <w:jc w:val="center"/>
              <w:rPr>
                <w:sz w:val="22"/>
              </w:rPr>
            </w:pPr>
          </w:p>
        </w:tc>
        <w:tc>
          <w:tcPr>
            <w:tcW w:w="3006" w:type="dxa"/>
            <w:gridSpan w:val="2"/>
            <w:shd w:val="clear" w:color="auto" w:fill="FFFFFF"/>
            <w:vAlign w:val="center"/>
          </w:tcPr>
          <w:p w:rsidR="0028244D" w:rsidRPr="008465B0" w:rsidRDefault="0028244D" w:rsidP="003E276F">
            <w:pPr>
              <w:rPr>
                <w:sz w:val="22"/>
              </w:rPr>
            </w:pPr>
          </w:p>
        </w:tc>
      </w:tr>
      <w:tr w:rsidR="00615ACF" w:rsidRPr="008465B0" w:rsidTr="00FA76D0">
        <w:trPr>
          <w:trHeight w:val="65"/>
        </w:trPr>
        <w:tc>
          <w:tcPr>
            <w:tcW w:w="5484" w:type="dxa"/>
            <w:gridSpan w:val="4"/>
            <w:tcBorders>
              <w:right w:val="single" w:sz="4" w:space="0" w:color="auto"/>
            </w:tcBorders>
            <w:shd w:val="clear" w:color="auto" w:fill="FFFFFF"/>
          </w:tcPr>
          <w:p w:rsidR="00615ACF" w:rsidRPr="008465B0" w:rsidRDefault="00615ACF" w:rsidP="00615ACF">
            <w:pPr>
              <w:tabs>
                <w:tab w:val="right" w:pos="10773"/>
              </w:tabs>
              <w:jc w:val="right"/>
            </w:pPr>
            <w:r>
              <w:t>Viso suma:</w:t>
            </w:r>
          </w:p>
        </w:tc>
        <w:tc>
          <w:tcPr>
            <w:tcW w:w="1731" w:type="dxa"/>
            <w:gridSpan w:val="2"/>
            <w:tcBorders>
              <w:left w:val="single" w:sz="4" w:space="0" w:color="auto"/>
              <w:right w:val="nil"/>
            </w:tcBorders>
            <w:shd w:val="clear" w:color="auto" w:fill="FFFFFF"/>
          </w:tcPr>
          <w:p w:rsidR="00615ACF" w:rsidRPr="008465B0" w:rsidRDefault="00615ACF" w:rsidP="00615ACF">
            <w:pPr>
              <w:tabs>
                <w:tab w:val="right" w:pos="10773"/>
              </w:tabs>
            </w:pPr>
          </w:p>
        </w:tc>
        <w:tc>
          <w:tcPr>
            <w:tcW w:w="2992" w:type="dxa"/>
            <w:tcBorders>
              <w:left w:val="nil"/>
            </w:tcBorders>
            <w:shd w:val="clear" w:color="auto" w:fill="FFFFFF"/>
          </w:tcPr>
          <w:p w:rsidR="00615ACF" w:rsidRPr="008465B0" w:rsidRDefault="00615ACF" w:rsidP="00DC3D90">
            <w:pPr>
              <w:tabs>
                <w:tab w:val="right" w:pos="10773"/>
              </w:tabs>
              <w:ind w:firstLine="540"/>
            </w:pPr>
          </w:p>
        </w:tc>
      </w:tr>
      <w:tr w:rsidR="00615ACF" w:rsidRPr="008465B0" w:rsidTr="00B3617E">
        <w:trPr>
          <w:trHeight w:val="65"/>
        </w:trPr>
        <w:tc>
          <w:tcPr>
            <w:tcW w:w="3925" w:type="dxa"/>
            <w:gridSpan w:val="3"/>
            <w:shd w:val="clear" w:color="auto" w:fill="FFFFFF"/>
          </w:tcPr>
          <w:p w:rsidR="00615ACF" w:rsidRPr="008465B0" w:rsidRDefault="00615ACF" w:rsidP="00DC3D90">
            <w:pPr>
              <w:tabs>
                <w:tab w:val="right" w:pos="10773"/>
              </w:tabs>
              <w:ind w:firstLine="540"/>
              <w:jc w:val="center"/>
            </w:pPr>
          </w:p>
        </w:tc>
        <w:tc>
          <w:tcPr>
            <w:tcW w:w="1559" w:type="dxa"/>
            <w:shd w:val="clear" w:color="auto" w:fill="FFFFFF"/>
          </w:tcPr>
          <w:p w:rsidR="00615ACF" w:rsidRPr="008465B0" w:rsidRDefault="00615ACF" w:rsidP="00DC3D90">
            <w:pPr>
              <w:tabs>
                <w:tab w:val="right" w:pos="10773"/>
              </w:tabs>
              <w:ind w:firstLine="540"/>
            </w:pPr>
          </w:p>
        </w:tc>
        <w:tc>
          <w:tcPr>
            <w:tcW w:w="1731" w:type="dxa"/>
            <w:gridSpan w:val="2"/>
            <w:shd w:val="clear" w:color="auto" w:fill="FFFFFF"/>
          </w:tcPr>
          <w:p w:rsidR="00615ACF" w:rsidRPr="008465B0" w:rsidRDefault="00615ACF" w:rsidP="00DC3D90">
            <w:pPr>
              <w:tabs>
                <w:tab w:val="right" w:pos="10773"/>
              </w:tabs>
              <w:ind w:firstLine="540"/>
            </w:pPr>
          </w:p>
        </w:tc>
        <w:tc>
          <w:tcPr>
            <w:tcW w:w="2992" w:type="dxa"/>
            <w:shd w:val="clear" w:color="auto" w:fill="FFFFFF"/>
          </w:tcPr>
          <w:p w:rsidR="00615ACF" w:rsidRPr="008465B0" w:rsidRDefault="00615ACF" w:rsidP="00DC3D90">
            <w:pPr>
              <w:tabs>
                <w:tab w:val="right" w:pos="10773"/>
              </w:tabs>
              <w:ind w:firstLine="540"/>
            </w:pPr>
          </w:p>
        </w:tc>
      </w:tr>
    </w:tbl>
    <w:p w:rsidR="002D6A78" w:rsidRPr="008465B0" w:rsidRDefault="002D6A78" w:rsidP="002D6A78">
      <w:pPr>
        <w:tabs>
          <w:tab w:val="right" w:pos="10773"/>
        </w:tabs>
      </w:pPr>
    </w:p>
    <w:p w:rsidR="002D6A78" w:rsidRPr="008465B0" w:rsidRDefault="002D6A78" w:rsidP="002D6A78">
      <w:pPr>
        <w:tabs>
          <w:tab w:val="right" w:pos="10773"/>
        </w:tabs>
        <w:ind w:firstLine="540"/>
        <w:jc w:val="both"/>
        <w:rPr>
          <w:b/>
        </w:rPr>
      </w:pPr>
      <w:r w:rsidRPr="008465B0">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2D6A78" w:rsidRPr="008E34BA" w:rsidTr="00B346C3">
        <w:tc>
          <w:tcPr>
            <w:tcW w:w="993" w:type="dxa"/>
            <w:shd w:val="clear" w:color="auto" w:fill="E6E6E6"/>
            <w:vAlign w:val="center"/>
          </w:tcPr>
          <w:p w:rsidR="002D6A78" w:rsidRPr="008E34BA" w:rsidRDefault="002D6A78" w:rsidP="0049019E">
            <w:pPr>
              <w:tabs>
                <w:tab w:val="right" w:pos="10773"/>
              </w:tabs>
              <w:jc w:val="center"/>
            </w:pPr>
            <w:proofErr w:type="spellStart"/>
            <w:r w:rsidRPr="008E34BA">
              <w:t>Eil.Nr</w:t>
            </w:r>
            <w:proofErr w:type="spellEnd"/>
            <w:r w:rsidRPr="008E34BA">
              <w:t>.</w:t>
            </w:r>
          </w:p>
        </w:tc>
        <w:tc>
          <w:tcPr>
            <w:tcW w:w="6777" w:type="dxa"/>
            <w:shd w:val="clear" w:color="auto" w:fill="E6E6E6"/>
            <w:vAlign w:val="center"/>
          </w:tcPr>
          <w:p w:rsidR="002D6A78" w:rsidRPr="008E34BA" w:rsidRDefault="002D6A78" w:rsidP="0049019E">
            <w:pPr>
              <w:tabs>
                <w:tab w:val="right" w:pos="10773"/>
              </w:tabs>
              <w:jc w:val="center"/>
            </w:pPr>
            <w:r w:rsidRPr="008E34BA">
              <w:t>Pateiktų dokumentų pavadinimas</w:t>
            </w:r>
          </w:p>
        </w:tc>
        <w:tc>
          <w:tcPr>
            <w:tcW w:w="2452" w:type="dxa"/>
            <w:shd w:val="clear" w:color="auto" w:fill="E6E6E6"/>
            <w:vAlign w:val="center"/>
          </w:tcPr>
          <w:p w:rsidR="002D6A78" w:rsidRPr="008E34BA" w:rsidRDefault="002D6A78" w:rsidP="0049019E">
            <w:pPr>
              <w:tabs>
                <w:tab w:val="right" w:pos="10773"/>
              </w:tabs>
              <w:jc w:val="center"/>
            </w:pPr>
            <w:r w:rsidRPr="008E34BA">
              <w:t>Dokumento puslapių skaičius</w:t>
            </w:r>
          </w:p>
        </w:tc>
      </w:tr>
      <w:tr w:rsidR="002D6A78" w:rsidRPr="008E34BA" w:rsidTr="00B346C3">
        <w:tc>
          <w:tcPr>
            <w:tcW w:w="993" w:type="dxa"/>
          </w:tcPr>
          <w:p w:rsidR="002D6A78" w:rsidRPr="008E34BA" w:rsidRDefault="002D6A78" w:rsidP="0049019E">
            <w:pPr>
              <w:tabs>
                <w:tab w:val="right" w:pos="10773"/>
              </w:tabs>
              <w:jc w:val="center"/>
            </w:pPr>
          </w:p>
        </w:tc>
        <w:tc>
          <w:tcPr>
            <w:tcW w:w="6777" w:type="dxa"/>
          </w:tcPr>
          <w:p w:rsidR="002D6A78" w:rsidRPr="008E34BA" w:rsidRDefault="002D6A78" w:rsidP="0049019E">
            <w:pPr>
              <w:tabs>
                <w:tab w:val="right" w:pos="10773"/>
              </w:tabs>
              <w:jc w:val="both"/>
            </w:pPr>
          </w:p>
        </w:tc>
        <w:tc>
          <w:tcPr>
            <w:tcW w:w="2452" w:type="dxa"/>
          </w:tcPr>
          <w:p w:rsidR="002D6A78" w:rsidRPr="008E34BA" w:rsidRDefault="002D6A78" w:rsidP="0049019E">
            <w:pPr>
              <w:tabs>
                <w:tab w:val="right" w:pos="10773"/>
              </w:tabs>
              <w:jc w:val="both"/>
            </w:pPr>
          </w:p>
        </w:tc>
      </w:tr>
    </w:tbl>
    <w:p w:rsidR="002D6A78" w:rsidRPr="008E34BA" w:rsidRDefault="002D6A78" w:rsidP="002D6A78">
      <w:pPr>
        <w:tabs>
          <w:tab w:val="right" w:pos="10773"/>
        </w:tabs>
        <w:ind w:firstLine="540"/>
        <w:jc w:val="both"/>
      </w:pPr>
    </w:p>
    <w:p w:rsidR="002D6A78" w:rsidRPr="008E34BA" w:rsidRDefault="002D6A78" w:rsidP="002D6A78">
      <w:pPr>
        <w:tabs>
          <w:tab w:val="right" w:pos="10773"/>
        </w:tabs>
        <w:ind w:firstLine="540"/>
        <w:jc w:val="both"/>
      </w:pPr>
      <w:r w:rsidRPr="008E34BA">
        <w:t xml:space="preserve">Pasiūlymas galioja </w:t>
      </w:r>
      <w:r w:rsidR="00144DA9" w:rsidRPr="008E34BA">
        <w:t>9</w:t>
      </w:r>
      <w:r w:rsidRPr="008E34BA">
        <w:t>0 dienų.</w:t>
      </w:r>
    </w:p>
    <w:p w:rsidR="002D6A78" w:rsidRPr="008E34BA" w:rsidRDefault="002D6A78" w:rsidP="002D6A78">
      <w:pPr>
        <w:tabs>
          <w:tab w:val="right" w:pos="10773"/>
        </w:tabs>
        <w:ind w:firstLine="540"/>
        <w:jc w:val="both"/>
      </w:pPr>
    </w:p>
    <w:p w:rsidR="002D6A78" w:rsidRPr="008465B0" w:rsidRDefault="002D6A78" w:rsidP="002D6A78">
      <w:pPr>
        <w:tabs>
          <w:tab w:val="right" w:pos="10773"/>
        </w:tabs>
        <w:ind w:firstLine="540"/>
        <w:jc w:val="both"/>
      </w:pPr>
      <w:r w:rsidRPr="008465B0">
        <w:t>______________________________________________________</w:t>
      </w:r>
    </w:p>
    <w:p w:rsidR="002D6A78" w:rsidRDefault="002D6A78" w:rsidP="002D6A78">
      <w:pPr>
        <w:tabs>
          <w:tab w:val="right" w:pos="10773"/>
        </w:tabs>
        <w:ind w:firstLine="540"/>
      </w:pPr>
      <w:r w:rsidRPr="008465B0">
        <w:t>(Dalyvio arba jo įgalioto asmens vardas, pavardė, parašas)                               A.V.</w:t>
      </w:r>
    </w:p>
    <w:p w:rsidR="005B69E7" w:rsidRPr="008465B0" w:rsidRDefault="005B69E7" w:rsidP="005B69E7">
      <w:pPr>
        <w:tabs>
          <w:tab w:val="right" w:pos="10773"/>
        </w:tabs>
      </w:pPr>
    </w:p>
    <w:p w:rsidR="00C265C6" w:rsidRDefault="002D6A78" w:rsidP="001B59E1">
      <w:pPr>
        <w:widowControl w:val="0"/>
        <w:tabs>
          <w:tab w:val="right" w:pos="10773"/>
        </w:tabs>
        <w:autoSpaceDE w:val="0"/>
        <w:autoSpaceDN w:val="0"/>
        <w:adjustRightInd w:val="0"/>
        <w:ind w:firstLine="709"/>
        <w:jc w:val="right"/>
        <w:rPr>
          <w:b/>
          <w:bCs/>
        </w:rPr>
      </w:pPr>
      <w:r w:rsidRPr="008465B0">
        <w:br w:type="page"/>
      </w:r>
    </w:p>
    <w:p w:rsidR="002D6A78" w:rsidRDefault="00AC3FC2" w:rsidP="002D6A78">
      <w:pPr>
        <w:widowControl w:val="0"/>
        <w:tabs>
          <w:tab w:val="right" w:pos="10773"/>
        </w:tabs>
        <w:autoSpaceDE w:val="0"/>
        <w:autoSpaceDN w:val="0"/>
        <w:adjustRightInd w:val="0"/>
        <w:ind w:right="1134" w:firstLine="525"/>
        <w:jc w:val="right"/>
        <w:rPr>
          <w:b/>
          <w:bCs/>
        </w:rPr>
      </w:pPr>
      <w:r>
        <w:rPr>
          <w:b/>
          <w:bCs/>
        </w:rPr>
        <w:lastRenderedPageBreak/>
        <w:t xml:space="preserve">Priedas Nr. </w:t>
      </w:r>
      <w:r w:rsidR="002F3C81">
        <w:rPr>
          <w:b/>
          <w:bCs/>
        </w:rPr>
        <w:t>2</w:t>
      </w:r>
    </w:p>
    <w:p w:rsidR="000F2EB0" w:rsidRDefault="000F2EB0" w:rsidP="002D6A78">
      <w:pPr>
        <w:widowControl w:val="0"/>
        <w:tabs>
          <w:tab w:val="right" w:pos="10773"/>
        </w:tabs>
        <w:autoSpaceDE w:val="0"/>
        <w:autoSpaceDN w:val="0"/>
        <w:adjustRightInd w:val="0"/>
        <w:ind w:right="1134" w:firstLine="525"/>
        <w:jc w:val="right"/>
        <w:rPr>
          <w:b/>
          <w:bCs/>
        </w:rPr>
      </w:pPr>
    </w:p>
    <w:p w:rsidR="000F2EB0" w:rsidRDefault="000F2EB0" w:rsidP="000F2EB0">
      <w:pPr>
        <w:widowControl w:val="0"/>
        <w:tabs>
          <w:tab w:val="right" w:pos="10773"/>
        </w:tabs>
        <w:autoSpaceDE w:val="0"/>
        <w:autoSpaceDN w:val="0"/>
        <w:adjustRightInd w:val="0"/>
        <w:ind w:right="1134" w:firstLine="525"/>
        <w:jc w:val="center"/>
        <w:rPr>
          <w:b/>
        </w:rPr>
      </w:pPr>
      <w:r w:rsidRPr="00D03825">
        <w:rPr>
          <w:b/>
        </w:rPr>
        <w:t>„</w:t>
      </w:r>
      <w:r w:rsidRPr="00ED2374">
        <w:rPr>
          <w:b/>
        </w:rPr>
        <w:t>AUTONOMINIS KRAUJO TRANSPORTAVIMO ŠALDYTUVAS</w:t>
      </w:r>
      <w:r w:rsidRPr="00D03825">
        <w:rPr>
          <w:b/>
        </w:rPr>
        <w:t>“</w:t>
      </w:r>
    </w:p>
    <w:p w:rsidR="000F2EB0" w:rsidRPr="008700D1" w:rsidRDefault="000F2EB0" w:rsidP="000F2EB0">
      <w:pPr>
        <w:widowControl w:val="0"/>
        <w:tabs>
          <w:tab w:val="right" w:pos="10773"/>
        </w:tabs>
        <w:autoSpaceDE w:val="0"/>
        <w:autoSpaceDN w:val="0"/>
        <w:adjustRightInd w:val="0"/>
        <w:ind w:right="1134" w:firstLine="525"/>
        <w:jc w:val="center"/>
        <w:rPr>
          <w:b/>
          <w:bCs/>
        </w:rPr>
      </w:pPr>
      <w:r>
        <w:rPr>
          <w:b/>
        </w:rPr>
        <w:t>TECHNINĖ SPECIFIKACIJA</w:t>
      </w:r>
    </w:p>
    <w:p w:rsidR="002D6A78" w:rsidRPr="008E34BA" w:rsidRDefault="002D6A78" w:rsidP="002D6A78">
      <w:pPr>
        <w:tabs>
          <w:tab w:val="right" w:pos="10773"/>
        </w:tabs>
        <w:ind w:firstLine="540"/>
        <w:jc w:val="right"/>
        <w:rPr>
          <w:b/>
          <w:bCs/>
          <w:sz w:val="12"/>
          <w:szCs w:val="12"/>
        </w:rPr>
      </w:pPr>
    </w:p>
    <w:tbl>
      <w:tblPr>
        <w:tblW w:w="9351" w:type="dxa"/>
        <w:tblInd w:w="430" w:type="dxa"/>
        <w:tblLayout w:type="fixed"/>
        <w:tblLook w:val="0000" w:firstRow="0" w:lastRow="0" w:firstColumn="0" w:lastColumn="0" w:noHBand="0" w:noVBand="0"/>
      </w:tblPr>
      <w:tblGrid>
        <w:gridCol w:w="983"/>
        <w:gridCol w:w="2126"/>
        <w:gridCol w:w="6242"/>
      </w:tblGrid>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ind w:left="23"/>
              <w:jc w:val="center"/>
              <w:rPr>
                <w:b/>
                <w:bCs/>
              </w:rPr>
            </w:pPr>
            <w:r w:rsidRPr="00C23936">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rPr>
                <w:b/>
              </w:rPr>
            </w:pPr>
            <w:r w:rsidRPr="00C23936">
              <w:rPr>
                <w:b/>
              </w:rPr>
              <w:t>Pirkimo objekto paskirtis</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ind w:left="23"/>
              <w:jc w:val="center"/>
              <w:rPr>
                <w:bCs/>
              </w:rPr>
            </w:pPr>
            <w:r w:rsidRPr="00C23936">
              <w:rPr>
                <w:bCs/>
              </w:rPr>
              <w:t>1.1</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Įrenginys, užtikrinantis nuolatinį kraujo produktų, vakcinų ir kontroliuojamos temperatūros vaistų aušinimą.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jc w:val="center"/>
              <w:rPr>
                <w:b/>
                <w:bCs/>
              </w:rPr>
            </w:pPr>
            <w:r w:rsidRPr="00C23936">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jc w:val="center"/>
              <w:outlineLvl w:val="0"/>
              <w:rPr>
                <w:b/>
                <w:bCs/>
                <w:lang w:eastAsia="en-US"/>
              </w:rPr>
            </w:pPr>
            <w:r w:rsidRPr="00C23936">
              <w:rPr>
                <w:b/>
                <w:bCs/>
                <w:lang w:eastAsia="en-US"/>
              </w:rPr>
              <w:t>Bendrieji reikalavimai</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left" w:pos="57"/>
                <w:tab w:val="left" w:pos="175"/>
              </w:tabs>
              <w:jc w:val="center"/>
              <w:rPr>
                <w:bCs/>
              </w:rPr>
            </w:pPr>
            <w:r w:rsidRPr="00C23936">
              <w:rPr>
                <w:bCs/>
              </w:rPr>
              <w:t>2.1</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ind w:left="34"/>
              <w:outlineLvl w:val="0"/>
              <w:rPr>
                <w:b/>
                <w:bCs/>
                <w:lang w:eastAsia="en-US"/>
              </w:rPr>
            </w:pPr>
            <w:r w:rsidRPr="00C23936">
              <w:rPr>
                <w:lang w:eastAsia="en-US"/>
              </w:rPr>
              <w:t xml:space="preserve">Prekės, kurios priskiriamos medicinos prietaisų I klasei, </w:t>
            </w:r>
            <w:proofErr w:type="spellStart"/>
            <w:r w:rsidRPr="00C23936">
              <w:rPr>
                <w:lang w:eastAsia="en-US"/>
              </w:rPr>
              <w:t>IIa</w:t>
            </w:r>
            <w:proofErr w:type="spellEnd"/>
            <w:r w:rsidRPr="00C23936">
              <w:rPr>
                <w:lang w:eastAsia="en-US"/>
              </w:rPr>
              <w:t xml:space="preserve">, </w:t>
            </w:r>
            <w:proofErr w:type="spellStart"/>
            <w:r w:rsidRPr="00C23936">
              <w:rPr>
                <w:lang w:eastAsia="en-US"/>
              </w:rPr>
              <w:t>IIb</w:t>
            </w:r>
            <w:proofErr w:type="spellEnd"/>
            <w:r w:rsidRPr="00C23936">
              <w:rPr>
                <w:lang w:eastAsia="en-US"/>
              </w:rPr>
              <w:t xml:space="preserve"> bei III klasei, turi atitikti Europos Parlamento ir Tarybos reglamento (ES) 2017/745 </w:t>
            </w:r>
            <w:r>
              <w:rPr>
                <w:lang w:eastAsia="en-US"/>
              </w:rPr>
              <w:t>„D</w:t>
            </w:r>
            <w:r w:rsidRPr="00C23936">
              <w:rPr>
                <w:lang w:eastAsia="en-US"/>
              </w:rPr>
              <w:t>ėl medicinos priemonių</w:t>
            </w:r>
            <w:r>
              <w:rPr>
                <w:lang w:eastAsia="en-US"/>
              </w:rPr>
              <w:t>“</w:t>
            </w:r>
            <w:r w:rsidRPr="00C23936">
              <w:rPr>
                <w:lang w:eastAsia="en-US"/>
              </w:rPr>
              <w:t xml:space="preserve"> reikalavimus.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left" w:pos="57"/>
                <w:tab w:val="left" w:pos="175"/>
              </w:tabs>
              <w:jc w:val="center"/>
              <w:rPr>
                <w:bCs/>
              </w:rPr>
            </w:pPr>
            <w:r w:rsidRPr="00C23936">
              <w:rPr>
                <w:bCs/>
              </w:rPr>
              <w:t>2.2</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ind w:left="34"/>
              <w:outlineLvl w:val="0"/>
            </w:pPr>
            <w:r w:rsidRPr="00C23936">
              <w:t xml:space="preserve">Prekės privalo atitikti III dalyje nurodytus techninės specifikacijos reikalavimus.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left" w:pos="57"/>
                <w:tab w:val="left" w:pos="175"/>
              </w:tabs>
              <w:jc w:val="center"/>
              <w:rPr>
                <w:bCs/>
              </w:rPr>
            </w:pPr>
            <w:r w:rsidRPr="00C23936">
              <w:rPr>
                <w:bCs/>
              </w:rPr>
              <w:t>2.3</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ind w:left="34"/>
              <w:outlineLvl w:val="0"/>
            </w:pPr>
            <w:r w:rsidRPr="00C23936">
              <w:t xml:space="preserve">Įrangos dokumentai turi būti anglų arba lietuvių kalba. Gamintojo interneto svetainėje tvarkyklių ir dokumentų paieška turi būti pateikiama anglų arba lietuvių kalba. Užrašai ant įrenginių ir jų dalių turi būti anglų arba lietuvių kalba.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left" w:pos="57"/>
                <w:tab w:val="left" w:pos="175"/>
              </w:tabs>
              <w:jc w:val="center"/>
              <w:rPr>
                <w:bCs/>
              </w:rPr>
            </w:pPr>
            <w:r w:rsidRPr="00C23936">
              <w:rPr>
                <w:bCs/>
              </w:rPr>
              <w:t>2.4</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outlineLvl w:val="0"/>
            </w:pPr>
            <w:r w:rsidRPr="00C23936">
              <w:rPr>
                <w:lang w:eastAsia="en-US"/>
              </w:rPr>
              <w:t xml:space="preserve">Jeigu siūlomų įsigyti prekių gamintojas yra ne iš ES narių, tiekėjas privalo nurodyti informaciją apie įgaliotąjį atstovą, kuris registruotas ES šalyje.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jc w:val="center"/>
              <w:rPr>
                <w:b/>
                <w:bCs/>
              </w:rPr>
            </w:pPr>
            <w:r w:rsidRPr="00C23936">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F14C11" w:rsidRDefault="000F2EB0" w:rsidP="00AF4185">
            <w:pPr>
              <w:jc w:val="center"/>
              <w:rPr>
                <w:b/>
                <w:bCs/>
              </w:rPr>
            </w:pPr>
            <w:r w:rsidRPr="00F14C11">
              <w:rPr>
                <w:b/>
              </w:rPr>
              <w:t>Nešiojamojo aktyvaus šaldymo kraujo ir vakcinų šaldytuvo</w:t>
            </w:r>
            <w:r>
              <w:rPr>
                <w:b/>
                <w:bCs/>
              </w:rPr>
              <w:t xml:space="preserve"> </w:t>
            </w:r>
            <w:r w:rsidRPr="00F14C11">
              <w:rPr>
                <w:b/>
                <w:bCs/>
              </w:rPr>
              <w:t>techninė specifikacija</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3.1</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jc w:val="center"/>
              <w:outlineLvl w:val="0"/>
            </w:pPr>
            <w:r w:rsidRPr="00C23936">
              <w:t>Pavadinimas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pPr>
            <w:r w:rsidRPr="00C23936">
              <w:t>Specifikacija</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3.2</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pP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pPr>
            <w:r w:rsidRPr="00C23936">
              <w:t>Įrenginys, užtikrinantis nuolatinį kraujo produktų, vakcinų ir kontroliuojamos temperatūros vaistų aušinimą</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3.3</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Svoris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Su baterija ne daugiau </w:t>
            </w:r>
            <w:r>
              <w:t xml:space="preserve">kaip </w:t>
            </w:r>
            <w:r w:rsidRPr="00C23936">
              <w:t>13,2±1 kg</w:t>
            </w:r>
            <w:r>
              <w:t>,</w:t>
            </w:r>
            <w:r w:rsidRPr="00C23936">
              <w:t xml:space="preserve"> ne</w:t>
            </w:r>
            <w:r>
              <w:t>į</w:t>
            </w:r>
            <w:r w:rsidRPr="00C23936">
              <w:t>krautas</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3.4</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t>Matmenys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Plotis 490±10 mm </w:t>
            </w:r>
            <w:r>
              <w:t>×</w:t>
            </w:r>
            <w:r w:rsidRPr="00C23936">
              <w:t xml:space="preserve"> </w:t>
            </w:r>
            <w:r>
              <w:t>a</w:t>
            </w:r>
            <w:r w:rsidRPr="00C23936">
              <w:t xml:space="preserve">ukštis 257±10 mm </w:t>
            </w:r>
            <w:r>
              <w:t>×</w:t>
            </w:r>
            <w:r w:rsidRPr="00C23936">
              <w:t xml:space="preserve"> </w:t>
            </w:r>
            <w:r>
              <w:t>g</w:t>
            </w:r>
            <w:r w:rsidRPr="00C23936">
              <w:t>ylis 259±10 mm</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3.5</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Tūris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Ne mažiau kaip 4</w:t>
            </w:r>
            <w:r>
              <w:t>,</w:t>
            </w:r>
            <w:r w:rsidRPr="00C23936">
              <w:t>2 l ± 500 ml</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3.6</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Kraujo talpa</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Ne mažiau kaip 6</w:t>
            </w:r>
            <w:r>
              <w:t>×</w:t>
            </w:r>
            <w:r w:rsidRPr="00C23936">
              <w:t>500 ml maišeliai</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3.7</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Aparatas pritaikytas darbui ligoninės viduje, lauke, sraigtasparnyje ir GMP automobilyje</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1. Turi atitikti: IEC 61010-1 standart</w:t>
            </w:r>
            <w:r>
              <w:t>ą „T</w:t>
            </w:r>
            <w:r w:rsidRPr="00C23936">
              <w:t>emperatūra ir drėgmė</w:t>
            </w:r>
            <w:r>
              <w:t>“</w:t>
            </w:r>
            <w:r w:rsidRPr="00C23936">
              <w:t>.</w:t>
            </w:r>
          </w:p>
          <w:p w:rsidR="000F2EB0" w:rsidRPr="00C23936" w:rsidRDefault="000F2EB0" w:rsidP="00AF4185">
            <w:r w:rsidRPr="00C23936">
              <w:t>2. Turi atitikti: IP66 standartą</w:t>
            </w:r>
            <w:r>
              <w:t xml:space="preserve"> „</w:t>
            </w:r>
            <w:r w:rsidRPr="00C23936">
              <w:t>Apsauga nuo patekimo</w:t>
            </w:r>
            <w:r>
              <w:t>“</w:t>
            </w:r>
            <w:r w:rsidRPr="00C23936">
              <w:t xml:space="preserve"> ir NEMA 4X </w:t>
            </w:r>
            <w:r>
              <w:t>„A</w:t>
            </w:r>
            <w:r w:rsidRPr="00C23936">
              <w:t>tsparus vandeniui</w:t>
            </w:r>
            <w:r>
              <w:t>“</w:t>
            </w:r>
            <w:r w:rsidRPr="00C23936">
              <w:t xml:space="preserve">. </w:t>
            </w:r>
          </w:p>
          <w:p w:rsidR="000F2EB0" w:rsidRPr="00C23936" w:rsidRDefault="000F2EB0" w:rsidP="00AF4185">
            <w:r w:rsidRPr="00C23936">
              <w:t>3. Turi atitikti: EMC EN 55011 CISPR 11 A klasė</w:t>
            </w:r>
            <w:r>
              <w:t>.</w:t>
            </w:r>
            <w:r w:rsidRPr="00C23936">
              <w:t xml:space="preserve"> </w:t>
            </w:r>
          </w:p>
          <w:p w:rsidR="000F2EB0" w:rsidRPr="00C23936" w:rsidRDefault="000F2EB0" w:rsidP="00AF4185">
            <w:r w:rsidRPr="00C23936">
              <w:t xml:space="preserve">4. Turi atitikti: UL/IEC 61010-2-11 </w:t>
            </w:r>
            <w:r>
              <w:t>„</w:t>
            </w:r>
            <w:r w:rsidRPr="00C23936">
              <w:t>Šaldymo sauga</w:t>
            </w:r>
            <w:r>
              <w:t>“.</w:t>
            </w:r>
          </w:p>
          <w:p w:rsidR="000F2EB0" w:rsidRPr="00C23936" w:rsidRDefault="000F2EB0" w:rsidP="00AF4185">
            <w:r w:rsidRPr="00C23936">
              <w:t xml:space="preserve">5. Turi atitikti: UL/ IEC 61010-2-10 </w:t>
            </w:r>
            <w:r>
              <w:t>„</w:t>
            </w:r>
            <w:r w:rsidRPr="00C23936">
              <w:t>Šildytuvo sauga</w:t>
            </w:r>
            <w:r>
              <w:t>“.</w:t>
            </w:r>
          </w:p>
          <w:p w:rsidR="000F2EB0" w:rsidRPr="00C23936" w:rsidRDefault="000F2EB0" w:rsidP="00AF4185">
            <w:r w:rsidRPr="00C23936">
              <w:t>6. Turi atitikti: AABB kraujo bankų ir perpylimo paslaugų standartus</w:t>
            </w:r>
            <w:r>
              <w:t>.</w:t>
            </w:r>
          </w:p>
          <w:p w:rsidR="000F2EB0" w:rsidRPr="00C23936" w:rsidRDefault="000F2EB0" w:rsidP="00AF4185">
            <w:r w:rsidRPr="00C23936">
              <w:t>7. Turi atitikti: „</w:t>
            </w:r>
            <w:proofErr w:type="spellStart"/>
            <w:r w:rsidRPr="00C23936">
              <w:t>Helicopter</w:t>
            </w:r>
            <w:proofErr w:type="spellEnd"/>
            <w:r w:rsidRPr="00C23936">
              <w:t xml:space="preserve"> </w:t>
            </w:r>
            <w:proofErr w:type="spellStart"/>
            <w:r w:rsidRPr="00C23936">
              <w:t>Air</w:t>
            </w:r>
            <w:proofErr w:type="spellEnd"/>
            <w:r w:rsidRPr="00C23936">
              <w:t xml:space="preserve"> </w:t>
            </w:r>
            <w:proofErr w:type="spellStart"/>
            <w:r w:rsidRPr="00C23936">
              <w:t>Ambulance</w:t>
            </w:r>
            <w:proofErr w:type="spellEnd"/>
            <w:r w:rsidRPr="00C23936">
              <w:t>“ (HAA) įrangos reikalavimus dėl smūgio / vibracijos ir radijo trukdžių</w:t>
            </w:r>
            <w:r>
              <w:t>.</w:t>
            </w:r>
          </w:p>
          <w:p w:rsidR="000F2EB0" w:rsidRPr="00C23936" w:rsidRDefault="000F2EB0" w:rsidP="00AF4185">
            <w:r w:rsidRPr="00C23936">
              <w:t>8. Turi atitikti: DO-160-G</w:t>
            </w:r>
            <w:r>
              <w:t>.</w:t>
            </w:r>
          </w:p>
          <w:p w:rsidR="000F2EB0" w:rsidRPr="00C23936" w:rsidRDefault="000F2EB0" w:rsidP="00AF4185">
            <w:r w:rsidRPr="00C23936">
              <w:t>9. Temperatūra palaikoma bet kurioje įrenginio padėtyje, automatiškai valdomas aktyvus aušinimas (apvertus, pasukus ant šono ir t.t</w:t>
            </w:r>
            <w:r>
              <w:t>.</w:t>
            </w:r>
            <w:r w:rsidRPr="00C23936">
              <w:t>)</w:t>
            </w:r>
            <w:r>
              <w:t>.</w:t>
            </w:r>
          </w:p>
          <w:p w:rsidR="000F2EB0" w:rsidRPr="00C23936" w:rsidRDefault="000F2EB0" w:rsidP="00AF4185">
            <w:r w:rsidRPr="00C23936">
              <w:t xml:space="preserve">10. Skyriaus šildymas ir vėsinimas užtikrina stabilią temperatūrą bet kokiomis sąlygomis </w:t>
            </w:r>
          </w:p>
          <w:p w:rsidR="000F2EB0" w:rsidRPr="00C23936" w:rsidRDefault="000F2EB0" w:rsidP="00AF4185">
            <w:r w:rsidRPr="00C23936">
              <w:t>11. Turi turėti NSN numer</w:t>
            </w:r>
            <w:r>
              <w:t>į</w:t>
            </w:r>
            <w:r w:rsidRPr="00C23936">
              <w:t>.</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3.8</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Temperatūros diapazonai</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1. Darb</w:t>
            </w:r>
            <w:r>
              <w:t>o</w:t>
            </w:r>
            <w:r w:rsidRPr="00C23936">
              <w:t xml:space="preserve"> aplinkos temperatūra ne siauresn</w:t>
            </w:r>
            <w:r>
              <w:t>ių</w:t>
            </w:r>
            <w:r w:rsidRPr="00C23936">
              <w:t xml:space="preserve"> rib</w:t>
            </w:r>
            <w:r>
              <w:t>ų</w:t>
            </w:r>
            <w:r w:rsidRPr="00C23936">
              <w:t xml:space="preserve"> kaip </w:t>
            </w:r>
            <w:r>
              <w:t>nuo –</w:t>
            </w:r>
            <w:r w:rsidRPr="00C23936">
              <w:t>32</w:t>
            </w:r>
            <w:r>
              <w:t> C</w:t>
            </w:r>
            <w:r w:rsidRPr="00C23936">
              <w:t xml:space="preserve"> iki 50</w:t>
            </w:r>
            <w:r>
              <w:t> </w:t>
            </w:r>
            <w:r w:rsidRPr="00C23936">
              <w:t>C, kai baterija išsikrauna ir veikia kintamosios srovės maitinimu</w:t>
            </w:r>
            <w:r>
              <w:t>.</w:t>
            </w:r>
          </w:p>
          <w:p w:rsidR="000F2EB0" w:rsidRPr="00C23936" w:rsidRDefault="000F2EB0" w:rsidP="00AF4185">
            <w:r w:rsidRPr="00C23936">
              <w:t xml:space="preserve">2. Akumuliatoriaus įkrovimas </w:t>
            </w:r>
            <w:r>
              <w:t>nuo –</w:t>
            </w:r>
            <w:r w:rsidRPr="00C23936">
              <w:t>10</w:t>
            </w:r>
            <w:r>
              <w:t> C</w:t>
            </w:r>
            <w:r w:rsidRPr="00C23936">
              <w:t xml:space="preserve"> iki 40</w:t>
            </w:r>
            <w:r>
              <w:t> </w:t>
            </w:r>
            <w:r w:rsidRPr="00C23936">
              <w:t>C</w:t>
            </w:r>
            <w:r>
              <w:t>.</w:t>
            </w:r>
            <w:r w:rsidRPr="00C23936">
              <w:t xml:space="preserve"> </w:t>
            </w:r>
          </w:p>
          <w:p w:rsidR="000F2EB0" w:rsidRPr="00C23936" w:rsidRDefault="000F2EB0" w:rsidP="00AF4185">
            <w:r w:rsidRPr="00C23936">
              <w:t xml:space="preserve">3. Sandėliavimas </w:t>
            </w:r>
            <w:r>
              <w:t>nuo –</w:t>
            </w:r>
            <w:r w:rsidRPr="00C23936">
              <w:t>32</w:t>
            </w:r>
            <w:r>
              <w:t> C</w:t>
            </w:r>
            <w:r w:rsidRPr="00C23936">
              <w:t xml:space="preserve"> iki 60</w:t>
            </w:r>
            <w:r>
              <w:t> </w:t>
            </w:r>
            <w:r w:rsidRPr="00C23936">
              <w:t>C</w:t>
            </w:r>
            <w:r>
              <w:t>.</w:t>
            </w:r>
            <w:r w:rsidRPr="00C23936">
              <w:t xml:space="preserve"> </w:t>
            </w:r>
          </w:p>
          <w:p w:rsidR="000F2EB0" w:rsidRPr="00C23936" w:rsidRDefault="000F2EB0" w:rsidP="00AF4185">
            <w:r w:rsidRPr="00C23936">
              <w:t>4. Palaiko kraujo temperatūrą 1</w:t>
            </w:r>
            <w:r>
              <w:t>–</w:t>
            </w:r>
            <w:r w:rsidRPr="00C23936">
              <w:t>6</w:t>
            </w:r>
            <w:r>
              <w:t> </w:t>
            </w:r>
            <w:r w:rsidRPr="00C23936">
              <w:t>C diapazone</w:t>
            </w:r>
            <w:r>
              <w:t>.</w:t>
            </w:r>
            <w:r w:rsidRPr="00C23936">
              <w:t xml:space="preserve"> </w:t>
            </w:r>
          </w:p>
          <w:p w:rsidR="000F2EB0" w:rsidRPr="00C23936" w:rsidRDefault="000F2EB0" w:rsidP="00AF4185">
            <w:r w:rsidRPr="00C23936">
              <w:lastRenderedPageBreak/>
              <w:t>5. Vidaus temperatūra 4,5±0,8</w:t>
            </w:r>
            <w:r>
              <w:t> </w:t>
            </w:r>
            <w:r w:rsidRPr="00C23936">
              <w:t>C</w:t>
            </w:r>
            <w:r>
              <w:t>.</w:t>
            </w:r>
          </w:p>
          <w:p w:rsidR="000F2EB0" w:rsidRPr="00C23936" w:rsidRDefault="000F2EB0" w:rsidP="00AF4185">
            <w:r w:rsidRPr="00C23936">
              <w:t xml:space="preserve">6. Turi turėti šaldymo </w:t>
            </w:r>
            <w:r>
              <w:t>funkciją.</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lastRenderedPageBreak/>
              <w:t>3.9</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Tvirtas dizainas (išpildymas)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Atlaiko grubų elgesį (atsparus smūgiams, </w:t>
            </w:r>
            <w:proofErr w:type="spellStart"/>
            <w:r w:rsidRPr="00C23936">
              <w:t>kritimams</w:t>
            </w:r>
            <w:proofErr w:type="spellEnd"/>
            <w:r w:rsidRPr="00C23936">
              <w:t>) ir pritaikytas prie r</w:t>
            </w:r>
            <w:r>
              <w:t>ūs</w:t>
            </w:r>
            <w:r w:rsidRPr="00C23936">
              <w:t xml:space="preserve">čios aplinkos, įskaitant sūrų vandenį. </w:t>
            </w:r>
          </w:p>
          <w:p w:rsidR="000F2EB0" w:rsidRPr="00C23936" w:rsidRDefault="000F2EB0" w:rsidP="00AF4185">
            <w:r w:rsidRPr="00C23936">
              <w:t xml:space="preserve">Turi </w:t>
            </w:r>
            <w:r>
              <w:t>„</w:t>
            </w:r>
            <w:proofErr w:type="spellStart"/>
            <w:r w:rsidRPr="00C23936">
              <w:t>Black</w:t>
            </w:r>
            <w:proofErr w:type="spellEnd"/>
            <w:r w:rsidRPr="00C23936">
              <w:t xml:space="preserve"> </w:t>
            </w:r>
            <w:proofErr w:type="spellStart"/>
            <w:r w:rsidRPr="00C23936">
              <w:t>out</w:t>
            </w:r>
            <w:proofErr w:type="spellEnd"/>
            <w:r>
              <w:t>“</w:t>
            </w:r>
            <w:r w:rsidRPr="00C23936">
              <w:t xml:space="preserve"> funkciją</w:t>
            </w:r>
            <w:r>
              <w:t>,</w:t>
            </w:r>
            <w:r w:rsidRPr="00C23936">
              <w:t xml:space="preserve"> leidžian</w:t>
            </w:r>
            <w:r>
              <w:t>čią</w:t>
            </w:r>
            <w:r w:rsidRPr="00C23936">
              <w:t xml:space="preserve"> užgesinti ekraną ir užtildyti visus aliarmus.</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3.10</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Maitinimo šaltinis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1. Išimam</w:t>
            </w:r>
            <w:r>
              <w:t>oji</w:t>
            </w:r>
            <w:r w:rsidRPr="00C23936">
              <w:t xml:space="preserve"> standartin</w:t>
            </w:r>
            <w:r>
              <w:t>ė</w:t>
            </w:r>
            <w:r w:rsidRPr="00C23936">
              <w:t xml:space="preserve"> karin</w:t>
            </w:r>
            <w:r>
              <w:t>ė</w:t>
            </w:r>
            <w:r w:rsidRPr="00C23936">
              <w:t xml:space="preserve"> MIL-PRF-32383/ BB-2590/U išmanioj</w:t>
            </w:r>
            <w:r>
              <w:t>i</w:t>
            </w:r>
            <w:r w:rsidRPr="00C23936">
              <w:t xml:space="preserve"> bateri</w:t>
            </w:r>
            <w:r>
              <w:t>ja.</w:t>
            </w:r>
          </w:p>
          <w:p w:rsidR="000F2EB0" w:rsidRPr="00C23936" w:rsidRDefault="000F2EB0" w:rsidP="00AF4185">
            <w:r w:rsidRPr="00C23936">
              <w:t>2. Baterijos darbo laikas ne mažiau kaip 95±2 val. 24℃</w:t>
            </w:r>
            <w:r>
              <w:t xml:space="preserve"> temperatūroje.</w:t>
            </w:r>
          </w:p>
          <w:p w:rsidR="000F2EB0" w:rsidRPr="00C23936" w:rsidRDefault="000F2EB0" w:rsidP="00AF4185">
            <w:r w:rsidRPr="00C23936">
              <w:t xml:space="preserve">3. Vidinis </w:t>
            </w:r>
            <w:r>
              <w:t>kroviklis</w:t>
            </w:r>
            <w:r w:rsidRPr="00C23936">
              <w:t xml:space="preserve"> įkrauna akumuliatorių </w:t>
            </w:r>
            <w:r>
              <w:t xml:space="preserve">ir </w:t>
            </w:r>
            <w:r w:rsidRPr="00C23936">
              <w:t>išlaik</w:t>
            </w:r>
            <w:r>
              <w:t>o</w:t>
            </w:r>
            <w:r w:rsidRPr="00C23936">
              <w:t xml:space="preserve"> temperatūrą. Baterija įkraunama per 4±1 val. </w:t>
            </w:r>
          </w:p>
          <w:p w:rsidR="000F2EB0" w:rsidRPr="00C23936" w:rsidRDefault="000F2EB0" w:rsidP="00AF4185">
            <w:r w:rsidRPr="00C23936">
              <w:t xml:space="preserve">4. Darbinės įtampos </w:t>
            </w:r>
            <w:r>
              <w:t xml:space="preserve">– </w:t>
            </w:r>
            <w:r w:rsidRPr="00C23936">
              <w:t>nuo 100 iki 240 VAC (50/60 Hz) arba 12,0–31,0 VDC</w:t>
            </w:r>
            <w:r>
              <w:t>.</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3.11</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Duomenų saugojimas ir sąsaja</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1. Temperatūros užrašymo dažnis </w:t>
            </w:r>
            <w:r>
              <w:t xml:space="preserve">– </w:t>
            </w:r>
            <w:r w:rsidRPr="00C23936">
              <w:t xml:space="preserve">ne rečiau kaip kas 4±1 val. </w:t>
            </w:r>
          </w:p>
          <w:p w:rsidR="000F2EB0" w:rsidRPr="00C23936" w:rsidRDefault="000F2EB0" w:rsidP="00AF4185">
            <w:r w:rsidRPr="00C23936">
              <w:t>2. Temperatūros užrašymo atmintis ne mažiau kaip 72±1 dien</w:t>
            </w:r>
            <w:r>
              <w:t>os.</w:t>
            </w:r>
            <w:r w:rsidRPr="00C23936">
              <w:t xml:space="preserve"> </w:t>
            </w:r>
          </w:p>
          <w:p w:rsidR="000F2EB0" w:rsidRPr="00C23936" w:rsidRDefault="000F2EB0" w:rsidP="00AF4185">
            <w:r w:rsidRPr="00C23936">
              <w:t xml:space="preserve">3. Turi </w:t>
            </w:r>
            <w:r>
              <w:t>„</w:t>
            </w:r>
            <w:proofErr w:type="spellStart"/>
            <w:r w:rsidRPr="00C23936">
              <w:t>Bluetooth</w:t>
            </w:r>
            <w:proofErr w:type="spellEnd"/>
            <w:r>
              <w:t>“</w:t>
            </w:r>
            <w:r w:rsidRPr="00C23936">
              <w:t xml:space="preserve"> sąsają mobil</w:t>
            </w:r>
            <w:r>
              <w:t>iajam</w:t>
            </w:r>
            <w:r w:rsidRPr="00C23936">
              <w:t xml:space="preserve"> telefo</w:t>
            </w:r>
            <w:r>
              <w:t>nui</w:t>
            </w:r>
            <w:r w:rsidRPr="00C23936">
              <w:t xml:space="preserve"> arba planše</w:t>
            </w:r>
            <w:r>
              <w:t>tei</w:t>
            </w:r>
            <w:r w:rsidRPr="00C23936">
              <w:t xml:space="preserve"> prijungti</w:t>
            </w:r>
            <w:r>
              <w:t>,</w:t>
            </w:r>
            <w:r w:rsidRPr="00C23936">
              <w:t xml:space="preserve"> siekiant efektyviau analizuoti sukauptus duomen</w:t>
            </w:r>
            <w:r>
              <w:t>i</w:t>
            </w:r>
            <w:r w:rsidRPr="00C23936">
              <w:t>s</w:t>
            </w:r>
            <w:r>
              <w:t>.</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3.12</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Veikimo režimai</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Tylus ir tamsus režimas (</w:t>
            </w:r>
            <w:r>
              <w:t>„</w:t>
            </w:r>
            <w:proofErr w:type="spellStart"/>
            <w:r w:rsidRPr="00C23936">
              <w:t>Black</w:t>
            </w:r>
            <w:proofErr w:type="spellEnd"/>
            <w:r>
              <w:t xml:space="preserve"> </w:t>
            </w:r>
            <w:proofErr w:type="spellStart"/>
            <w:r w:rsidRPr="00C23936">
              <w:t>out</w:t>
            </w:r>
            <w:proofErr w:type="spellEnd"/>
            <w:r>
              <w:t>“</w:t>
            </w:r>
            <w:r w:rsidRPr="00C23936">
              <w:t xml:space="preserve">) apsaugo nuo infraraudonųjų spindulių naktinio matymo įrangos trikdžių ir išsaugo </w:t>
            </w:r>
            <w:proofErr w:type="spellStart"/>
            <w:r w:rsidRPr="00C23936">
              <w:t>paslėptum</w:t>
            </w:r>
            <w:r>
              <w:t>ą</w:t>
            </w:r>
            <w:proofErr w:type="spellEnd"/>
            <w:r w:rsidRPr="00C23936">
              <w:t xml:space="preserve">.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3.13</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Atsarginės dalys ir mokymai</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Gamintojo numatytos atsargines dalys ir mokymai techniniam personalui</w:t>
            </w:r>
            <w:r>
              <w:t>,</w:t>
            </w:r>
            <w:r w:rsidRPr="00C23936">
              <w:t xml:space="preserve"> kaip atlikti smulkųjį remontą ir diagnozuoti gedimus.</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3.14</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Ekranas</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1. LCD ar lygiavertis ekranas. </w:t>
            </w:r>
          </w:p>
          <w:p w:rsidR="000F2EB0" w:rsidRPr="00C23936" w:rsidRDefault="000F2EB0" w:rsidP="00AF4185">
            <w:r w:rsidRPr="00C23936">
              <w:t xml:space="preserve">2. Turi būti atvaizduojamas akumuliatoriaus išsikrovimo </w:t>
            </w:r>
            <w:r>
              <w:t>ir</w:t>
            </w:r>
            <w:r w:rsidRPr="00C23936">
              <w:t xml:space="preserve"> pakrovimo lygis.</w:t>
            </w:r>
          </w:p>
          <w:p w:rsidR="000F2EB0" w:rsidRPr="00C23936" w:rsidRDefault="000F2EB0" w:rsidP="00AF4185">
            <w:r w:rsidRPr="00C23936">
              <w:t xml:space="preserve">3. Turi būti atvaizduojamas temperatūros diapazonas. </w:t>
            </w:r>
          </w:p>
          <w:p w:rsidR="000F2EB0" w:rsidRPr="00C23936" w:rsidRDefault="000F2EB0" w:rsidP="00AF4185">
            <w:r w:rsidRPr="00C23936">
              <w:t>4. Turi būti atvaizduojamas temperatūros užrašymo žurnalas.</w:t>
            </w:r>
          </w:p>
          <w:p w:rsidR="000F2EB0" w:rsidRPr="00C23936" w:rsidRDefault="000F2EB0" w:rsidP="00AF4185">
            <w:r w:rsidRPr="00C23936">
              <w:t>5. Turi būti atvaizduojami g</w:t>
            </w:r>
            <w:r>
              <w:t>e</w:t>
            </w:r>
            <w:r w:rsidRPr="00C23936">
              <w:t xml:space="preserve">dimai (aliarmu </w:t>
            </w:r>
            <w:r>
              <w:t>skydelyje</w:t>
            </w:r>
            <w:r w:rsidRPr="00C23936">
              <w:t>).</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3.15</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Komplektacija</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2. Karin</w:t>
            </w:r>
            <w:r>
              <w:t>ė</w:t>
            </w:r>
            <w:r w:rsidRPr="00C23936">
              <w:t xml:space="preserve"> MIL-PRF-32383/ BB-2590/U išmanioji baterij</w:t>
            </w:r>
            <w:r>
              <w:t>a</w:t>
            </w:r>
            <w:r w:rsidRPr="00C23936">
              <w:t xml:space="preserve"> (privaloma).</w:t>
            </w:r>
          </w:p>
          <w:p w:rsidR="000F2EB0" w:rsidRPr="00C23936" w:rsidRDefault="000F2EB0" w:rsidP="00AF4185">
            <w:r w:rsidRPr="00C23936">
              <w:t xml:space="preserve">3. </w:t>
            </w:r>
            <w:r>
              <w:t>Kroviklis</w:t>
            </w:r>
            <w:r w:rsidRPr="00C23936">
              <w:t xml:space="preserve"> 220</w:t>
            </w:r>
            <w:r>
              <w:t>–</w:t>
            </w:r>
            <w:r w:rsidRPr="00C23936">
              <w:t>230 V ir 12 V (privaloma</w:t>
            </w:r>
            <w:r>
              <w:t>s</w:t>
            </w:r>
            <w:r w:rsidRPr="00C23936">
              <w:t>)</w:t>
            </w:r>
            <w:r>
              <w:t>.</w:t>
            </w:r>
          </w:p>
          <w:p w:rsidR="000F2EB0" w:rsidRPr="00C23936" w:rsidRDefault="000F2EB0" w:rsidP="00AF4185">
            <w:r w:rsidRPr="00C23936">
              <w:t>4. Transportavim</w:t>
            </w:r>
            <w:r>
              <w:t>o</w:t>
            </w:r>
            <w:r w:rsidRPr="00C23936">
              <w:t xml:space="preserve"> krepšys-kuprinė</w:t>
            </w:r>
            <w:r>
              <w:t> </w:t>
            </w:r>
            <w:r w:rsidRPr="00C23936">
              <w:t>/</w:t>
            </w:r>
            <w:r>
              <w:t xml:space="preserve"> </w:t>
            </w:r>
            <w:r w:rsidRPr="00C23936">
              <w:t>dėklas (pageidautina)</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Pr>
                <w:bCs/>
              </w:rPr>
              <w:t>3.16</w:t>
            </w:r>
          </w:p>
        </w:tc>
        <w:tc>
          <w:tcPr>
            <w:tcW w:w="2126"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Garantija</w:t>
            </w:r>
          </w:p>
        </w:tc>
        <w:tc>
          <w:tcPr>
            <w:tcW w:w="6242" w:type="dxa"/>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Ne mažiau </w:t>
            </w:r>
            <w:r>
              <w:t xml:space="preserve">kaip </w:t>
            </w:r>
            <w:r w:rsidRPr="00C23936">
              <w:t>24 mėn.</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
                <w:bCs/>
              </w:rPr>
            </w:pPr>
            <w:r w:rsidRPr="00C23936">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rPr>
                <w:b/>
              </w:rPr>
            </w:pPr>
            <w:r w:rsidRPr="00C23936">
              <w:rPr>
                <w:b/>
              </w:rPr>
              <w:t>Garantija</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 xml:space="preserve">4.1. </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both"/>
              <w:rPr>
                <w:highlight w:val="yellow"/>
              </w:rPr>
            </w:pPr>
            <w:r w:rsidRPr="00C23936">
              <w:t xml:space="preserve">Tiekiamoms priemonėms turi būti suteikta garantija ne trumpesniam laikotarpiui nei tam, kurį suteikia priemonės gamintojas, tačiau ne trumpiau kaip 24 mėn.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4.2.</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both"/>
            </w:pPr>
            <w:r w:rsidRPr="00C23936">
              <w:rPr>
                <w:bCs/>
              </w:rPr>
              <w:t xml:space="preserve">Garantinio remonto trukmė – ne ilgiau kaip 30 kalendorinių dienų nuo grąžinimo datos. Jei sugedusios priemonės per šį laikotarpį pataisyti neįmanoma, ji pakeičiama ekvivalentiška nauja.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4.3.</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both"/>
            </w:pPr>
            <w:r w:rsidRPr="00C23936">
              <w:rPr>
                <w:bCs/>
              </w:rPr>
              <w:t xml:space="preserve">Garantinis laikotarpis skaičiuojamas nuo priėmimo–perdavimo akto pasirašymo dienos.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4.4.</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both"/>
              <w:rPr>
                <w:bCs/>
              </w:rPr>
            </w:pPr>
            <w:r w:rsidRPr="00C23936">
              <w:rPr>
                <w:bCs/>
              </w:rPr>
              <w:t xml:space="preserve">Garantiniu laikotarpiu tiekėjas privalo atlikti darbus savo lėšomis, įskaitant transportavimo išlaidas.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4.5.</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keepNext/>
              <w:outlineLvl w:val="0"/>
              <w:rPr>
                <w:lang w:eastAsia="en-US"/>
              </w:rPr>
            </w:pPr>
            <w:r w:rsidRPr="00C23936">
              <w:t xml:space="preserve">Pirkimo objektas: prekės (įskaitant jų sudedamąsias dalis bei prekių ir jų dalių gamintojus), paslaugos ar darbai neturi kelti grėsmės nacionaliniam saugumui.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
                <w:bCs/>
              </w:rPr>
            </w:pPr>
            <w:r w:rsidRPr="00C23936">
              <w:rPr>
                <w:b/>
                <w:bCs/>
              </w:rPr>
              <w:t>5</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pPr>
              <w:jc w:val="center"/>
              <w:rPr>
                <w:b/>
              </w:rPr>
            </w:pPr>
            <w:r w:rsidRPr="00C23936">
              <w:rPr>
                <w:b/>
              </w:rPr>
              <w:t>Ženklinimas, pakavimas, priėmimas</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5.1</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Prekių ženklinimas turi atitikti Medicinos prietaisų reglamento (MDR (ES) 2017/745) nustatytus ir šioje techninėje specifikacijoje nurodytus reikalavimus.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lastRenderedPageBreak/>
              <w:t>5.2</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Prekės ar jų pakuotės turi būti pažymėtos CE ženklu. </w:t>
            </w:r>
          </w:p>
        </w:tc>
      </w:tr>
      <w:tr w:rsidR="000F2EB0" w:rsidRPr="00C23936" w:rsidTr="00AF4185">
        <w:trPr>
          <w:trHeight w:val="324"/>
        </w:trPr>
        <w:tc>
          <w:tcPr>
            <w:tcW w:w="983" w:type="dxa"/>
            <w:tcBorders>
              <w:top w:val="single" w:sz="4" w:space="0" w:color="auto"/>
              <w:left w:val="single" w:sz="4" w:space="0" w:color="auto"/>
              <w:bottom w:val="single" w:sz="4" w:space="0" w:color="auto"/>
              <w:right w:val="single" w:sz="4" w:space="0" w:color="auto"/>
            </w:tcBorders>
            <w:noWrap/>
          </w:tcPr>
          <w:p w:rsidR="000F2EB0" w:rsidRPr="00C23936" w:rsidRDefault="000F2EB0" w:rsidP="00AF4185">
            <w:pPr>
              <w:tabs>
                <w:tab w:val="decimal" w:pos="175"/>
              </w:tabs>
              <w:jc w:val="center"/>
              <w:rPr>
                <w:bCs/>
              </w:rPr>
            </w:pPr>
            <w:r w:rsidRPr="00C23936">
              <w:rPr>
                <w:bCs/>
              </w:rPr>
              <w:t>5.3</w:t>
            </w:r>
          </w:p>
        </w:tc>
        <w:tc>
          <w:tcPr>
            <w:tcW w:w="8368" w:type="dxa"/>
            <w:gridSpan w:val="2"/>
            <w:tcBorders>
              <w:top w:val="single" w:sz="4" w:space="0" w:color="auto"/>
              <w:left w:val="single" w:sz="4" w:space="0" w:color="auto"/>
              <w:bottom w:val="single" w:sz="4" w:space="0" w:color="auto"/>
              <w:right w:val="single" w:sz="4" w:space="0" w:color="auto"/>
            </w:tcBorders>
          </w:tcPr>
          <w:p w:rsidR="000F2EB0" w:rsidRPr="00C23936" w:rsidRDefault="000F2EB0" w:rsidP="00AF4185">
            <w:r w:rsidRPr="00C23936">
              <w:t xml:space="preserve">Prekės priimamos vadovaujantis pirkimo–pardavimo sutartyje nustatytais reikalavimais. </w:t>
            </w:r>
          </w:p>
        </w:tc>
      </w:tr>
    </w:tbl>
    <w:p w:rsidR="00616495" w:rsidRDefault="00616495" w:rsidP="00616495">
      <w:pPr>
        <w:tabs>
          <w:tab w:val="left" w:pos="7020"/>
        </w:tabs>
        <w:jc w:val="center"/>
        <w:rPr>
          <w:sz w:val="18"/>
          <w:szCs w:val="18"/>
        </w:rPr>
      </w:pPr>
    </w:p>
    <w:sectPr w:rsidR="00616495"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4"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5"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0EF5A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8"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4"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5"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67B0C9A"/>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9"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40" w15:restartNumberingAfterBreak="0">
    <w:nsid w:val="77D14DFD"/>
    <w:multiLevelType w:val="multilevel"/>
    <w:tmpl w:val="00C6E4BA"/>
    <w:lvl w:ilvl="0">
      <w:start w:val="1"/>
      <w:numFmt w:val="decimal"/>
      <w:lvlText w:val="%1."/>
      <w:lvlJc w:val="left"/>
      <w:pPr>
        <w:ind w:left="1656" w:hanging="360"/>
      </w:pPr>
      <w:rPr>
        <w:rFonts w:cs="Times New Roman"/>
      </w:rPr>
    </w:lvl>
    <w:lvl w:ilvl="1">
      <w:start w:val="1"/>
      <w:numFmt w:val="decimal"/>
      <w:isLgl/>
      <w:lvlText w:val="%1.%2."/>
      <w:lvlJc w:val="left"/>
      <w:pPr>
        <w:ind w:left="2016" w:hanging="360"/>
      </w:pPr>
      <w:rPr>
        <w:rFonts w:cs="Times New Roman" w:hint="default"/>
        <w:b w:val="0"/>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1"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34"/>
  </w:num>
  <w:num w:numId="3">
    <w:abstractNumId w:val="28"/>
  </w:num>
  <w:num w:numId="4">
    <w:abstractNumId w:val="5"/>
  </w:num>
  <w:num w:numId="5">
    <w:abstractNumId w:val="26"/>
  </w:num>
  <w:num w:numId="6">
    <w:abstractNumId w:val="13"/>
  </w:num>
  <w:num w:numId="7">
    <w:abstractNumId w:val="18"/>
  </w:num>
  <w:num w:numId="8">
    <w:abstractNumId w:val="22"/>
  </w:num>
  <w:num w:numId="9">
    <w:abstractNumId w:val="37"/>
  </w:num>
  <w:num w:numId="10">
    <w:abstractNumId w:val="35"/>
  </w:num>
  <w:num w:numId="11">
    <w:abstractNumId w:val="29"/>
  </w:num>
  <w:num w:numId="12">
    <w:abstractNumId w:val="32"/>
  </w:num>
  <w:num w:numId="13">
    <w:abstractNumId w:val="15"/>
  </w:num>
  <w:num w:numId="14">
    <w:abstractNumId w:val="41"/>
  </w:num>
  <w:num w:numId="15">
    <w:abstractNumId w:val="36"/>
  </w:num>
  <w:num w:numId="16">
    <w:abstractNumId w:val="6"/>
  </w:num>
  <w:num w:numId="17">
    <w:abstractNumId w:val="2"/>
  </w:num>
  <w:num w:numId="18">
    <w:abstractNumId w:val="11"/>
  </w:num>
  <w:num w:numId="19">
    <w:abstractNumId w:val="30"/>
  </w:num>
  <w:num w:numId="20">
    <w:abstractNumId w:val="23"/>
  </w:num>
  <w:num w:numId="21">
    <w:abstractNumId w:val="12"/>
  </w:num>
  <w:num w:numId="22">
    <w:abstractNumId w:val="8"/>
  </w:num>
  <w:num w:numId="23">
    <w:abstractNumId w:val="20"/>
  </w:num>
  <w:num w:numId="24">
    <w:abstractNumId w:val="1"/>
  </w:num>
  <w:num w:numId="25">
    <w:abstractNumId w:val="40"/>
  </w:num>
  <w:num w:numId="26">
    <w:abstractNumId w:val="25"/>
  </w:num>
  <w:num w:numId="2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9"/>
  </w:num>
  <w:num w:numId="30">
    <w:abstractNumId w:val="17"/>
  </w:num>
  <w:num w:numId="31">
    <w:abstractNumId w:val="31"/>
  </w:num>
  <w:num w:numId="32">
    <w:abstractNumId w:val="0"/>
  </w:num>
  <w:num w:numId="33">
    <w:abstractNumId w:val="19"/>
  </w:num>
  <w:num w:numId="34">
    <w:abstractNumId w:val="42"/>
  </w:num>
  <w:num w:numId="35">
    <w:abstractNumId w:val="14"/>
  </w:num>
  <w:num w:numId="36">
    <w:abstractNumId w:val="33"/>
  </w:num>
  <w:num w:numId="37">
    <w:abstractNumId w:val="24"/>
  </w:num>
  <w:num w:numId="38">
    <w:abstractNumId w:val="16"/>
  </w:num>
  <w:num w:numId="39">
    <w:abstractNumId w:val="27"/>
  </w:num>
  <w:num w:numId="40">
    <w:abstractNumId w:val="4"/>
  </w:num>
  <w:num w:numId="41">
    <w:abstractNumId w:val="9"/>
  </w:num>
  <w:num w:numId="42">
    <w:abstractNumId w:val="21"/>
  </w:num>
  <w:num w:numId="4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520E"/>
    <w:rsid w:val="000C6EEE"/>
    <w:rsid w:val="000D0397"/>
    <w:rsid w:val="000D1013"/>
    <w:rsid w:val="000D4542"/>
    <w:rsid w:val="000E3858"/>
    <w:rsid w:val="000F10D9"/>
    <w:rsid w:val="000F2EB0"/>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549"/>
    <w:rsid w:val="00176C45"/>
    <w:rsid w:val="00180F01"/>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320"/>
    <w:rsid w:val="00366762"/>
    <w:rsid w:val="00373129"/>
    <w:rsid w:val="00391063"/>
    <w:rsid w:val="0039173E"/>
    <w:rsid w:val="00394335"/>
    <w:rsid w:val="003973B7"/>
    <w:rsid w:val="003A09AF"/>
    <w:rsid w:val="003A1057"/>
    <w:rsid w:val="003A19FC"/>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4BB8"/>
    <w:rsid w:val="005F5B5B"/>
    <w:rsid w:val="006014DE"/>
    <w:rsid w:val="006020DF"/>
    <w:rsid w:val="006120C7"/>
    <w:rsid w:val="006136A2"/>
    <w:rsid w:val="00614615"/>
    <w:rsid w:val="00615ACF"/>
    <w:rsid w:val="00616495"/>
    <w:rsid w:val="00621290"/>
    <w:rsid w:val="00635BB3"/>
    <w:rsid w:val="0063752A"/>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84BB7"/>
    <w:rsid w:val="00790E2E"/>
    <w:rsid w:val="00793241"/>
    <w:rsid w:val="00794BA7"/>
    <w:rsid w:val="007A686E"/>
    <w:rsid w:val="007A7034"/>
    <w:rsid w:val="007B7E63"/>
    <w:rsid w:val="007B7F53"/>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B4859"/>
    <w:rsid w:val="008B50CA"/>
    <w:rsid w:val="008B5A4A"/>
    <w:rsid w:val="008B6C9F"/>
    <w:rsid w:val="008C1FAA"/>
    <w:rsid w:val="008C443B"/>
    <w:rsid w:val="008C4E82"/>
    <w:rsid w:val="008C506F"/>
    <w:rsid w:val="008D3A13"/>
    <w:rsid w:val="008D4001"/>
    <w:rsid w:val="008D594E"/>
    <w:rsid w:val="008E2C2B"/>
    <w:rsid w:val="008E34BA"/>
    <w:rsid w:val="008E64FC"/>
    <w:rsid w:val="008E66E2"/>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4D71"/>
    <w:rsid w:val="00A056F1"/>
    <w:rsid w:val="00A07BD3"/>
    <w:rsid w:val="00A114D9"/>
    <w:rsid w:val="00A14371"/>
    <w:rsid w:val="00A2013A"/>
    <w:rsid w:val="00A2503D"/>
    <w:rsid w:val="00A302B5"/>
    <w:rsid w:val="00A30594"/>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1960"/>
    <w:rsid w:val="00AC3FC2"/>
    <w:rsid w:val="00AC43C7"/>
    <w:rsid w:val="00AE0C48"/>
    <w:rsid w:val="00AE1EFD"/>
    <w:rsid w:val="00AE5B6A"/>
    <w:rsid w:val="00AF340B"/>
    <w:rsid w:val="00AF5981"/>
    <w:rsid w:val="00B04B3F"/>
    <w:rsid w:val="00B1006D"/>
    <w:rsid w:val="00B10331"/>
    <w:rsid w:val="00B10A3F"/>
    <w:rsid w:val="00B11093"/>
    <w:rsid w:val="00B11CA4"/>
    <w:rsid w:val="00B2113E"/>
    <w:rsid w:val="00B254E8"/>
    <w:rsid w:val="00B301D0"/>
    <w:rsid w:val="00B30A49"/>
    <w:rsid w:val="00B340B7"/>
    <w:rsid w:val="00B346C3"/>
    <w:rsid w:val="00B35616"/>
    <w:rsid w:val="00B3617E"/>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05A9"/>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1012"/>
    <w:rsid w:val="00DE312A"/>
    <w:rsid w:val="00DE32D3"/>
    <w:rsid w:val="00DE540A"/>
    <w:rsid w:val="00DE7692"/>
    <w:rsid w:val="00DF0493"/>
    <w:rsid w:val="00DF0F92"/>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2CAA"/>
    <w:rsid w:val="00E9309B"/>
    <w:rsid w:val="00EA3F48"/>
    <w:rsid w:val="00EA4B44"/>
    <w:rsid w:val="00EA6009"/>
    <w:rsid w:val="00EB4959"/>
    <w:rsid w:val="00EC3DAF"/>
    <w:rsid w:val="00EC40F1"/>
    <w:rsid w:val="00EC55DF"/>
    <w:rsid w:val="00ED3B56"/>
    <w:rsid w:val="00ED486C"/>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5CBD4"/>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lanas@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45E9-7737-44D7-A1DF-A8DE051B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Ruslanas</cp:lastModifiedBy>
  <cp:revision>12</cp:revision>
  <cp:lastPrinted>2020-05-28T07:43:00Z</cp:lastPrinted>
  <dcterms:created xsi:type="dcterms:W3CDTF">2024-11-27T16:10:00Z</dcterms:created>
  <dcterms:modified xsi:type="dcterms:W3CDTF">2024-12-03T12:51:00Z</dcterms:modified>
</cp:coreProperties>
</file>