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DB5C" w14:textId="1473D6C4" w:rsidR="00391D2C" w:rsidRDefault="00391D2C" w:rsidP="00391D2C">
      <w:pPr>
        <w:jc w:val="right"/>
        <w:rPr>
          <w:rFonts w:ascii="Arial" w:hAnsi="Arial" w:cs="Arial"/>
          <w:i/>
          <w:iCs/>
        </w:rPr>
      </w:pPr>
      <w:r w:rsidRPr="00231C05">
        <w:rPr>
          <w:rFonts w:ascii="Arial" w:hAnsi="Arial" w:cs="Arial"/>
          <w:i/>
          <w:iCs/>
        </w:rPr>
        <w:t>Specialiųjų pirkimo sąlygų priedas Nr. 1</w:t>
      </w:r>
    </w:p>
    <w:p w14:paraId="3B02CB0F" w14:textId="48E2655C" w:rsidR="00085527" w:rsidRPr="00231C05" w:rsidRDefault="00085527" w:rsidP="00391D2C">
      <w:pPr>
        <w:jc w:val="right"/>
        <w:rPr>
          <w:rFonts w:ascii="Arial" w:hAnsi="Arial" w:cs="Arial"/>
          <w:i/>
          <w:iCs/>
        </w:rPr>
      </w:pPr>
      <w:r>
        <w:rPr>
          <w:rFonts w:ascii="Arial" w:hAnsi="Arial" w:cs="Arial"/>
          <w:i/>
          <w:iCs/>
        </w:rPr>
        <w:t>(Sutarties priedas Nr. 1)</w:t>
      </w:r>
    </w:p>
    <w:p w14:paraId="518A1D6E" w14:textId="77777777" w:rsidR="00391D2C" w:rsidRPr="00231C05" w:rsidRDefault="00391D2C" w:rsidP="00391D2C">
      <w:pPr>
        <w:ind w:firstLine="540"/>
        <w:jc w:val="center"/>
        <w:rPr>
          <w:rFonts w:ascii="Arial" w:hAnsi="Arial" w:cs="Arial"/>
          <w:b/>
        </w:rPr>
      </w:pPr>
    </w:p>
    <w:p w14:paraId="3A97E9F7" w14:textId="77777777" w:rsidR="00391D2C" w:rsidRPr="00231C05" w:rsidRDefault="00391D2C" w:rsidP="00391D2C">
      <w:pPr>
        <w:ind w:firstLine="540"/>
        <w:jc w:val="center"/>
        <w:rPr>
          <w:rFonts w:ascii="Arial" w:hAnsi="Arial" w:cs="Arial"/>
          <w:b/>
        </w:rPr>
      </w:pPr>
      <w:r w:rsidRPr="00231C05">
        <w:rPr>
          <w:rFonts w:ascii="Arial" w:hAnsi="Arial" w:cs="Arial"/>
          <w:b/>
        </w:rPr>
        <w:t>TECHNINĖ SPECIFIKACIJA</w:t>
      </w:r>
    </w:p>
    <w:p w14:paraId="50AAB4A7" w14:textId="77777777" w:rsidR="0087572B" w:rsidRPr="00231C05" w:rsidRDefault="0087572B" w:rsidP="00391D2C">
      <w:pPr>
        <w:ind w:firstLine="540"/>
        <w:jc w:val="center"/>
        <w:rPr>
          <w:rFonts w:ascii="Arial" w:hAnsi="Arial" w:cs="Arial"/>
          <w:b/>
          <w:bCs/>
        </w:rPr>
      </w:pPr>
    </w:p>
    <w:p w14:paraId="2259F8FB" w14:textId="77777777" w:rsidR="0087572B" w:rsidRPr="00085527" w:rsidRDefault="0087572B" w:rsidP="00085527">
      <w:pPr>
        <w:pStyle w:val="ListParagraph"/>
        <w:numPr>
          <w:ilvl w:val="0"/>
          <w:numId w:val="4"/>
        </w:numPr>
        <w:tabs>
          <w:tab w:val="left" w:pos="284"/>
          <w:tab w:val="left" w:pos="1134"/>
        </w:tabs>
        <w:ind w:left="0" w:firstLine="720"/>
        <w:rPr>
          <w:rFonts w:ascii="Arial" w:hAnsi="Arial" w:cs="Arial"/>
          <w:b/>
          <w:sz w:val="22"/>
          <w:szCs w:val="22"/>
        </w:rPr>
      </w:pPr>
      <w:r w:rsidRPr="00085527">
        <w:rPr>
          <w:rFonts w:ascii="Arial" w:hAnsi="Arial" w:cs="Arial"/>
          <w:b/>
          <w:sz w:val="22"/>
          <w:szCs w:val="22"/>
        </w:rPr>
        <w:t>SĄVOKOS:</w:t>
      </w:r>
    </w:p>
    <w:p w14:paraId="70B16F1A" w14:textId="77777777" w:rsidR="0087572B" w:rsidRPr="00085527" w:rsidRDefault="0087572B" w:rsidP="00085527">
      <w:pPr>
        <w:pStyle w:val="ListParagraph"/>
        <w:tabs>
          <w:tab w:val="left" w:pos="284"/>
          <w:tab w:val="left" w:pos="1843"/>
        </w:tabs>
        <w:ind w:left="0" w:firstLine="720"/>
        <w:jc w:val="both"/>
        <w:rPr>
          <w:rFonts w:ascii="Arial" w:hAnsi="Arial" w:cs="Arial"/>
          <w:b/>
          <w:sz w:val="22"/>
          <w:szCs w:val="22"/>
        </w:rPr>
      </w:pPr>
      <w:r w:rsidRPr="00085527">
        <w:rPr>
          <w:rFonts w:ascii="Arial" w:hAnsi="Arial" w:cs="Arial"/>
          <w:b/>
          <w:sz w:val="22"/>
          <w:szCs w:val="22"/>
        </w:rPr>
        <w:t xml:space="preserve">Užsakovas – </w:t>
      </w:r>
      <w:r w:rsidRPr="00085527">
        <w:rPr>
          <w:rFonts w:ascii="Arial" w:hAnsi="Arial" w:cs="Arial"/>
          <w:bCs/>
          <w:sz w:val="22"/>
          <w:szCs w:val="22"/>
        </w:rPr>
        <w:t>Vilniaus universitetas.</w:t>
      </w:r>
    </w:p>
    <w:p w14:paraId="620021F1" w14:textId="77777777" w:rsidR="0087572B" w:rsidRPr="00085527" w:rsidRDefault="0087572B" w:rsidP="00085527">
      <w:pPr>
        <w:pStyle w:val="ListParagraph"/>
        <w:tabs>
          <w:tab w:val="left" w:pos="284"/>
          <w:tab w:val="left" w:pos="1843"/>
        </w:tabs>
        <w:ind w:left="0" w:firstLine="720"/>
        <w:jc w:val="both"/>
        <w:rPr>
          <w:rFonts w:ascii="Arial" w:hAnsi="Arial" w:cs="Arial"/>
          <w:bCs/>
          <w:sz w:val="22"/>
          <w:szCs w:val="22"/>
        </w:rPr>
      </w:pPr>
      <w:r w:rsidRPr="00085527">
        <w:rPr>
          <w:rFonts w:ascii="Arial" w:hAnsi="Arial" w:cs="Arial"/>
          <w:b/>
          <w:sz w:val="22"/>
          <w:szCs w:val="22"/>
        </w:rPr>
        <w:t xml:space="preserve">Rangovas – </w:t>
      </w:r>
      <w:r w:rsidRPr="00085527">
        <w:rPr>
          <w:rFonts w:ascii="Arial" w:hAnsi="Arial" w:cs="Arial"/>
          <w:bCs/>
          <w:sz w:val="22"/>
          <w:szCs w:val="22"/>
        </w:rPr>
        <w:t>ūkio subjektas – fizinis asmuo, privatusis juridinis asmuo, viešasis juridinis asmuo, kitos organizacijos ir jų padaliniai ar tokia asmenų grupė, su kurio Užsakovas sudaro Sutartį.</w:t>
      </w:r>
    </w:p>
    <w:p w14:paraId="6E564056" w14:textId="77777777" w:rsidR="0087572B" w:rsidRPr="00085527" w:rsidRDefault="0087572B" w:rsidP="00085527">
      <w:pPr>
        <w:pStyle w:val="ListParagraph"/>
        <w:tabs>
          <w:tab w:val="left" w:pos="284"/>
          <w:tab w:val="left" w:pos="1843"/>
        </w:tabs>
        <w:ind w:left="0" w:firstLine="720"/>
        <w:jc w:val="both"/>
        <w:rPr>
          <w:rFonts w:ascii="Arial" w:hAnsi="Arial" w:cs="Arial"/>
          <w:bCs/>
          <w:sz w:val="22"/>
          <w:szCs w:val="22"/>
        </w:rPr>
      </w:pPr>
      <w:r w:rsidRPr="00085527">
        <w:rPr>
          <w:rFonts w:ascii="Arial" w:hAnsi="Arial" w:cs="Arial"/>
          <w:b/>
          <w:sz w:val="22"/>
          <w:szCs w:val="22"/>
        </w:rPr>
        <w:t xml:space="preserve">Sutartis – </w:t>
      </w:r>
      <w:r w:rsidRPr="00085527">
        <w:rPr>
          <w:rFonts w:ascii="Arial" w:hAnsi="Arial" w:cs="Arial"/>
          <w:bCs/>
          <w:sz w:val="22"/>
          <w:szCs w:val="22"/>
        </w:rPr>
        <w:t>Sutartis, sudaroma tarp Rangovo ir Užsakovo dėl Pirkimo objekto.</w:t>
      </w:r>
    </w:p>
    <w:p w14:paraId="43E6A246" w14:textId="77777777" w:rsidR="00231C05" w:rsidRPr="00085527" w:rsidRDefault="00231C05" w:rsidP="00085527">
      <w:pPr>
        <w:pStyle w:val="ListParagraph"/>
        <w:tabs>
          <w:tab w:val="left" w:pos="284"/>
          <w:tab w:val="left" w:pos="1843"/>
        </w:tabs>
        <w:ind w:left="0" w:firstLine="720"/>
        <w:jc w:val="both"/>
        <w:rPr>
          <w:rFonts w:ascii="Arial" w:hAnsi="Arial" w:cs="Arial"/>
          <w:bCs/>
          <w:sz w:val="22"/>
          <w:szCs w:val="22"/>
        </w:rPr>
      </w:pPr>
    </w:p>
    <w:p w14:paraId="10658989" w14:textId="520DB550" w:rsidR="0087572B" w:rsidRPr="00085527" w:rsidRDefault="00231C05" w:rsidP="00085527">
      <w:pPr>
        <w:pStyle w:val="ListParagraph"/>
        <w:numPr>
          <w:ilvl w:val="0"/>
          <w:numId w:val="4"/>
        </w:numPr>
        <w:tabs>
          <w:tab w:val="left" w:pos="284"/>
          <w:tab w:val="left" w:pos="1134"/>
        </w:tabs>
        <w:ind w:left="0" w:firstLine="720"/>
        <w:jc w:val="both"/>
        <w:rPr>
          <w:rFonts w:ascii="Arial" w:hAnsi="Arial" w:cs="Arial"/>
          <w:b/>
        </w:rPr>
      </w:pPr>
      <w:r w:rsidRPr="00085527">
        <w:rPr>
          <w:rFonts w:ascii="Arial" w:hAnsi="Arial" w:cs="Arial"/>
          <w:b/>
          <w:sz w:val="22"/>
          <w:szCs w:val="22"/>
        </w:rPr>
        <w:t>PIRKIMO OBJEKTAS:</w:t>
      </w:r>
    </w:p>
    <w:p w14:paraId="3B8ED403" w14:textId="12827A0C" w:rsidR="007C2C1E" w:rsidRPr="003C0B9F" w:rsidRDefault="00231C05" w:rsidP="00085527">
      <w:pPr>
        <w:tabs>
          <w:tab w:val="left" w:pos="1843"/>
        </w:tabs>
        <w:spacing w:after="0" w:line="240" w:lineRule="auto"/>
        <w:ind w:firstLine="720"/>
        <w:jc w:val="both"/>
        <w:rPr>
          <w:rFonts w:ascii="Arial" w:hAnsi="Arial" w:cs="Arial"/>
        </w:rPr>
      </w:pPr>
      <w:r w:rsidRPr="003C0B9F">
        <w:rPr>
          <w:rFonts w:ascii="Arial" w:hAnsi="Arial" w:cs="Arial"/>
        </w:rPr>
        <w:t xml:space="preserve">2.1. </w:t>
      </w:r>
      <w:r w:rsidR="00B3085E" w:rsidRPr="003C0B9F">
        <w:rPr>
          <w:rFonts w:ascii="Arial" w:hAnsi="Arial" w:cs="Arial"/>
        </w:rPr>
        <w:t xml:space="preserve">Pirkimo objektas - </w:t>
      </w:r>
      <w:r w:rsidR="008870B1" w:rsidRPr="003C0B9F">
        <w:rPr>
          <w:rFonts w:ascii="Arial" w:hAnsi="Arial" w:cs="Arial"/>
        </w:rPr>
        <w:t xml:space="preserve">Rangovas </w:t>
      </w:r>
      <w:r w:rsidR="00391D2C" w:rsidRPr="003C0B9F">
        <w:rPr>
          <w:rFonts w:ascii="Arial" w:hAnsi="Arial" w:cs="Arial"/>
        </w:rPr>
        <w:t>turi pagaminti</w:t>
      </w:r>
      <w:r w:rsidR="000B4397" w:rsidRPr="003C0B9F">
        <w:rPr>
          <w:rFonts w:ascii="Arial" w:hAnsi="Arial" w:cs="Arial"/>
        </w:rPr>
        <w:t>, pristatyti</w:t>
      </w:r>
      <w:r w:rsidR="00391D2C" w:rsidRPr="003C0B9F">
        <w:rPr>
          <w:rFonts w:ascii="Arial" w:hAnsi="Arial" w:cs="Arial"/>
        </w:rPr>
        <w:t xml:space="preserve"> ir nurodytoje vietoje atlikti vitrinos</w:t>
      </w:r>
      <w:r w:rsidR="00C53D63" w:rsidRPr="003C0B9F">
        <w:rPr>
          <w:rFonts w:ascii="Arial" w:hAnsi="Arial" w:cs="Arial"/>
        </w:rPr>
        <w:t xml:space="preserve"> su durimis konstrukcijos </w:t>
      </w:r>
      <w:r w:rsidR="00391D2C" w:rsidRPr="003C0B9F">
        <w:rPr>
          <w:rFonts w:ascii="Arial" w:hAnsi="Arial" w:cs="Arial"/>
        </w:rPr>
        <w:t>montavimo darbus</w:t>
      </w:r>
      <w:r w:rsidR="00CF64A0" w:rsidRPr="003C0B9F">
        <w:rPr>
          <w:rFonts w:ascii="Arial" w:hAnsi="Arial" w:cs="Arial"/>
        </w:rPr>
        <w:t xml:space="preserve"> pagal </w:t>
      </w:r>
      <w:r w:rsidR="003366D9" w:rsidRPr="003C0B9F">
        <w:rPr>
          <w:rFonts w:ascii="Arial" w:hAnsi="Arial" w:cs="Arial"/>
        </w:rPr>
        <w:t xml:space="preserve">Teisės </w:t>
      </w:r>
      <w:r w:rsidR="00B2535A" w:rsidRPr="003C0B9F">
        <w:rPr>
          <w:rFonts w:ascii="Arial" w:hAnsi="Arial" w:cs="Arial"/>
        </w:rPr>
        <w:t>fakulteto III Etapo Architektūrinės dalies interjero projektą</w:t>
      </w:r>
      <w:r w:rsidR="002966E7" w:rsidRPr="003C0B9F">
        <w:rPr>
          <w:rFonts w:ascii="Arial" w:hAnsi="Arial" w:cs="Arial"/>
        </w:rPr>
        <w:t xml:space="preserve">, objekto Nr. VU-TF-2019-11/3ET (1 </w:t>
      </w:r>
      <w:r w:rsidR="00D94F96" w:rsidRPr="003C0B9F">
        <w:rPr>
          <w:rFonts w:ascii="Arial" w:hAnsi="Arial" w:cs="Arial"/>
        </w:rPr>
        <w:t>priedas)</w:t>
      </w:r>
      <w:r w:rsidR="007C03F2" w:rsidRPr="003C0B9F">
        <w:rPr>
          <w:rFonts w:ascii="Arial" w:hAnsi="Arial" w:cs="Arial"/>
        </w:rPr>
        <w:t xml:space="preserve"> (toliau – Projektas)</w:t>
      </w:r>
      <w:r w:rsidR="00391D2C" w:rsidRPr="003C0B9F">
        <w:rPr>
          <w:rFonts w:ascii="Arial" w:hAnsi="Arial" w:cs="Arial"/>
        </w:rPr>
        <w:t>. Visi konstrukcijos brėžiniai,</w:t>
      </w:r>
      <w:r w:rsidR="00F94168" w:rsidRPr="003C0B9F">
        <w:rPr>
          <w:rFonts w:ascii="Arial" w:hAnsi="Arial" w:cs="Arial"/>
        </w:rPr>
        <w:t xml:space="preserve"> </w:t>
      </w:r>
      <w:r w:rsidR="00D94F96" w:rsidRPr="003C0B9F">
        <w:rPr>
          <w:rFonts w:ascii="Arial" w:hAnsi="Arial" w:cs="Arial"/>
        </w:rPr>
        <w:t>vitrin</w:t>
      </w:r>
      <w:r w:rsidR="00F94168" w:rsidRPr="003C0B9F">
        <w:rPr>
          <w:rFonts w:ascii="Arial" w:hAnsi="Arial" w:cs="Arial"/>
        </w:rPr>
        <w:t>os</w:t>
      </w:r>
      <w:r w:rsidR="002421B4" w:rsidRPr="003C0B9F">
        <w:rPr>
          <w:rFonts w:ascii="Arial" w:hAnsi="Arial" w:cs="Arial"/>
        </w:rPr>
        <w:t xml:space="preserve"> </w:t>
      </w:r>
      <w:r w:rsidR="00391D2C" w:rsidRPr="003C0B9F">
        <w:rPr>
          <w:rFonts w:ascii="Arial" w:hAnsi="Arial" w:cs="Arial"/>
        </w:rPr>
        <w:t xml:space="preserve">montavimo instrukcijos </w:t>
      </w:r>
      <w:r w:rsidR="00F94168" w:rsidRPr="003C0B9F">
        <w:rPr>
          <w:rFonts w:ascii="Arial" w:hAnsi="Arial" w:cs="Arial"/>
        </w:rPr>
        <w:t>bei</w:t>
      </w:r>
      <w:r w:rsidR="00391D2C" w:rsidRPr="003C0B9F">
        <w:rPr>
          <w:rFonts w:ascii="Arial" w:hAnsi="Arial" w:cs="Arial"/>
        </w:rPr>
        <w:t xml:space="preserve"> kiti reikalavimai yra pateikiami pridedamame projekte.</w:t>
      </w:r>
    </w:p>
    <w:p w14:paraId="52230744" w14:textId="3290E3BE" w:rsidR="00F427CB" w:rsidRPr="003C0B9F" w:rsidRDefault="007C2C1E" w:rsidP="00085527">
      <w:pPr>
        <w:tabs>
          <w:tab w:val="left" w:pos="1843"/>
        </w:tabs>
        <w:spacing w:after="0" w:line="240" w:lineRule="auto"/>
        <w:ind w:firstLine="720"/>
        <w:jc w:val="both"/>
        <w:rPr>
          <w:rFonts w:ascii="Arial" w:hAnsi="Arial" w:cs="Arial"/>
        </w:rPr>
      </w:pPr>
      <w:r w:rsidRPr="003C0B9F">
        <w:rPr>
          <w:rFonts w:ascii="Arial" w:hAnsi="Arial" w:cs="Arial"/>
        </w:rPr>
        <w:t xml:space="preserve">2.2. </w:t>
      </w:r>
      <w:r w:rsidR="00391D2C" w:rsidRPr="003C0B9F">
        <w:rPr>
          <w:rFonts w:ascii="Arial" w:hAnsi="Arial" w:cs="Arial"/>
        </w:rPr>
        <w:t>Papildomi projekto paaiškinimai:</w:t>
      </w:r>
    </w:p>
    <w:p w14:paraId="3CA74A19" w14:textId="5860C2AD" w:rsidR="00391D2C" w:rsidRPr="00085527" w:rsidRDefault="00F427CB" w:rsidP="00085527">
      <w:pPr>
        <w:tabs>
          <w:tab w:val="left" w:pos="1843"/>
        </w:tabs>
        <w:spacing w:after="0" w:line="240" w:lineRule="auto"/>
        <w:ind w:firstLine="720"/>
        <w:jc w:val="both"/>
        <w:rPr>
          <w:rFonts w:ascii="Arial" w:hAnsi="Arial" w:cs="Arial"/>
        </w:rPr>
      </w:pPr>
      <w:r w:rsidRPr="00085527">
        <w:rPr>
          <w:rFonts w:ascii="Arial" w:hAnsi="Arial" w:cs="Arial"/>
        </w:rPr>
        <w:t xml:space="preserve">2.2.1. </w:t>
      </w:r>
      <w:r w:rsidR="00391D2C" w:rsidRPr="00085527">
        <w:rPr>
          <w:rFonts w:ascii="Arial" w:hAnsi="Arial" w:cs="Arial"/>
        </w:rPr>
        <w:t xml:space="preserve">Užuolaidų demontavimas. Užuolaidų demontavimo darbus turės atlikti </w:t>
      </w:r>
      <w:r w:rsidR="008870B1" w:rsidRPr="00085527">
        <w:rPr>
          <w:rFonts w:ascii="Arial" w:hAnsi="Arial" w:cs="Arial"/>
        </w:rPr>
        <w:t>Rangovas</w:t>
      </w:r>
      <w:r w:rsidR="00391D2C" w:rsidRPr="00085527">
        <w:rPr>
          <w:rFonts w:ascii="Arial" w:hAnsi="Arial" w:cs="Arial"/>
        </w:rPr>
        <w:t>. </w:t>
      </w:r>
    </w:p>
    <w:p w14:paraId="78D275E6" w14:textId="7B7DD180" w:rsidR="00391D2C" w:rsidRPr="003C0B9F" w:rsidRDefault="00391D2C" w:rsidP="00085527">
      <w:pPr>
        <w:pStyle w:val="ListParagraph"/>
        <w:numPr>
          <w:ilvl w:val="2"/>
          <w:numId w:val="5"/>
        </w:numPr>
        <w:tabs>
          <w:tab w:val="left" w:pos="1418"/>
        </w:tabs>
        <w:ind w:left="0" w:firstLine="720"/>
        <w:jc w:val="both"/>
        <w:rPr>
          <w:rFonts w:ascii="Arial" w:hAnsi="Arial" w:cs="Arial"/>
          <w:sz w:val="22"/>
          <w:szCs w:val="22"/>
        </w:rPr>
      </w:pPr>
      <w:r w:rsidRPr="003C0B9F">
        <w:rPr>
          <w:rFonts w:ascii="Arial" w:hAnsi="Arial" w:cs="Arial"/>
          <w:sz w:val="22"/>
          <w:szCs w:val="22"/>
        </w:rPr>
        <w:t xml:space="preserve">Šviestuvai. Projekte matomi šviestuvai buvo sumontuoti prieš rengiant </w:t>
      </w:r>
      <w:r w:rsidR="00A85846" w:rsidRPr="00085527">
        <w:rPr>
          <w:rFonts w:ascii="Arial" w:hAnsi="Arial" w:cs="Arial"/>
          <w:sz w:val="22"/>
          <w:szCs w:val="22"/>
        </w:rPr>
        <w:t>P</w:t>
      </w:r>
      <w:r w:rsidRPr="003C0B9F">
        <w:rPr>
          <w:rFonts w:ascii="Arial" w:hAnsi="Arial" w:cs="Arial"/>
          <w:sz w:val="22"/>
          <w:szCs w:val="22"/>
        </w:rPr>
        <w:t>rojektą, jie vitrinos įrengimo darbams netrukdys, nebus demontuojami ir/ar keičiami.</w:t>
      </w:r>
    </w:p>
    <w:p w14:paraId="3D01EA12" w14:textId="12E5C99A" w:rsidR="00391D2C" w:rsidRPr="003C0B9F" w:rsidRDefault="00391D2C" w:rsidP="00085527">
      <w:pPr>
        <w:pStyle w:val="ListParagraph"/>
        <w:numPr>
          <w:ilvl w:val="2"/>
          <w:numId w:val="5"/>
        </w:numPr>
        <w:tabs>
          <w:tab w:val="left" w:pos="1418"/>
        </w:tabs>
        <w:ind w:left="0" w:firstLine="720"/>
        <w:jc w:val="both"/>
        <w:rPr>
          <w:rFonts w:ascii="Arial" w:hAnsi="Arial" w:cs="Arial"/>
          <w:sz w:val="22"/>
          <w:szCs w:val="22"/>
        </w:rPr>
      </w:pPr>
      <w:r w:rsidRPr="003C0B9F">
        <w:rPr>
          <w:rFonts w:ascii="Arial" w:hAnsi="Arial" w:cs="Arial"/>
          <w:sz w:val="22"/>
          <w:szCs w:val="22"/>
        </w:rPr>
        <w:t xml:space="preserve">Žaliuzės. Projekte minimi automatinių </w:t>
      </w:r>
      <w:r w:rsidRPr="003C0B9F">
        <w:rPr>
          <w:rFonts w:ascii="Arial" w:hAnsi="Arial" w:cs="Arial"/>
          <w:i/>
          <w:iCs/>
          <w:sz w:val="22"/>
          <w:szCs w:val="22"/>
        </w:rPr>
        <w:t xml:space="preserve">žaliuzi </w:t>
      </w:r>
      <w:r w:rsidRPr="003C0B9F">
        <w:rPr>
          <w:rFonts w:ascii="Arial" w:hAnsi="Arial" w:cs="Arial"/>
          <w:sz w:val="22"/>
          <w:szCs w:val="22"/>
        </w:rPr>
        <w:t xml:space="preserve">montavimo darbai yra automatinių žaliuzių montavimo dabai. Šie darbai turi būti įtraukti į pasiūlymo kainą. Žaliuzės turi būti automatiškai pasikeliančios ir nusileidžiančios, keičiančios kryptį (uždaromos/atidaromos) montuojamos vitrinoje kaip nurodyta </w:t>
      </w:r>
      <w:r w:rsidR="00050C86" w:rsidRPr="00085527">
        <w:rPr>
          <w:rFonts w:ascii="Arial" w:hAnsi="Arial" w:cs="Arial"/>
          <w:sz w:val="22"/>
          <w:szCs w:val="22"/>
        </w:rPr>
        <w:t>P</w:t>
      </w:r>
      <w:r w:rsidRPr="003C0B9F">
        <w:rPr>
          <w:rFonts w:ascii="Arial" w:hAnsi="Arial" w:cs="Arial"/>
          <w:sz w:val="22"/>
          <w:szCs w:val="22"/>
        </w:rPr>
        <w:t xml:space="preserve">rojekte (spalva šviesiai pilka, derinama su </w:t>
      </w:r>
      <w:r w:rsidR="00050C86" w:rsidRPr="00085527">
        <w:rPr>
          <w:rFonts w:ascii="Arial" w:hAnsi="Arial" w:cs="Arial"/>
          <w:sz w:val="22"/>
          <w:szCs w:val="22"/>
        </w:rPr>
        <w:t>P</w:t>
      </w:r>
      <w:r w:rsidRPr="003C0B9F">
        <w:rPr>
          <w:rFonts w:ascii="Arial" w:hAnsi="Arial" w:cs="Arial"/>
          <w:sz w:val="22"/>
          <w:szCs w:val="22"/>
        </w:rPr>
        <w:t>rojekto autoriais darbų atlikimo metu). Žaliuzėms turi būti suteikiama ne trumpesnė kaip 3</w:t>
      </w:r>
      <w:r w:rsidR="00DA7F35" w:rsidRPr="003C0B9F">
        <w:rPr>
          <w:rFonts w:ascii="Arial" w:hAnsi="Arial" w:cs="Arial"/>
          <w:sz w:val="22"/>
          <w:szCs w:val="22"/>
        </w:rPr>
        <w:t xml:space="preserve"> (trejų)</w:t>
      </w:r>
      <w:r w:rsidRPr="003C0B9F">
        <w:rPr>
          <w:rFonts w:ascii="Arial" w:hAnsi="Arial" w:cs="Arial"/>
          <w:sz w:val="22"/>
          <w:szCs w:val="22"/>
        </w:rPr>
        <w:t xml:space="preserve"> metų garantija. Rangovas pagal </w:t>
      </w:r>
      <w:r w:rsidR="0046486D" w:rsidRPr="00085527">
        <w:rPr>
          <w:rFonts w:ascii="Arial" w:hAnsi="Arial" w:cs="Arial"/>
          <w:sz w:val="22"/>
          <w:szCs w:val="22"/>
        </w:rPr>
        <w:t>P</w:t>
      </w:r>
      <w:r w:rsidRPr="003C0B9F">
        <w:rPr>
          <w:rFonts w:ascii="Arial" w:hAnsi="Arial" w:cs="Arial"/>
          <w:sz w:val="22"/>
          <w:szCs w:val="22"/>
        </w:rPr>
        <w:t xml:space="preserve">rojekte nurodytą elektros atvedimo tašką turės atvesti elektrą, kuri bus reikalinga žaliuzių veikimui (taip pat yra galimybė atvesti elektrą iš spintos pusės). Laidų ilgį, varžą, gyslų skaičių ir kitus inžinerinius skaičiavimus turės atlikti </w:t>
      </w:r>
      <w:r w:rsidR="009B75B6" w:rsidRPr="003C0B9F">
        <w:rPr>
          <w:rFonts w:ascii="Arial" w:hAnsi="Arial" w:cs="Arial"/>
          <w:sz w:val="22"/>
          <w:szCs w:val="22"/>
        </w:rPr>
        <w:t>R</w:t>
      </w:r>
      <w:r w:rsidRPr="003C0B9F">
        <w:rPr>
          <w:rFonts w:ascii="Arial" w:hAnsi="Arial" w:cs="Arial"/>
          <w:sz w:val="22"/>
          <w:szCs w:val="22"/>
        </w:rPr>
        <w:t>angovas.</w:t>
      </w:r>
    </w:p>
    <w:p w14:paraId="0D7D9593" w14:textId="3D0C44C0" w:rsidR="00391D2C" w:rsidRPr="003C0B9F" w:rsidRDefault="00391D2C" w:rsidP="00085527">
      <w:pPr>
        <w:pStyle w:val="ListParagraph"/>
        <w:numPr>
          <w:ilvl w:val="2"/>
          <w:numId w:val="5"/>
        </w:numPr>
        <w:tabs>
          <w:tab w:val="left" w:pos="1418"/>
        </w:tabs>
        <w:ind w:left="0" w:firstLine="720"/>
        <w:jc w:val="both"/>
        <w:rPr>
          <w:rFonts w:ascii="Arial" w:hAnsi="Arial" w:cs="Arial"/>
          <w:i/>
          <w:iCs/>
          <w:sz w:val="22"/>
          <w:szCs w:val="22"/>
        </w:rPr>
      </w:pPr>
      <w:r w:rsidRPr="003C0B9F">
        <w:rPr>
          <w:rFonts w:ascii="Arial" w:hAnsi="Arial" w:cs="Arial"/>
          <w:sz w:val="22"/>
          <w:szCs w:val="22"/>
        </w:rPr>
        <w:t xml:space="preserve">Durys su </w:t>
      </w:r>
      <w:r w:rsidRPr="003C0B9F">
        <w:rPr>
          <w:rFonts w:ascii="Arial" w:hAnsi="Arial" w:cs="Arial"/>
          <w:i/>
          <w:iCs/>
          <w:sz w:val="22"/>
          <w:szCs w:val="22"/>
        </w:rPr>
        <w:t>framuga</w:t>
      </w:r>
      <w:r w:rsidRPr="003C0B9F">
        <w:rPr>
          <w:rFonts w:ascii="Arial" w:hAnsi="Arial" w:cs="Arial"/>
          <w:color w:val="00B050"/>
          <w:sz w:val="22"/>
          <w:szCs w:val="22"/>
        </w:rPr>
        <w:t xml:space="preserve"> </w:t>
      </w:r>
      <w:r w:rsidRPr="00085527">
        <w:rPr>
          <w:rFonts w:ascii="Arial" w:hAnsi="Arial" w:cs="Arial"/>
          <w:sz w:val="22"/>
          <w:szCs w:val="22"/>
        </w:rPr>
        <w:t>–</w:t>
      </w:r>
      <w:r w:rsidRPr="003C0B9F">
        <w:rPr>
          <w:rFonts w:ascii="Arial" w:hAnsi="Arial" w:cs="Arial"/>
          <w:color w:val="00B050"/>
          <w:sz w:val="22"/>
          <w:szCs w:val="22"/>
        </w:rPr>
        <w:t xml:space="preserve"> </w:t>
      </w:r>
      <w:r w:rsidRPr="003C0B9F">
        <w:rPr>
          <w:rFonts w:ascii="Arial" w:hAnsi="Arial" w:cs="Arial"/>
          <w:sz w:val="22"/>
          <w:szCs w:val="22"/>
        </w:rPr>
        <w:t>tai durys su viršduriu (nevarstoma dalis virš durų), reikalingu tam, kad durų varčia būtų lengvesnė ir varstant neliestu šviestuvų.</w:t>
      </w:r>
    </w:p>
    <w:p w14:paraId="25DFE47F" w14:textId="3D01D217" w:rsidR="00391D2C" w:rsidRPr="00085527" w:rsidRDefault="00391D2C">
      <w:pPr>
        <w:pStyle w:val="ListParagraph"/>
        <w:numPr>
          <w:ilvl w:val="2"/>
          <w:numId w:val="5"/>
        </w:numPr>
        <w:tabs>
          <w:tab w:val="left" w:pos="1418"/>
        </w:tabs>
        <w:ind w:left="0" w:firstLine="720"/>
        <w:jc w:val="both"/>
        <w:rPr>
          <w:rFonts w:ascii="Arial" w:hAnsi="Arial" w:cs="Arial"/>
          <w:i/>
          <w:iCs/>
          <w:sz w:val="22"/>
          <w:szCs w:val="22"/>
        </w:rPr>
      </w:pPr>
      <w:r w:rsidRPr="00731C10">
        <w:rPr>
          <w:rFonts w:ascii="Arial" w:hAnsi="Arial" w:cs="Arial"/>
          <w:sz w:val="22"/>
          <w:szCs w:val="22"/>
        </w:rPr>
        <w:t>Durų rankena. Durų rankena turi būti montuojama iš abiejų pusių.</w:t>
      </w:r>
    </w:p>
    <w:p w14:paraId="4918649B" w14:textId="115745F4" w:rsidR="005C04FE" w:rsidRPr="00085527" w:rsidRDefault="005C04FE" w:rsidP="00085527">
      <w:pPr>
        <w:tabs>
          <w:tab w:val="left" w:pos="284"/>
        </w:tabs>
        <w:spacing w:after="0" w:line="240" w:lineRule="auto"/>
        <w:ind w:firstLine="720"/>
        <w:contextualSpacing/>
        <w:jc w:val="both"/>
        <w:rPr>
          <w:rFonts w:ascii="Arial" w:hAnsi="Arial" w:cs="Arial"/>
        </w:rPr>
      </w:pPr>
      <w:r w:rsidRPr="00085527">
        <w:rPr>
          <w:rFonts w:ascii="Arial" w:hAnsi="Arial" w:cs="Arial"/>
        </w:rPr>
        <w:t xml:space="preserve">2.3. Atliekant </w:t>
      </w:r>
      <w:r w:rsidR="00480263">
        <w:rPr>
          <w:rFonts w:ascii="Arial" w:hAnsi="Arial" w:cs="Arial"/>
        </w:rPr>
        <w:t>d</w:t>
      </w:r>
      <w:r w:rsidRPr="00085527">
        <w:rPr>
          <w:rFonts w:ascii="Arial" w:hAnsi="Arial" w:cs="Arial"/>
        </w:rPr>
        <w:t>arbus, Rangovas privalo saugoti greta sumontuotus įrenginius ir juos supančią aplinką, o juos užteršus ir/ar sugadinus, sutvarkyti arba padengti su tuo susijusius Užsakovo nuostolius.</w:t>
      </w:r>
    </w:p>
    <w:p w14:paraId="47D87D6D" w14:textId="56FC45CB" w:rsidR="005C04FE" w:rsidRPr="00085527" w:rsidRDefault="005C04FE" w:rsidP="00085527">
      <w:pPr>
        <w:tabs>
          <w:tab w:val="left" w:pos="284"/>
        </w:tabs>
        <w:spacing w:after="0" w:line="240" w:lineRule="auto"/>
        <w:ind w:firstLine="720"/>
        <w:contextualSpacing/>
        <w:jc w:val="both"/>
        <w:rPr>
          <w:rFonts w:ascii="Arial" w:hAnsi="Arial" w:cs="Arial"/>
        </w:rPr>
      </w:pPr>
      <w:r w:rsidRPr="00085527">
        <w:rPr>
          <w:rFonts w:ascii="Arial" w:hAnsi="Arial" w:cs="Arial"/>
        </w:rPr>
        <w:t xml:space="preserve">2.4.  Užbaigus </w:t>
      </w:r>
      <w:r w:rsidR="00480263">
        <w:rPr>
          <w:rFonts w:ascii="Arial" w:hAnsi="Arial" w:cs="Arial"/>
        </w:rPr>
        <w:t>d</w:t>
      </w:r>
      <w:r w:rsidRPr="00085527">
        <w:rPr>
          <w:rFonts w:ascii="Arial" w:hAnsi="Arial" w:cs="Arial"/>
        </w:rPr>
        <w:t xml:space="preserve">arbus, </w:t>
      </w:r>
      <w:r w:rsidRPr="00085527">
        <w:rPr>
          <w:rFonts w:ascii="Arial" w:eastAsia="Calibri" w:hAnsi="Arial" w:cs="Arial"/>
        </w:rPr>
        <w:t xml:space="preserve">Rangovas savo lėšomis sutvarko </w:t>
      </w:r>
      <w:r w:rsidR="00480263">
        <w:rPr>
          <w:rFonts w:ascii="Arial" w:eastAsia="Calibri" w:hAnsi="Arial" w:cs="Arial"/>
        </w:rPr>
        <w:t>d</w:t>
      </w:r>
      <w:r w:rsidRPr="00085527">
        <w:rPr>
          <w:rFonts w:ascii="Arial" w:eastAsia="Calibri" w:hAnsi="Arial" w:cs="Arial"/>
        </w:rPr>
        <w:t xml:space="preserve">arbų vykdymo vietą, išveža ir utilizuoja atliekas teisės aktų nustatyta tvarka. </w:t>
      </w:r>
    </w:p>
    <w:p w14:paraId="5750A6BF" w14:textId="01A5FDFE" w:rsidR="005C04FE" w:rsidRPr="00085527" w:rsidRDefault="00731C10" w:rsidP="00085527">
      <w:pPr>
        <w:tabs>
          <w:tab w:val="left" w:pos="284"/>
        </w:tabs>
        <w:spacing w:after="0" w:line="240" w:lineRule="auto"/>
        <w:ind w:firstLine="720"/>
        <w:contextualSpacing/>
        <w:jc w:val="both"/>
        <w:rPr>
          <w:rFonts w:ascii="Arial" w:eastAsia="Calibri" w:hAnsi="Arial" w:cs="Arial"/>
        </w:rPr>
      </w:pPr>
      <w:r w:rsidRPr="00085527">
        <w:rPr>
          <w:rFonts w:ascii="Arial" w:hAnsi="Arial" w:cs="Arial"/>
        </w:rPr>
        <w:t xml:space="preserve">2.5. </w:t>
      </w:r>
      <w:r w:rsidR="005C04FE" w:rsidRPr="00085527">
        <w:rPr>
          <w:rFonts w:ascii="Arial" w:hAnsi="Arial" w:cs="Arial"/>
        </w:rPr>
        <w:t>Rangovas atsako už saugaus darbo ir priešgaisrinės saugos organizavimą bei registruoja ir tiria visus įvykusius nelaimingus atsitikimus savo ir savo subrangovų darbuotojams, susijusius su atliekamais Darbais, nuo Darbų pradžios iki jų pabaigos. Rangovas ir/ar jo subrangovai (jei pasitelkiami) turi užtikrinti saugaus darbo sąlygas, kad neįvyktų nelaimingas atsitikimas. Rangovas ir/ar jo subrangovai (jei pasitelkiami) turės vykdyti visus saugaus darbo reikalavimus, numatytus atitinkamuose Lietuvos Respublikos norminiuose aktuose, įstatymuose.</w:t>
      </w:r>
    </w:p>
    <w:p w14:paraId="31C45026" w14:textId="77777777" w:rsidR="00984CF1" w:rsidRPr="00085527" w:rsidRDefault="005C04FE" w:rsidP="00984CF1">
      <w:pPr>
        <w:pStyle w:val="ListParagraph"/>
        <w:numPr>
          <w:ilvl w:val="1"/>
          <w:numId w:val="7"/>
        </w:numPr>
        <w:tabs>
          <w:tab w:val="left" w:pos="1418"/>
        </w:tabs>
        <w:ind w:left="0" w:firstLine="720"/>
        <w:jc w:val="both"/>
        <w:rPr>
          <w:rFonts w:ascii="Arial" w:hAnsi="Arial" w:cs="Arial"/>
          <w:i/>
          <w:iCs/>
          <w:sz w:val="22"/>
          <w:szCs w:val="22"/>
        </w:rPr>
      </w:pPr>
      <w:r w:rsidRPr="00085527">
        <w:rPr>
          <w:rFonts w:ascii="Arial" w:eastAsia="Calibri" w:hAnsi="Arial" w:cs="Arial"/>
          <w:sz w:val="22"/>
          <w:szCs w:val="22"/>
        </w:rPr>
        <w:t xml:space="preserve">Visos Rangovo įsigyjamos medžiagos, reikalingos </w:t>
      </w:r>
      <w:r w:rsidR="00420E49" w:rsidRPr="00E8015C">
        <w:rPr>
          <w:rFonts w:ascii="Arial" w:eastAsia="Calibri" w:hAnsi="Arial" w:cs="Arial"/>
          <w:sz w:val="22"/>
          <w:szCs w:val="22"/>
        </w:rPr>
        <w:t>d</w:t>
      </w:r>
      <w:r w:rsidRPr="00085527">
        <w:rPr>
          <w:rFonts w:ascii="Arial" w:eastAsia="Calibri" w:hAnsi="Arial" w:cs="Arial"/>
          <w:sz w:val="22"/>
          <w:szCs w:val="22"/>
        </w:rPr>
        <w:t>arbų atlikimui, turi būti nenaudotos, be defektų ir naujos</w:t>
      </w:r>
      <w:r w:rsidR="00420E49" w:rsidRPr="00E8015C">
        <w:rPr>
          <w:rFonts w:ascii="Arial" w:eastAsia="Calibri" w:hAnsi="Arial" w:cs="Arial"/>
          <w:sz w:val="22"/>
          <w:szCs w:val="22"/>
        </w:rPr>
        <w:t>.</w:t>
      </w:r>
    </w:p>
    <w:p w14:paraId="29DC73F7" w14:textId="77777777" w:rsidR="00984CF1" w:rsidRPr="00085527" w:rsidRDefault="00FE2191" w:rsidP="00984CF1">
      <w:pPr>
        <w:pStyle w:val="ListParagraph"/>
        <w:numPr>
          <w:ilvl w:val="1"/>
          <w:numId w:val="7"/>
        </w:numPr>
        <w:tabs>
          <w:tab w:val="left" w:pos="1418"/>
        </w:tabs>
        <w:ind w:left="0" w:firstLine="720"/>
        <w:jc w:val="both"/>
        <w:rPr>
          <w:rStyle w:val="eop"/>
          <w:rFonts w:ascii="Arial" w:hAnsi="Arial" w:cs="Arial"/>
          <w:i/>
          <w:iCs/>
          <w:sz w:val="22"/>
          <w:szCs w:val="22"/>
        </w:rPr>
      </w:pPr>
      <w:r w:rsidRPr="00085527">
        <w:rPr>
          <w:rStyle w:val="normaltextrun"/>
          <w:rFonts w:ascii="Arial" w:hAnsi="Arial" w:cs="Arial"/>
          <w:color w:val="000000"/>
          <w:sz w:val="22"/>
          <w:szCs w:val="22"/>
        </w:rPr>
        <w:t xml:space="preserve">Įranga ir mechanizmai, reikalingi atlikti </w:t>
      </w:r>
      <w:r w:rsidR="00984CF1" w:rsidRPr="00085527">
        <w:rPr>
          <w:rStyle w:val="normaltextrun"/>
          <w:rFonts w:ascii="Arial" w:hAnsi="Arial" w:cs="Arial"/>
          <w:color w:val="000000"/>
          <w:sz w:val="22"/>
          <w:szCs w:val="22"/>
        </w:rPr>
        <w:t>d</w:t>
      </w:r>
      <w:r w:rsidRPr="00085527">
        <w:rPr>
          <w:rStyle w:val="normaltextrun"/>
          <w:rFonts w:ascii="Arial" w:hAnsi="Arial" w:cs="Arial"/>
          <w:color w:val="000000"/>
          <w:sz w:val="22"/>
          <w:szCs w:val="22"/>
        </w:rPr>
        <w:t>arbams – Rangovo. </w:t>
      </w:r>
      <w:r w:rsidRPr="00085527">
        <w:rPr>
          <w:rStyle w:val="eop"/>
          <w:rFonts w:ascii="Arial" w:hAnsi="Arial" w:cs="Arial"/>
          <w:color w:val="000000"/>
          <w:sz w:val="22"/>
          <w:szCs w:val="22"/>
        </w:rPr>
        <w:t> </w:t>
      </w:r>
    </w:p>
    <w:p w14:paraId="74806EF2" w14:textId="3402ACBD" w:rsidR="00FE2191" w:rsidRPr="00445E6C" w:rsidRDefault="00FE2191" w:rsidP="00085527">
      <w:pPr>
        <w:pStyle w:val="ListParagraph"/>
        <w:numPr>
          <w:ilvl w:val="1"/>
          <w:numId w:val="7"/>
        </w:numPr>
        <w:tabs>
          <w:tab w:val="left" w:pos="1418"/>
        </w:tabs>
        <w:ind w:left="0" w:firstLine="720"/>
        <w:jc w:val="both"/>
        <w:rPr>
          <w:rStyle w:val="eop"/>
          <w:rFonts w:ascii="Arial" w:hAnsi="Arial" w:cs="Arial"/>
          <w:i/>
          <w:iCs/>
          <w:sz w:val="22"/>
          <w:szCs w:val="22"/>
        </w:rPr>
      </w:pPr>
      <w:r w:rsidRPr="00085527">
        <w:rPr>
          <w:rStyle w:val="normaltextrun"/>
          <w:rFonts w:ascii="Arial" w:hAnsi="Arial" w:cs="Arial"/>
          <w:sz w:val="22"/>
          <w:szCs w:val="22"/>
        </w:rPr>
        <w:t xml:space="preserve">Statybinių medžiagų, naudojamų </w:t>
      </w:r>
      <w:r w:rsidR="00984CF1" w:rsidRPr="00085527">
        <w:rPr>
          <w:rStyle w:val="normaltextrun"/>
          <w:rFonts w:ascii="Arial" w:hAnsi="Arial" w:cs="Arial"/>
          <w:sz w:val="22"/>
          <w:szCs w:val="22"/>
        </w:rPr>
        <w:t>d</w:t>
      </w:r>
      <w:r w:rsidRPr="00085527">
        <w:rPr>
          <w:rStyle w:val="normaltextrun"/>
          <w:rFonts w:ascii="Arial" w:hAnsi="Arial" w:cs="Arial"/>
          <w:sz w:val="22"/>
          <w:szCs w:val="22"/>
        </w:rPr>
        <w:t xml:space="preserve">arbams atlikti, kaina turi būti įtraukta į Rangovo </w:t>
      </w:r>
      <w:r w:rsidR="00984CF1" w:rsidRPr="00085527">
        <w:rPr>
          <w:rStyle w:val="normaltextrun"/>
          <w:rFonts w:ascii="Arial" w:hAnsi="Arial" w:cs="Arial"/>
          <w:sz w:val="22"/>
          <w:szCs w:val="22"/>
        </w:rPr>
        <w:t>pasiūlymą</w:t>
      </w:r>
      <w:r w:rsidRPr="00085527">
        <w:rPr>
          <w:rStyle w:val="normaltextrun"/>
          <w:rFonts w:ascii="Arial" w:hAnsi="Arial" w:cs="Arial"/>
          <w:sz w:val="22"/>
          <w:szCs w:val="22"/>
        </w:rPr>
        <w:t>. </w:t>
      </w:r>
      <w:r w:rsidRPr="00085527">
        <w:rPr>
          <w:rStyle w:val="eop"/>
          <w:rFonts w:ascii="Arial" w:hAnsi="Arial" w:cs="Arial"/>
          <w:sz w:val="22"/>
          <w:szCs w:val="22"/>
        </w:rPr>
        <w:t> </w:t>
      </w:r>
    </w:p>
    <w:p w14:paraId="3EADE899" w14:textId="77777777" w:rsidR="00445E6C" w:rsidRPr="00E8015C" w:rsidRDefault="00445E6C" w:rsidP="00445E6C">
      <w:pPr>
        <w:pStyle w:val="ListParagraph"/>
        <w:tabs>
          <w:tab w:val="left" w:pos="1418"/>
        </w:tabs>
        <w:jc w:val="both"/>
        <w:rPr>
          <w:rFonts w:ascii="Arial" w:hAnsi="Arial" w:cs="Arial"/>
          <w:i/>
          <w:iCs/>
          <w:sz w:val="22"/>
          <w:szCs w:val="22"/>
        </w:rPr>
      </w:pPr>
    </w:p>
    <w:p w14:paraId="66F5A150" w14:textId="277ADF81" w:rsidR="00445E6C" w:rsidRPr="00085527" w:rsidRDefault="00231621" w:rsidP="00445E6C">
      <w:pPr>
        <w:pStyle w:val="ListParagraph"/>
        <w:numPr>
          <w:ilvl w:val="0"/>
          <w:numId w:val="7"/>
        </w:numPr>
        <w:tabs>
          <w:tab w:val="left" w:pos="284"/>
          <w:tab w:val="left" w:pos="1134"/>
        </w:tabs>
        <w:ind w:firstLine="349"/>
        <w:jc w:val="both"/>
        <w:rPr>
          <w:rFonts w:ascii="Arial" w:hAnsi="Arial" w:cs="Arial"/>
          <w:b/>
        </w:rPr>
      </w:pPr>
      <w:r>
        <w:rPr>
          <w:rFonts w:ascii="Arial" w:hAnsi="Arial" w:cs="Arial"/>
          <w:b/>
          <w:sz w:val="22"/>
          <w:szCs w:val="22"/>
        </w:rPr>
        <w:t xml:space="preserve">ALINKOSAUGINIAI </w:t>
      </w:r>
      <w:r w:rsidR="00495803" w:rsidRPr="00495803">
        <w:rPr>
          <w:rFonts w:ascii="Arial" w:hAnsi="Arial" w:cs="Arial"/>
          <w:b/>
          <w:i/>
          <w:iCs/>
          <w:color w:val="00B050"/>
          <w:sz w:val="22"/>
          <w:szCs w:val="22"/>
        </w:rPr>
        <w:t>(ŽALIEJI)</w:t>
      </w:r>
      <w:r w:rsidR="00495803" w:rsidRPr="00495803">
        <w:rPr>
          <w:rFonts w:ascii="Arial" w:hAnsi="Arial" w:cs="Arial"/>
          <w:b/>
          <w:color w:val="00B050"/>
          <w:sz w:val="22"/>
          <w:szCs w:val="22"/>
        </w:rPr>
        <w:t xml:space="preserve"> </w:t>
      </w:r>
      <w:r>
        <w:rPr>
          <w:rFonts w:ascii="Arial" w:hAnsi="Arial" w:cs="Arial"/>
          <w:b/>
          <w:sz w:val="22"/>
          <w:szCs w:val="22"/>
        </w:rPr>
        <w:t>REIKALAVIMAI</w:t>
      </w:r>
      <w:r w:rsidR="00445E6C" w:rsidRPr="00085527">
        <w:rPr>
          <w:rFonts w:ascii="Arial" w:hAnsi="Arial" w:cs="Arial"/>
          <w:b/>
          <w:sz w:val="22"/>
          <w:szCs w:val="22"/>
        </w:rPr>
        <w:t>:</w:t>
      </w:r>
    </w:p>
    <w:p w14:paraId="72143A31" w14:textId="11FAA0C1" w:rsidR="007B6F9A" w:rsidRPr="007B6F9A" w:rsidRDefault="00E16BAD" w:rsidP="007B6F9A">
      <w:pPr>
        <w:ind w:firstLine="709"/>
        <w:jc w:val="both"/>
        <w:rPr>
          <w:rFonts w:ascii="Arial" w:hAnsi="Arial" w:cs="Arial"/>
        </w:rPr>
      </w:pPr>
      <w:r>
        <w:rPr>
          <w:rFonts w:ascii="Arial" w:hAnsi="Arial" w:cs="Arial"/>
        </w:rPr>
        <w:t xml:space="preserve">3.1. </w:t>
      </w:r>
      <w:r w:rsidR="007B6F9A" w:rsidRPr="007B6F9A">
        <w:rPr>
          <w:rFonts w:ascii="Arial" w:hAnsi="Arial" w:cs="Arial"/>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14:paraId="66BFD335" w14:textId="517BAD84" w:rsidR="007B6F9A" w:rsidRDefault="007B6F9A" w:rsidP="00326FC3">
      <w:pPr>
        <w:spacing w:after="0"/>
        <w:ind w:firstLine="709"/>
        <w:jc w:val="both"/>
        <w:rPr>
          <w:rFonts w:ascii="Arial" w:hAnsi="Arial" w:cs="Arial"/>
        </w:rPr>
      </w:pPr>
      <w:r w:rsidRPr="007B6F9A">
        <w:rPr>
          <w:rFonts w:ascii="Arial" w:hAnsi="Arial" w:cs="Arial"/>
        </w:rPr>
        <w:lastRenderedPageBreak/>
        <w:t xml:space="preserve">Sutarties vykdymo metu </w:t>
      </w:r>
      <w:r w:rsidR="00EA164E">
        <w:rPr>
          <w:rFonts w:ascii="Arial" w:hAnsi="Arial" w:cs="Arial"/>
        </w:rPr>
        <w:t>Užsakovas</w:t>
      </w:r>
      <w:r w:rsidRPr="007B6F9A">
        <w:rPr>
          <w:rFonts w:ascii="Arial" w:hAnsi="Arial" w:cs="Arial"/>
        </w:rPr>
        <w:t xml:space="preserve"> turi teisę reikalauti </w:t>
      </w:r>
      <w:r w:rsidR="00EA164E">
        <w:rPr>
          <w:rFonts w:ascii="Arial" w:hAnsi="Arial" w:cs="Arial"/>
        </w:rPr>
        <w:t>Rangovo</w:t>
      </w:r>
      <w:r w:rsidRPr="007B6F9A">
        <w:rPr>
          <w:rFonts w:ascii="Arial" w:hAnsi="Arial" w:cs="Arial"/>
        </w:rPr>
        <w:t xml:space="preserve"> pateikti aplinkos apsaugos žaliuosius kriterijus (kurį (-iuos) atitinka) įrodančius dokumentus.</w:t>
      </w:r>
    </w:p>
    <w:p w14:paraId="19B316BF" w14:textId="3A9F0A1B" w:rsidR="005A1219" w:rsidRDefault="00326FC3" w:rsidP="00326FC3">
      <w:pPr>
        <w:spacing w:after="0"/>
        <w:ind w:firstLine="709"/>
        <w:jc w:val="both"/>
        <w:rPr>
          <w:rFonts w:ascii="Arial" w:hAnsi="Arial" w:cs="Arial"/>
        </w:rPr>
      </w:pPr>
      <w:r>
        <w:rPr>
          <w:rFonts w:ascii="Arial" w:hAnsi="Arial" w:cs="Arial"/>
        </w:rPr>
        <w:t xml:space="preserve">3.2. </w:t>
      </w:r>
      <w:r w:rsidR="005A1219" w:rsidRPr="005A1219">
        <w:rPr>
          <w:rFonts w:ascii="Arial" w:hAnsi="Arial" w:cs="Arial"/>
        </w:rPr>
        <w:t xml:space="preserve">Sutarties vykdymo metu </w:t>
      </w:r>
      <w:r w:rsidR="00EA164E">
        <w:rPr>
          <w:rFonts w:ascii="Arial" w:hAnsi="Arial" w:cs="Arial"/>
        </w:rPr>
        <w:t>Rangovas</w:t>
      </w:r>
      <w:r w:rsidR="005A1219" w:rsidRPr="005A1219">
        <w:rPr>
          <w:rFonts w:ascii="Arial" w:hAnsi="Arial" w:cs="Arial"/>
        </w:rPr>
        <w:t xml:space="preserve"> turi laikytis bent vieno iš </w:t>
      </w:r>
      <w:r>
        <w:rPr>
          <w:rFonts w:ascii="Arial" w:hAnsi="Arial" w:cs="Arial"/>
        </w:rPr>
        <w:t>3.2.1.</w:t>
      </w:r>
      <w:r w:rsidR="005A1219" w:rsidRPr="005A1219">
        <w:rPr>
          <w:rFonts w:ascii="Arial" w:hAnsi="Arial" w:cs="Arial"/>
        </w:rPr>
        <w:t xml:space="preserve"> arba </w:t>
      </w:r>
      <w:r w:rsidR="00561C27">
        <w:rPr>
          <w:rFonts w:ascii="Arial" w:hAnsi="Arial" w:cs="Arial"/>
        </w:rPr>
        <w:t>3</w:t>
      </w:r>
      <w:r w:rsidR="005A1219" w:rsidRPr="005A1219">
        <w:rPr>
          <w:rFonts w:ascii="Arial" w:hAnsi="Arial" w:cs="Arial"/>
        </w:rPr>
        <w:t>.</w:t>
      </w:r>
      <w:r w:rsidR="00561C27">
        <w:rPr>
          <w:rFonts w:ascii="Arial" w:hAnsi="Arial" w:cs="Arial"/>
        </w:rPr>
        <w:t>2</w:t>
      </w:r>
      <w:r w:rsidR="005A1219" w:rsidRPr="005A1219">
        <w:rPr>
          <w:rFonts w:ascii="Arial" w:hAnsi="Arial" w:cs="Arial"/>
        </w:rPr>
        <w:t>.</w:t>
      </w:r>
      <w:r w:rsidR="00033B14">
        <w:rPr>
          <w:rFonts w:ascii="Arial" w:hAnsi="Arial" w:cs="Arial"/>
        </w:rPr>
        <w:t>2</w:t>
      </w:r>
      <w:r w:rsidR="005A1219" w:rsidRPr="005A1219">
        <w:rPr>
          <w:rFonts w:ascii="Arial" w:hAnsi="Arial" w:cs="Arial"/>
        </w:rPr>
        <w:t>.</w:t>
      </w:r>
      <w:r w:rsidR="00AF6222">
        <w:rPr>
          <w:rFonts w:ascii="Arial" w:hAnsi="Arial" w:cs="Arial"/>
        </w:rPr>
        <w:t xml:space="preserve">1. </w:t>
      </w:r>
      <w:r w:rsidR="005A1219" w:rsidRPr="005A1219">
        <w:rPr>
          <w:rFonts w:ascii="Arial" w:hAnsi="Arial" w:cs="Arial"/>
        </w:rPr>
        <w:t>-</w:t>
      </w:r>
      <w:r w:rsidR="00AF6222">
        <w:rPr>
          <w:rFonts w:ascii="Arial" w:hAnsi="Arial" w:cs="Arial"/>
        </w:rPr>
        <w:t xml:space="preserve"> </w:t>
      </w:r>
      <w:r w:rsidR="00561C27">
        <w:rPr>
          <w:rFonts w:ascii="Arial" w:hAnsi="Arial" w:cs="Arial"/>
        </w:rPr>
        <w:t>3</w:t>
      </w:r>
      <w:r w:rsidR="005A1219" w:rsidRPr="005A1219">
        <w:rPr>
          <w:rFonts w:ascii="Arial" w:hAnsi="Arial" w:cs="Arial"/>
        </w:rPr>
        <w:t>.</w:t>
      </w:r>
      <w:r w:rsidR="00561C27">
        <w:rPr>
          <w:rFonts w:ascii="Arial" w:hAnsi="Arial" w:cs="Arial"/>
        </w:rPr>
        <w:t>2</w:t>
      </w:r>
      <w:r w:rsidR="005A1219" w:rsidRPr="005A1219">
        <w:rPr>
          <w:rFonts w:ascii="Arial" w:hAnsi="Arial" w:cs="Arial"/>
        </w:rPr>
        <w:t>.</w:t>
      </w:r>
      <w:r w:rsidR="00AF6222">
        <w:rPr>
          <w:rFonts w:ascii="Arial" w:hAnsi="Arial" w:cs="Arial"/>
        </w:rPr>
        <w:t>2</w:t>
      </w:r>
      <w:r w:rsidR="005A1219" w:rsidRPr="005A1219">
        <w:rPr>
          <w:rFonts w:ascii="Arial" w:hAnsi="Arial" w:cs="Arial"/>
        </w:rPr>
        <w:t>.</w:t>
      </w:r>
      <w:r w:rsidR="00AF6222">
        <w:rPr>
          <w:rFonts w:ascii="Arial" w:hAnsi="Arial" w:cs="Arial"/>
        </w:rPr>
        <w:t xml:space="preserve">3. </w:t>
      </w:r>
      <w:r w:rsidR="005A1219" w:rsidRPr="005A1219">
        <w:rPr>
          <w:rFonts w:ascii="Arial" w:hAnsi="Arial" w:cs="Arial"/>
        </w:rPr>
        <w:t>papunkčiuose nurodytų žaliųjų kriterijų</w:t>
      </w:r>
      <w:r w:rsidR="00464E8A">
        <w:rPr>
          <w:rFonts w:ascii="Arial" w:hAnsi="Arial" w:cs="Arial"/>
        </w:rPr>
        <w:t xml:space="preserve">, </w:t>
      </w:r>
      <w:r w:rsidR="00464E8A" w:rsidRPr="00E16BAD">
        <w:rPr>
          <w:rFonts w:ascii="Arial" w:hAnsi="Arial" w:cs="Arial"/>
        </w:rPr>
        <w:t>mažina</w:t>
      </w:r>
      <w:r w:rsidR="00464E8A">
        <w:rPr>
          <w:rFonts w:ascii="Arial" w:hAnsi="Arial" w:cs="Arial"/>
        </w:rPr>
        <w:t>nčių</w:t>
      </w:r>
      <w:r w:rsidR="00464E8A" w:rsidRPr="00E16BAD">
        <w:rPr>
          <w:rFonts w:ascii="Arial" w:hAnsi="Arial" w:cs="Arial"/>
        </w:rPr>
        <w:t xml:space="preserve"> kuro sunaudojim</w:t>
      </w:r>
      <w:r w:rsidR="00464E8A">
        <w:rPr>
          <w:rFonts w:ascii="Arial" w:hAnsi="Arial" w:cs="Arial"/>
        </w:rPr>
        <w:t>ą ir aplinkos užterštumą</w:t>
      </w:r>
      <w:r w:rsidR="005A1219" w:rsidRPr="005A1219">
        <w:rPr>
          <w:rFonts w:ascii="Arial" w:hAnsi="Arial" w:cs="Arial"/>
        </w:rPr>
        <w:t>:</w:t>
      </w:r>
    </w:p>
    <w:p w14:paraId="41343D0C" w14:textId="296D1E5D" w:rsidR="00786A37" w:rsidRDefault="00E5306A" w:rsidP="00AF6222">
      <w:pPr>
        <w:spacing w:after="0"/>
        <w:ind w:firstLine="709"/>
        <w:jc w:val="both"/>
        <w:rPr>
          <w:rFonts w:ascii="Arial" w:hAnsi="Arial" w:cs="Arial"/>
        </w:rPr>
      </w:pPr>
      <w:r>
        <w:rPr>
          <w:rFonts w:ascii="Arial" w:hAnsi="Arial" w:cs="Arial"/>
        </w:rPr>
        <w:t xml:space="preserve">3.2.1. </w:t>
      </w:r>
      <w:r w:rsidR="00E16BAD">
        <w:rPr>
          <w:rFonts w:ascii="Arial" w:hAnsi="Arial" w:cs="Arial"/>
        </w:rPr>
        <w:t xml:space="preserve">Rangovas </w:t>
      </w:r>
      <w:r w:rsidR="00FD1521">
        <w:rPr>
          <w:rFonts w:ascii="Arial" w:hAnsi="Arial" w:cs="Arial"/>
        </w:rPr>
        <w:t>į</w:t>
      </w:r>
      <w:r>
        <w:rPr>
          <w:rFonts w:ascii="Arial" w:hAnsi="Arial" w:cs="Arial"/>
        </w:rPr>
        <w:t xml:space="preserve"> Sutarties vykdymo vietą</w:t>
      </w:r>
      <w:r w:rsidR="008537F4">
        <w:rPr>
          <w:rFonts w:ascii="Arial" w:hAnsi="Arial" w:cs="Arial"/>
        </w:rPr>
        <w:t>, t.y. objektą</w:t>
      </w:r>
      <w:r w:rsidR="003E2A59">
        <w:rPr>
          <w:rFonts w:ascii="Arial" w:hAnsi="Arial" w:cs="Arial"/>
        </w:rPr>
        <w:t xml:space="preserve"> </w:t>
      </w:r>
      <w:r w:rsidR="00464E8A">
        <w:rPr>
          <w:rFonts w:ascii="Arial" w:hAnsi="Arial" w:cs="Arial"/>
        </w:rPr>
        <w:t xml:space="preserve">turės </w:t>
      </w:r>
      <w:r w:rsidR="00332224">
        <w:rPr>
          <w:rFonts w:ascii="Arial" w:hAnsi="Arial" w:cs="Arial"/>
        </w:rPr>
        <w:t>atvyk</w:t>
      </w:r>
      <w:r w:rsidR="00AF6222">
        <w:rPr>
          <w:rFonts w:ascii="Arial" w:hAnsi="Arial" w:cs="Arial"/>
        </w:rPr>
        <w:t>ti/</w:t>
      </w:r>
      <w:r w:rsidR="00F12488">
        <w:rPr>
          <w:rFonts w:ascii="Arial" w:hAnsi="Arial" w:cs="Arial"/>
        </w:rPr>
        <w:t>išvy</w:t>
      </w:r>
      <w:r w:rsidR="00AF6222">
        <w:rPr>
          <w:rFonts w:ascii="Arial" w:hAnsi="Arial" w:cs="Arial"/>
        </w:rPr>
        <w:t>kti</w:t>
      </w:r>
      <w:r w:rsidR="00332224">
        <w:rPr>
          <w:rFonts w:ascii="Arial" w:hAnsi="Arial" w:cs="Arial"/>
        </w:rPr>
        <w:t xml:space="preserve"> </w:t>
      </w:r>
      <w:r w:rsidR="00E16BAD" w:rsidRPr="00E16BAD">
        <w:rPr>
          <w:rFonts w:ascii="Arial" w:hAnsi="Arial" w:cs="Arial"/>
        </w:rPr>
        <w:t>ne piko valandomis</w:t>
      </w:r>
      <w:r w:rsidR="003A15F9">
        <w:rPr>
          <w:rFonts w:ascii="Arial" w:hAnsi="Arial" w:cs="Arial"/>
        </w:rPr>
        <w:t xml:space="preserve"> (piko valandos </w:t>
      </w:r>
      <w:r w:rsidR="00E16BAD" w:rsidRPr="00E16BAD">
        <w:rPr>
          <w:rFonts w:ascii="Arial" w:hAnsi="Arial" w:cs="Arial"/>
        </w:rPr>
        <w:t>pirmadieniais- ketvirtadieniais</w:t>
      </w:r>
      <w:r w:rsidR="003A15F9">
        <w:rPr>
          <w:rFonts w:ascii="Arial" w:hAnsi="Arial" w:cs="Arial"/>
        </w:rPr>
        <w:t xml:space="preserve"> yra </w:t>
      </w:r>
      <w:r w:rsidR="006D4353">
        <w:rPr>
          <w:rFonts w:ascii="Arial" w:hAnsi="Arial" w:cs="Arial"/>
        </w:rPr>
        <w:t xml:space="preserve">nuo </w:t>
      </w:r>
      <w:r w:rsidR="003A15F9" w:rsidRPr="003A15F9">
        <w:rPr>
          <w:rFonts w:ascii="Arial" w:hAnsi="Arial" w:cs="Arial"/>
        </w:rPr>
        <w:t>7:00 iki 9:30</w:t>
      </w:r>
      <w:r w:rsidR="003A15F9">
        <w:rPr>
          <w:rFonts w:ascii="Arial" w:hAnsi="Arial" w:cs="Arial"/>
        </w:rPr>
        <w:t xml:space="preserve"> val</w:t>
      </w:r>
      <w:r w:rsidR="009B6940">
        <w:rPr>
          <w:rFonts w:ascii="Arial" w:hAnsi="Arial" w:cs="Arial"/>
        </w:rPr>
        <w:t xml:space="preserve">. bei </w:t>
      </w:r>
      <w:r w:rsidR="00AF7085">
        <w:rPr>
          <w:rFonts w:ascii="Arial" w:hAnsi="Arial" w:cs="Arial"/>
        </w:rPr>
        <w:t xml:space="preserve">nuo </w:t>
      </w:r>
      <w:r w:rsidR="009B6940" w:rsidRPr="009B6940">
        <w:rPr>
          <w:rFonts w:ascii="Arial" w:hAnsi="Arial" w:cs="Arial"/>
        </w:rPr>
        <w:t>16:30 iki 19:00</w:t>
      </w:r>
      <w:r w:rsidR="00F12488">
        <w:rPr>
          <w:rFonts w:ascii="Arial" w:hAnsi="Arial" w:cs="Arial"/>
        </w:rPr>
        <w:t xml:space="preserve"> val.</w:t>
      </w:r>
      <w:r w:rsidR="003A15F9">
        <w:rPr>
          <w:rFonts w:ascii="Arial" w:hAnsi="Arial" w:cs="Arial"/>
        </w:rPr>
        <w:t xml:space="preserve">, </w:t>
      </w:r>
      <w:r w:rsidR="00E16BAD" w:rsidRPr="00E16BAD">
        <w:rPr>
          <w:rFonts w:ascii="Arial" w:hAnsi="Arial" w:cs="Arial"/>
        </w:rPr>
        <w:t xml:space="preserve">penktadieniais ir švenčių dienų išvakarėse </w:t>
      </w:r>
      <w:r w:rsidR="006D4353">
        <w:rPr>
          <w:rFonts w:ascii="Arial" w:hAnsi="Arial" w:cs="Arial"/>
        </w:rPr>
        <w:t xml:space="preserve">– </w:t>
      </w:r>
      <w:r w:rsidR="00AF7085" w:rsidRPr="003A15F9">
        <w:rPr>
          <w:rFonts w:ascii="Arial" w:hAnsi="Arial" w:cs="Arial"/>
        </w:rPr>
        <w:t>7:00 iki 9:30</w:t>
      </w:r>
      <w:r w:rsidR="00AF7085">
        <w:rPr>
          <w:rFonts w:ascii="Arial" w:hAnsi="Arial" w:cs="Arial"/>
        </w:rPr>
        <w:t xml:space="preserve"> val. bei </w:t>
      </w:r>
      <w:r w:rsidR="00E16BAD" w:rsidRPr="00E16BAD">
        <w:rPr>
          <w:rFonts w:ascii="Arial" w:hAnsi="Arial" w:cs="Arial"/>
        </w:rPr>
        <w:t>nuo 1</w:t>
      </w:r>
      <w:r w:rsidR="00AF7085">
        <w:rPr>
          <w:rFonts w:ascii="Arial" w:hAnsi="Arial" w:cs="Arial"/>
        </w:rPr>
        <w:t>5:</w:t>
      </w:r>
      <w:r w:rsidR="00DD663D">
        <w:rPr>
          <w:rFonts w:ascii="Arial" w:hAnsi="Arial" w:cs="Arial"/>
        </w:rPr>
        <w:t>3</w:t>
      </w:r>
      <w:r w:rsidR="00E16BAD" w:rsidRPr="00E16BAD">
        <w:rPr>
          <w:rFonts w:ascii="Arial" w:hAnsi="Arial" w:cs="Arial"/>
        </w:rPr>
        <w:t>0 iki 1</w:t>
      </w:r>
      <w:r w:rsidR="00AF7085">
        <w:rPr>
          <w:rFonts w:ascii="Arial" w:hAnsi="Arial" w:cs="Arial"/>
        </w:rPr>
        <w:t>9:</w:t>
      </w:r>
      <w:r w:rsidR="00E16BAD" w:rsidRPr="00E16BAD">
        <w:rPr>
          <w:rFonts w:ascii="Arial" w:hAnsi="Arial" w:cs="Arial"/>
        </w:rPr>
        <w:t>00 val.</w:t>
      </w:r>
      <w:r w:rsidR="00AF7085">
        <w:rPr>
          <w:rFonts w:ascii="Arial" w:hAnsi="Arial" w:cs="Arial"/>
        </w:rPr>
        <w:t>)</w:t>
      </w:r>
      <w:r w:rsidR="00786A37">
        <w:rPr>
          <w:rFonts w:ascii="Arial" w:hAnsi="Arial" w:cs="Arial"/>
        </w:rPr>
        <w:t>.</w:t>
      </w:r>
    </w:p>
    <w:p w14:paraId="62186659" w14:textId="59DD69AE" w:rsidR="00033B14" w:rsidRPr="00786A37" w:rsidRDefault="00786A37" w:rsidP="00D805AF">
      <w:pPr>
        <w:spacing w:after="0"/>
        <w:ind w:firstLine="709"/>
        <w:jc w:val="both"/>
        <w:rPr>
          <w:rFonts w:ascii="Arial" w:hAnsi="Arial" w:cs="Arial"/>
        </w:rPr>
      </w:pPr>
      <w:r>
        <w:rPr>
          <w:rFonts w:ascii="Arial" w:hAnsi="Arial" w:cs="Arial"/>
        </w:rPr>
        <w:t>3.2.2.</w:t>
      </w:r>
      <w:r w:rsidR="00033B14" w:rsidRPr="00786A37">
        <w:rPr>
          <w:rFonts w:ascii="Arial" w:hAnsi="Arial" w:cs="Arial"/>
        </w:rPr>
        <w:t>Transporto priemonė (-ės), kuria (-iomis) bus transportuojamos statybinės medžiagos</w:t>
      </w:r>
      <w:r w:rsidR="001E21D4">
        <w:rPr>
          <w:rFonts w:ascii="Arial" w:hAnsi="Arial" w:cs="Arial"/>
        </w:rPr>
        <w:t>/</w:t>
      </w:r>
      <w:r w:rsidR="003E2A59">
        <w:rPr>
          <w:rFonts w:ascii="Arial" w:hAnsi="Arial" w:cs="Arial"/>
        </w:rPr>
        <w:t xml:space="preserve"> </w:t>
      </w:r>
      <w:r w:rsidR="001E21D4">
        <w:rPr>
          <w:rFonts w:ascii="Arial" w:hAnsi="Arial" w:cs="Arial"/>
        </w:rPr>
        <w:t>atvykstama į objektą</w:t>
      </w:r>
      <w:r w:rsidR="00033B14" w:rsidRPr="00786A37">
        <w:rPr>
          <w:rFonts w:ascii="Arial" w:hAnsi="Arial" w:cs="Arial"/>
        </w:rPr>
        <w:t xml:space="preserve"> </w:t>
      </w:r>
      <w:r w:rsidR="00C52D18">
        <w:rPr>
          <w:rFonts w:ascii="Arial" w:hAnsi="Arial" w:cs="Arial"/>
        </w:rPr>
        <w:t xml:space="preserve">turės </w:t>
      </w:r>
      <w:r w:rsidR="00033B14" w:rsidRPr="00786A37">
        <w:rPr>
          <w:rFonts w:ascii="Arial" w:hAnsi="Arial" w:cs="Arial"/>
        </w:rPr>
        <w:t>atitik</w:t>
      </w:r>
      <w:r w:rsidR="00C52D18">
        <w:rPr>
          <w:rFonts w:ascii="Arial" w:hAnsi="Arial" w:cs="Arial"/>
        </w:rPr>
        <w:t>ti</w:t>
      </w:r>
      <w:r w:rsidR="00033B14" w:rsidRPr="00786A37">
        <w:rPr>
          <w:rFonts w:ascii="Arial" w:hAnsi="Arial" w:cs="Arial"/>
        </w:rPr>
        <w:t xml:space="preserve"> 2021-03-23 Lietuvos Respublikos Alternatyviųjų degalų įstatymo Nr. XIV-196 (toliau - Alternatyviųjų degalų įstatymas) reikalavimus:</w:t>
      </w:r>
    </w:p>
    <w:p w14:paraId="5D1B5F10" w14:textId="7EEF3439" w:rsidR="00033B14" w:rsidRPr="00786A37" w:rsidRDefault="00D805AF" w:rsidP="00D805AF">
      <w:pPr>
        <w:pStyle w:val="NormalWeb"/>
        <w:spacing w:before="0" w:beforeAutospacing="0" w:after="0" w:afterAutospacing="0"/>
        <w:ind w:firstLine="709"/>
        <w:jc w:val="both"/>
        <w:rPr>
          <w:rFonts w:ascii="Arial" w:hAnsi="Arial" w:cs="Arial"/>
        </w:rPr>
      </w:pPr>
      <w:r>
        <w:rPr>
          <w:rFonts w:ascii="Arial" w:hAnsi="Arial" w:cs="Arial"/>
        </w:rPr>
        <w:t xml:space="preserve">3.2.2.1. </w:t>
      </w:r>
      <w:r w:rsidR="00033B14" w:rsidRPr="00786A37">
        <w:rPr>
          <w:rFonts w:ascii="Arial" w:hAnsi="Arial" w:cs="Arial"/>
        </w:rPr>
        <w:t xml:space="preserve">transporto priemonė (-ės), kuria (-iomis) bus transportuojamos </w:t>
      </w:r>
      <w:r w:rsidRPr="00786A37">
        <w:rPr>
          <w:rFonts w:ascii="Arial" w:hAnsi="Arial" w:cs="Arial"/>
        </w:rPr>
        <w:t>statybinės medžiagos</w:t>
      </w:r>
      <w:r w:rsidR="008537F4">
        <w:rPr>
          <w:rFonts w:ascii="Arial" w:hAnsi="Arial" w:cs="Arial"/>
        </w:rPr>
        <w:t>/</w:t>
      </w:r>
      <w:r w:rsidR="008537F4" w:rsidRPr="008537F4">
        <w:rPr>
          <w:rFonts w:ascii="Arial" w:hAnsi="Arial" w:cs="Arial"/>
        </w:rPr>
        <w:t xml:space="preserve"> </w:t>
      </w:r>
      <w:r w:rsidR="008537F4">
        <w:rPr>
          <w:rFonts w:ascii="Arial" w:hAnsi="Arial" w:cs="Arial"/>
        </w:rPr>
        <w:t>atvykstama į objektą</w:t>
      </w:r>
      <w:r w:rsidR="00033B14" w:rsidRPr="00786A37">
        <w:rPr>
          <w:rFonts w:ascii="Arial" w:hAnsi="Arial" w:cs="Arial"/>
        </w:rPr>
        <w:t>, turi naudoti alternatyviuosius degalus ar energijos šaltinius (pavyzdžiui, naudoti degalus iš atsinaujinančių energijos išteklių, būti varoma elektros energija, vandenilio dujomis, sintetiniais degalais ar parafininiu kuru, suslėgtomis ar suskystintomis gamtinėmis dujomis, kt.), išskyrus skystųjų biodegalų ir degalų mišinius (pagal Aplinkos apsaugos kriterijų 33.2.2 papunktį, patvirtintą Lietuvos Respublikos aplinkos ministro 2021 m. kovo 31 d. įsakymo Nr. D1-192);</w:t>
      </w:r>
    </w:p>
    <w:p w14:paraId="7E1AD6E1" w14:textId="3E835E22" w:rsidR="00033B14" w:rsidRPr="00786A37" w:rsidRDefault="00D805AF" w:rsidP="00D805AF">
      <w:pPr>
        <w:pStyle w:val="NormalWeb"/>
        <w:spacing w:before="0" w:beforeAutospacing="0" w:after="0" w:afterAutospacing="0"/>
        <w:ind w:firstLine="709"/>
        <w:jc w:val="both"/>
        <w:rPr>
          <w:rFonts w:ascii="Arial" w:hAnsi="Arial" w:cs="Arial"/>
        </w:rPr>
      </w:pPr>
      <w:r>
        <w:rPr>
          <w:rFonts w:ascii="Arial" w:hAnsi="Arial" w:cs="Arial"/>
        </w:rPr>
        <w:t>3</w:t>
      </w:r>
      <w:r w:rsidR="00033B14" w:rsidRPr="00786A37">
        <w:rPr>
          <w:rFonts w:ascii="Arial" w:hAnsi="Arial" w:cs="Arial"/>
        </w:rPr>
        <w:t>.2.</w:t>
      </w:r>
      <w:r>
        <w:rPr>
          <w:rFonts w:ascii="Arial" w:hAnsi="Arial" w:cs="Arial"/>
        </w:rPr>
        <w:t>2.2.</w:t>
      </w:r>
      <w:r w:rsidR="00033B14" w:rsidRPr="00786A37">
        <w:rPr>
          <w:rFonts w:ascii="Arial" w:hAnsi="Arial" w:cs="Arial"/>
        </w:rPr>
        <w:t xml:space="preserve"> transporto priemonė (-ės), kuria (-iomis) bus transportuojamos </w:t>
      </w:r>
      <w:r w:rsidR="00D70494" w:rsidRPr="00786A37">
        <w:rPr>
          <w:rFonts w:ascii="Arial" w:hAnsi="Arial" w:cs="Arial"/>
        </w:rPr>
        <w:t>statybinės medžiagos</w:t>
      </w:r>
      <w:r w:rsidR="00D402F3">
        <w:rPr>
          <w:rFonts w:ascii="Arial" w:hAnsi="Arial" w:cs="Arial"/>
        </w:rPr>
        <w:t xml:space="preserve">/ </w:t>
      </w:r>
      <w:r w:rsidR="00D402F3">
        <w:rPr>
          <w:rFonts w:ascii="Arial" w:hAnsi="Arial" w:cs="Arial"/>
        </w:rPr>
        <w:t>atvykstama į objektą</w:t>
      </w:r>
      <w:r w:rsidR="00D70494" w:rsidRPr="00786A37">
        <w:rPr>
          <w:rFonts w:ascii="Arial" w:hAnsi="Arial" w:cs="Arial"/>
        </w:rPr>
        <w:t xml:space="preserve"> </w:t>
      </w:r>
      <w:r w:rsidR="00033B14" w:rsidRPr="00786A37">
        <w:rPr>
          <w:rFonts w:ascii="Arial" w:hAnsi="Arial" w:cs="Arial"/>
        </w:rPr>
        <w:t>turi būti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(pagal Alternatyviųjų degalų įstatymo 2 straipsnio 23 dalį);</w:t>
      </w:r>
    </w:p>
    <w:p w14:paraId="39C5DE32" w14:textId="38D574E0" w:rsidR="00033B14" w:rsidRPr="00786A37" w:rsidRDefault="00D70494" w:rsidP="00D805AF">
      <w:pPr>
        <w:spacing w:after="0"/>
        <w:ind w:firstLine="709"/>
        <w:jc w:val="both"/>
        <w:rPr>
          <w:rFonts w:ascii="Arial" w:hAnsi="Arial" w:cs="Arial"/>
        </w:rPr>
      </w:pPr>
      <w:r>
        <w:rPr>
          <w:rFonts w:ascii="Arial" w:hAnsi="Arial" w:cs="Arial"/>
        </w:rPr>
        <w:t>3.2.</w:t>
      </w:r>
      <w:r w:rsidR="008054A4">
        <w:rPr>
          <w:rFonts w:ascii="Arial" w:hAnsi="Arial" w:cs="Arial"/>
        </w:rPr>
        <w:t>2</w:t>
      </w:r>
      <w:r w:rsidR="00033B14" w:rsidRPr="00786A37">
        <w:rPr>
          <w:rFonts w:ascii="Arial" w:hAnsi="Arial" w:cs="Arial"/>
        </w:rPr>
        <w:t xml:space="preserve">.3. transporto priemonė (-ės), kuria (-iomis) bus transportuojamos </w:t>
      </w:r>
      <w:r w:rsidRPr="00786A37">
        <w:rPr>
          <w:rFonts w:ascii="Arial" w:hAnsi="Arial" w:cs="Arial"/>
        </w:rPr>
        <w:t>statybinės medžiagos</w:t>
      </w:r>
      <w:r w:rsidR="00D402F3">
        <w:rPr>
          <w:rFonts w:ascii="Arial" w:hAnsi="Arial" w:cs="Arial"/>
        </w:rPr>
        <w:t xml:space="preserve">/ </w:t>
      </w:r>
      <w:r w:rsidR="00D402F3">
        <w:rPr>
          <w:rFonts w:ascii="Arial" w:hAnsi="Arial" w:cs="Arial"/>
        </w:rPr>
        <w:t>atvykstama į objektą</w:t>
      </w:r>
      <w:r w:rsidRPr="00786A37">
        <w:rPr>
          <w:rFonts w:ascii="Arial" w:hAnsi="Arial" w:cs="Arial"/>
        </w:rPr>
        <w:t xml:space="preserve"> </w:t>
      </w:r>
      <w:r w:rsidR="00033B14" w:rsidRPr="00786A37">
        <w:rPr>
          <w:rFonts w:ascii="Arial" w:hAnsi="Arial" w:cs="Arial"/>
        </w:rPr>
        <w:t>turi būti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 (pagal Alternatyviųjų degalų įstatymo 2 straipsnio 36 dalį).</w:t>
      </w:r>
    </w:p>
    <w:p w14:paraId="3DAAFDA8" w14:textId="61665334" w:rsidR="00F94168" w:rsidRPr="003C0B9F" w:rsidRDefault="00F94168" w:rsidP="00915E60">
      <w:pPr>
        <w:tabs>
          <w:tab w:val="left" w:pos="1843"/>
        </w:tabs>
        <w:spacing w:after="0" w:line="240" w:lineRule="auto"/>
        <w:ind w:firstLine="720"/>
        <w:jc w:val="both"/>
        <w:rPr>
          <w:rFonts w:ascii="Arial" w:hAnsi="Arial" w:cs="Arial"/>
        </w:rPr>
      </w:pPr>
    </w:p>
    <w:p w14:paraId="04EE2561" w14:textId="77777777" w:rsidR="003C0B9F" w:rsidRPr="00231C05" w:rsidRDefault="003C0B9F" w:rsidP="00085527">
      <w:pPr>
        <w:tabs>
          <w:tab w:val="left" w:pos="1843"/>
        </w:tabs>
        <w:spacing w:after="0" w:line="240" w:lineRule="auto"/>
        <w:ind w:firstLine="720"/>
        <w:jc w:val="both"/>
        <w:rPr>
          <w:rFonts w:ascii="Arial" w:hAnsi="Arial" w:cs="Arial"/>
        </w:rPr>
      </w:pPr>
    </w:p>
    <w:p w14:paraId="6544A6CD" w14:textId="39EC69FE" w:rsidR="009459B5" w:rsidRPr="00085527" w:rsidRDefault="009459B5" w:rsidP="00085527">
      <w:pPr>
        <w:tabs>
          <w:tab w:val="left" w:pos="1843"/>
        </w:tabs>
        <w:spacing w:after="0" w:line="240" w:lineRule="auto"/>
        <w:ind w:firstLine="720"/>
        <w:jc w:val="both"/>
        <w:rPr>
          <w:rFonts w:ascii="Arial" w:hAnsi="Arial" w:cs="Arial"/>
          <w:b/>
          <w:bCs/>
        </w:rPr>
      </w:pPr>
      <w:r w:rsidRPr="00085527">
        <w:rPr>
          <w:rFonts w:ascii="Arial" w:hAnsi="Arial" w:cs="Arial"/>
          <w:b/>
          <w:bCs/>
        </w:rPr>
        <w:t>PRIEDAI:</w:t>
      </w:r>
    </w:p>
    <w:p w14:paraId="6D44DD5B" w14:textId="15F6B94A" w:rsidR="009459B5" w:rsidRPr="00231C05" w:rsidRDefault="009459B5" w:rsidP="00EC6A14">
      <w:pPr>
        <w:pStyle w:val="ListParagraph"/>
        <w:numPr>
          <w:ilvl w:val="0"/>
          <w:numId w:val="3"/>
        </w:numPr>
        <w:tabs>
          <w:tab w:val="clear" w:pos="720"/>
          <w:tab w:val="num" w:pos="993"/>
          <w:tab w:val="left" w:pos="1843"/>
        </w:tabs>
        <w:ind w:left="0" w:firstLine="720"/>
        <w:jc w:val="both"/>
        <w:rPr>
          <w:rFonts w:ascii="Arial" w:hAnsi="Arial" w:cs="Arial"/>
          <w:sz w:val="22"/>
          <w:szCs w:val="22"/>
        </w:rPr>
      </w:pPr>
      <w:r w:rsidRPr="00231C05">
        <w:rPr>
          <w:rFonts w:ascii="Arial" w:hAnsi="Arial" w:cs="Arial"/>
          <w:sz w:val="22"/>
          <w:szCs w:val="22"/>
        </w:rPr>
        <w:t>Teisės fakulteto III Etapo Architektūrinės dalies interjero projektas, objekto Nr. VU-TF-2019-11/3ET</w:t>
      </w:r>
      <w:r w:rsidR="005D33CE" w:rsidRPr="00231C05">
        <w:rPr>
          <w:rFonts w:ascii="Arial" w:hAnsi="Arial" w:cs="Arial"/>
          <w:sz w:val="22"/>
          <w:szCs w:val="22"/>
        </w:rPr>
        <w:t>.</w:t>
      </w:r>
    </w:p>
    <w:p w14:paraId="232A4B1A" w14:textId="0293554E" w:rsidR="00391D2C" w:rsidRPr="00231C05" w:rsidRDefault="00391D2C" w:rsidP="00A351EA">
      <w:pPr>
        <w:shd w:val="clear" w:color="auto" w:fill="FFFFFF"/>
        <w:spacing w:after="15" w:line="240" w:lineRule="auto"/>
        <w:rPr>
          <w:rFonts w:ascii="Arial" w:eastAsia="Times New Roman" w:hAnsi="Arial" w:cs="Arial"/>
          <w:color w:val="333333"/>
          <w:lang w:eastAsia="lt-LT"/>
        </w:rPr>
      </w:pPr>
    </w:p>
    <w:sectPr w:rsidR="00391D2C" w:rsidRPr="00231C05" w:rsidSect="00391D2C">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45C23"/>
    <w:multiLevelType w:val="multilevel"/>
    <w:tmpl w:val="9356AF5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A74ACA"/>
    <w:multiLevelType w:val="multilevel"/>
    <w:tmpl w:val="B5B21E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6F04F3"/>
    <w:multiLevelType w:val="multilevel"/>
    <w:tmpl w:val="850C9CA0"/>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A24E0D"/>
    <w:multiLevelType w:val="hybridMultilevel"/>
    <w:tmpl w:val="010E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40B6F"/>
    <w:multiLevelType w:val="multilevel"/>
    <w:tmpl w:val="A41408A8"/>
    <w:lvl w:ilvl="0">
      <w:start w:val="2"/>
      <w:numFmt w:val="decimal"/>
      <w:lvlText w:val="%1."/>
      <w:lvlJc w:val="left"/>
      <w:pPr>
        <w:ind w:left="360" w:hanging="360"/>
      </w:pPr>
      <w:rPr>
        <w:rFonts w:ascii="Arial" w:eastAsia="Calibri" w:hAnsi="Arial" w:cs="Arial" w:hint="default"/>
        <w:i w:val="0"/>
      </w:rPr>
    </w:lvl>
    <w:lvl w:ilvl="1">
      <w:start w:val="6"/>
      <w:numFmt w:val="decimal"/>
      <w:lvlText w:val="%1.%2."/>
      <w:lvlJc w:val="left"/>
      <w:pPr>
        <w:ind w:left="720" w:hanging="720"/>
      </w:pPr>
      <w:rPr>
        <w:rFonts w:ascii="Arial" w:eastAsia="Calibri" w:hAnsi="Arial" w:cs="Arial" w:hint="default"/>
        <w:i w:val="0"/>
      </w:rPr>
    </w:lvl>
    <w:lvl w:ilvl="2">
      <w:start w:val="1"/>
      <w:numFmt w:val="decimal"/>
      <w:lvlText w:val="%1.%2.%3."/>
      <w:lvlJc w:val="left"/>
      <w:pPr>
        <w:ind w:left="720" w:hanging="720"/>
      </w:pPr>
      <w:rPr>
        <w:rFonts w:asciiTheme="minorHAnsi" w:eastAsia="Calibri" w:hAnsiTheme="minorHAnsi" w:cstheme="minorBidi" w:hint="default"/>
        <w:i w:val="0"/>
      </w:rPr>
    </w:lvl>
    <w:lvl w:ilvl="3">
      <w:start w:val="1"/>
      <w:numFmt w:val="decimal"/>
      <w:lvlText w:val="%1.%2.%3.%4."/>
      <w:lvlJc w:val="left"/>
      <w:pPr>
        <w:ind w:left="1080" w:hanging="1080"/>
      </w:pPr>
      <w:rPr>
        <w:rFonts w:asciiTheme="minorHAnsi" w:eastAsia="Calibri" w:hAnsiTheme="minorHAnsi" w:cstheme="minorBidi" w:hint="default"/>
        <w:i w:val="0"/>
      </w:rPr>
    </w:lvl>
    <w:lvl w:ilvl="4">
      <w:start w:val="1"/>
      <w:numFmt w:val="decimal"/>
      <w:lvlText w:val="%1.%2.%3.%4.%5."/>
      <w:lvlJc w:val="left"/>
      <w:pPr>
        <w:ind w:left="1080" w:hanging="1080"/>
      </w:pPr>
      <w:rPr>
        <w:rFonts w:asciiTheme="minorHAnsi" w:eastAsia="Calibri" w:hAnsiTheme="minorHAnsi" w:cstheme="minorBidi" w:hint="default"/>
        <w:i w:val="0"/>
      </w:rPr>
    </w:lvl>
    <w:lvl w:ilvl="5">
      <w:start w:val="1"/>
      <w:numFmt w:val="decimal"/>
      <w:lvlText w:val="%1.%2.%3.%4.%5.%6."/>
      <w:lvlJc w:val="left"/>
      <w:pPr>
        <w:ind w:left="1440" w:hanging="1440"/>
      </w:pPr>
      <w:rPr>
        <w:rFonts w:asciiTheme="minorHAnsi" w:eastAsia="Calibri" w:hAnsiTheme="minorHAnsi" w:cstheme="minorBidi" w:hint="default"/>
        <w:i w:val="0"/>
      </w:rPr>
    </w:lvl>
    <w:lvl w:ilvl="6">
      <w:start w:val="1"/>
      <w:numFmt w:val="decimal"/>
      <w:lvlText w:val="%1.%2.%3.%4.%5.%6.%7."/>
      <w:lvlJc w:val="left"/>
      <w:pPr>
        <w:ind w:left="1440" w:hanging="1440"/>
      </w:pPr>
      <w:rPr>
        <w:rFonts w:asciiTheme="minorHAnsi" w:eastAsia="Calibri" w:hAnsiTheme="minorHAnsi" w:cstheme="minorBidi" w:hint="default"/>
        <w:i w:val="0"/>
      </w:rPr>
    </w:lvl>
    <w:lvl w:ilvl="7">
      <w:start w:val="1"/>
      <w:numFmt w:val="decimal"/>
      <w:lvlText w:val="%1.%2.%3.%4.%5.%6.%7.%8."/>
      <w:lvlJc w:val="left"/>
      <w:pPr>
        <w:ind w:left="1800" w:hanging="1800"/>
      </w:pPr>
      <w:rPr>
        <w:rFonts w:asciiTheme="minorHAnsi" w:eastAsia="Calibri" w:hAnsiTheme="minorHAnsi" w:cstheme="minorBidi" w:hint="default"/>
        <w:i w:val="0"/>
      </w:rPr>
    </w:lvl>
    <w:lvl w:ilvl="8">
      <w:start w:val="1"/>
      <w:numFmt w:val="decimal"/>
      <w:lvlText w:val="%1.%2.%3.%4.%5.%6.%7.%8.%9."/>
      <w:lvlJc w:val="left"/>
      <w:pPr>
        <w:ind w:left="1800" w:hanging="1800"/>
      </w:pPr>
      <w:rPr>
        <w:rFonts w:asciiTheme="minorHAnsi" w:eastAsia="Calibri" w:hAnsiTheme="minorHAnsi" w:cstheme="minorBidi" w:hint="default"/>
        <w:i w:val="0"/>
      </w:rPr>
    </w:lvl>
  </w:abstractNum>
  <w:abstractNum w:abstractNumId="5" w15:restartNumberingAfterBreak="0">
    <w:nsid w:val="4E793F81"/>
    <w:multiLevelType w:val="hybridMultilevel"/>
    <w:tmpl w:val="DF5A3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A12F6C"/>
    <w:multiLevelType w:val="multilevel"/>
    <w:tmpl w:val="850C9CA0"/>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F90059"/>
    <w:multiLevelType w:val="multilevel"/>
    <w:tmpl w:val="C34600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7F03552"/>
    <w:multiLevelType w:val="multilevel"/>
    <w:tmpl w:val="A7FACE9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7"/>
  </w:num>
  <w:num w:numId="5">
    <w:abstractNumId w:val="0"/>
  </w:num>
  <w:num w:numId="6">
    <w:abstractNumId w:val="3"/>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EA"/>
    <w:rsid w:val="00033B14"/>
    <w:rsid w:val="00041487"/>
    <w:rsid w:val="00050C86"/>
    <w:rsid w:val="000631BB"/>
    <w:rsid w:val="00085527"/>
    <w:rsid w:val="000B4397"/>
    <w:rsid w:val="00197FEF"/>
    <w:rsid w:val="001E21D4"/>
    <w:rsid w:val="00231621"/>
    <w:rsid w:val="00231C05"/>
    <w:rsid w:val="002421B4"/>
    <w:rsid w:val="00263862"/>
    <w:rsid w:val="002966E7"/>
    <w:rsid w:val="00304BCB"/>
    <w:rsid w:val="00326FC3"/>
    <w:rsid w:val="00332224"/>
    <w:rsid w:val="003366D9"/>
    <w:rsid w:val="00345E7B"/>
    <w:rsid w:val="00391D2C"/>
    <w:rsid w:val="003A15F9"/>
    <w:rsid w:val="003C0B9F"/>
    <w:rsid w:val="003D08FC"/>
    <w:rsid w:val="003E2A59"/>
    <w:rsid w:val="003E4561"/>
    <w:rsid w:val="00416C31"/>
    <w:rsid w:val="00420E49"/>
    <w:rsid w:val="00427061"/>
    <w:rsid w:val="00445E6C"/>
    <w:rsid w:val="0046486D"/>
    <w:rsid w:val="00464E8A"/>
    <w:rsid w:val="00480263"/>
    <w:rsid w:val="00495803"/>
    <w:rsid w:val="004C04E5"/>
    <w:rsid w:val="004D2C1F"/>
    <w:rsid w:val="00543703"/>
    <w:rsid w:val="00561C27"/>
    <w:rsid w:val="00570C39"/>
    <w:rsid w:val="005A1219"/>
    <w:rsid w:val="005B2C15"/>
    <w:rsid w:val="005C04FE"/>
    <w:rsid w:val="005D33CE"/>
    <w:rsid w:val="005F6308"/>
    <w:rsid w:val="0062742E"/>
    <w:rsid w:val="00695747"/>
    <w:rsid w:val="006C17C6"/>
    <w:rsid w:val="006D4353"/>
    <w:rsid w:val="006E302B"/>
    <w:rsid w:val="00731C10"/>
    <w:rsid w:val="00765FD6"/>
    <w:rsid w:val="00786A37"/>
    <w:rsid w:val="007B348E"/>
    <w:rsid w:val="007B6F9A"/>
    <w:rsid w:val="007C03F2"/>
    <w:rsid w:val="007C2C1E"/>
    <w:rsid w:val="008054A4"/>
    <w:rsid w:val="0083158D"/>
    <w:rsid w:val="008537F4"/>
    <w:rsid w:val="0087572B"/>
    <w:rsid w:val="008870B1"/>
    <w:rsid w:val="00915E60"/>
    <w:rsid w:val="009459B5"/>
    <w:rsid w:val="00984CF1"/>
    <w:rsid w:val="009B6940"/>
    <w:rsid w:val="009B75B6"/>
    <w:rsid w:val="00A20E11"/>
    <w:rsid w:val="00A351EA"/>
    <w:rsid w:val="00A85846"/>
    <w:rsid w:val="00A93158"/>
    <w:rsid w:val="00AA05B6"/>
    <w:rsid w:val="00AF6222"/>
    <w:rsid w:val="00AF7085"/>
    <w:rsid w:val="00B053E3"/>
    <w:rsid w:val="00B2535A"/>
    <w:rsid w:val="00B3085E"/>
    <w:rsid w:val="00B75289"/>
    <w:rsid w:val="00BF5EBA"/>
    <w:rsid w:val="00C46DCB"/>
    <w:rsid w:val="00C52D18"/>
    <w:rsid w:val="00C53D63"/>
    <w:rsid w:val="00CC4B23"/>
    <w:rsid w:val="00CF64A0"/>
    <w:rsid w:val="00D402F3"/>
    <w:rsid w:val="00D562E3"/>
    <w:rsid w:val="00D70494"/>
    <w:rsid w:val="00D805AF"/>
    <w:rsid w:val="00D94F96"/>
    <w:rsid w:val="00DA7F35"/>
    <w:rsid w:val="00DD663D"/>
    <w:rsid w:val="00E078D5"/>
    <w:rsid w:val="00E16BAD"/>
    <w:rsid w:val="00E5306A"/>
    <w:rsid w:val="00E8015C"/>
    <w:rsid w:val="00EA164E"/>
    <w:rsid w:val="00EB3BCE"/>
    <w:rsid w:val="00EC4521"/>
    <w:rsid w:val="00EC6A14"/>
    <w:rsid w:val="00F12488"/>
    <w:rsid w:val="00F427CB"/>
    <w:rsid w:val="00F94168"/>
    <w:rsid w:val="00FA19EE"/>
    <w:rsid w:val="00FD1521"/>
    <w:rsid w:val="00FD5130"/>
    <w:rsid w:val="00FE2191"/>
    <w:rsid w:val="2A4D5FA1"/>
    <w:rsid w:val="71E4455B"/>
    <w:rsid w:val="7BC14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F008"/>
  <w15:chartTrackingRefBased/>
  <w15:docId w15:val="{1BB1F9C0-CA71-4D4B-A813-67F7D650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cope">
    <w:name w:val="ng-scope"/>
    <w:basedOn w:val="DefaultParagraphFont"/>
    <w:rsid w:val="00A351EA"/>
  </w:style>
  <w:style w:type="character" w:styleId="CommentReference">
    <w:name w:val="annotation reference"/>
    <w:basedOn w:val="DefaultParagraphFont"/>
    <w:uiPriority w:val="99"/>
    <w:semiHidden/>
    <w:unhideWhenUsed/>
    <w:rsid w:val="00391D2C"/>
    <w:rPr>
      <w:sz w:val="16"/>
      <w:szCs w:val="16"/>
    </w:rPr>
  </w:style>
  <w:style w:type="paragraph" w:styleId="CommentText">
    <w:name w:val="annotation text"/>
    <w:basedOn w:val="Normal"/>
    <w:link w:val="CommentTextChar"/>
    <w:uiPriority w:val="99"/>
    <w:semiHidden/>
    <w:unhideWhenUsed/>
    <w:rsid w:val="00391D2C"/>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semiHidden/>
    <w:rsid w:val="00391D2C"/>
    <w:rPr>
      <w:rFonts w:ascii="Times New Roman" w:eastAsia="Times New Roman" w:hAnsi="Times New Roman" w:cs="Times New Roman"/>
      <w:sz w:val="20"/>
      <w:szCs w:val="20"/>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391D2C"/>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91D2C"/>
    <w:rPr>
      <w:rFonts w:ascii="Times New Roman" w:eastAsia="Times New Roman" w:hAnsi="Times New Roman" w:cs="Times New Roman"/>
      <w:sz w:val="24"/>
      <w:szCs w:val="24"/>
      <w:lang w:eastAsia="lt-LT"/>
    </w:rPr>
  </w:style>
  <w:style w:type="table" w:styleId="TableGrid">
    <w:name w:val="Table Grid"/>
    <w:basedOn w:val="TableNormal"/>
    <w:uiPriority w:val="59"/>
    <w:rsid w:val="00391D2C"/>
    <w:pPr>
      <w:spacing w:after="0" w:line="240" w:lineRule="auto"/>
    </w:pPr>
    <w:rPr>
      <w:rFonts w:ascii="Times New Roman" w:eastAsia="MS Mincho"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1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D2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33C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D33CE"/>
    <w:rPr>
      <w:rFonts w:ascii="Times New Roman" w:eastAsia="Times New Roman" w:hAnsi="Times New Roman" w:cs="Times New Roman"/>
      <w:b/>
      <w:bCs/>
      <w:sz w:val="20"/>
      <w:szCs w:val="20"/>
      <w:lang w:eastAsia="lt-LT"/>
    </w:rPr>
  </w:style>
  <w:style w:type="paragraph" w:styleId="Footer">
    <w:name w:val="footer"/>
    <w:basedOn w:val="Normal"/>
    <w:link w:val="FooterChar"/>
    <w:uiPriority w:val="99"/>
    <w:unhideWhenUsed/>
    <w:rsid w:val="005C04FE"/>
    <w:pPr>
      <w:tabs>
        <w:tab w:val="center" w:pos="4986"/>
        <w:tab w:val="right" w:pos="99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C04FE"/>
    <w:rPr>
      <w:rFonts w:ascii="Times New Roman" w:eastAsia="Times New Roman" w:hAnsi="Times New Roman" w:cs="Times New Roman"/>
      <w:sz w:val="24"/>
      <w:szCs w:val="24"/>
      <w:lang w:val="en-GB"/>
    </w:rPr>
  </w:style>
  <w:style w:type="paragraph" w:customStyle="1" w:styleId="paragraph">
    <w:name w:val="paragraph"/>
    <w:basedOn w:val="Normal"/>
    <w:rsid w:val="00FE21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E2191"/>
  </w:style>
  <w:style w:type="character" w:customStyle="1" w:styleId="eop">
    <w:name w:val="eop"/>
    <w:basedOn w:val="DefaultParagraphFont"/>
    <w:rsid w:val="00FE2191"/>
  </w:style>
  <w:style w:type="paragraph" w:styleId="Revision">
    <w:name w:val="Revision"/>
    <w:hidden/>
    <w:uiPriority w:val="99"/>
    <w:semiHidden/>
    <w:rsid w:val="00085527"/>
    <w:pPr>
      <w:spacing w:after="0" w:line="240" w:lineRule="auto"/>
    </w:pPr>
  </w:style>
  <w:style w:type="paragraph" w:styleId="NormalWeb">
    <w:name w:val="Normal (Web)"/>
    <w:basedOn w:val="Normal"/>
    <w:uiPriority w:val="99"/>
    <w:unhideWhenUsed/>
    <w:rsid w:val="00033B14"/>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23107">
      <w:bodyDiv w:val="1"/>
      <w:marLeft w:val="0"/>
      <w:marRight w:val="0"/>
      <w:marTop w:val="0"/>
      <w:marBottom w:val="0"/>
      <w:divBdr>
        <w:top w:val="none" w:sz="0" w:space="0" w:color="auto"/>
        <w:left w:val="none" w:sz="0" w:space="0" w:color="auto"/>
        <w:bottom w:val="none" w:sz="0" w:space="0" w:color="auto"/>
        <w:right w:val="none" w:sz="0" w:space="0" w:color="auto"/>
      </w:divBdr>
    </w:div>
    <w:div w:id="1476995239">
      <w:bodyDiv w:val="1"/>
      <w:marLeft w:val="0"/>
      <w:marRight w:val="0"/>
      <w:marTop w:val="0"/>
      <w:marBottom w:val="0"/>
      <w:divBdr>
        <w:top w:val="none" w:sz="0" w:space="0" w:color="auto"/>
        <w:left w:val="none" w:sz="0" w:space="0" w:color="auto"/>
        <w:bottom w:val="none" w:sz="0" w:space="0" w:color="auto"/>
        <w:right w:val="none" w:sz="0" w:space="0" w:color="auto"/>
      </w:divBdr>
    </w:div>
    <w:div w:id="1890417646">
      <w:bodyDiv w:val="1"/>
      <w:marLeft w:val="0"/>
      <w:marRight w:val="0"/>
      <w:marTop w:val="0"/>
      <w:marBottom w:val="0"/>
      <w:divBdr>
        <w:top w:val="none" w:sz="0" w:space="0" w:color="auto"/>
        <w:left w:val="none" w:sz="0" w:space="0" w:color="auto"/>
        <w:bottom w:val="none" w:sz="0" w:space="0" w:color="auto"/>
        <w:right w:val="none" w:sz="0" w:space="0" w:color="auto"/>
      </w:divBdr>
      <w:divsChild>
        <w:div w:id="1736972739">
          <w:marLeft w:val="-225"/>
          <w:marRight w:val="-225"/>
          <w:marTop w:val="0"/>
          <w:marBottom w:val="15"/>
          <w:divBdr>
            <w:top w:val="none" w:sz="0" w:space="0" w:color="auto"/>
            <w:left w:val="none" w:sz="0" w:space="0" w:color="auto"/>
            <w:bottom w:val="none" w:sz="0" w:space="0" w:color="auto"/>
            <w:right w:val="none" w:sz="0" w:space="0" w:color="auto"/>
          </w:divBdr>
          <w:divsChild>
            <w:div w:id="1145584060">
              <w:marLeft w:val="0"/>
              <w:marRight w:val="0"/>
              <w:marTop w:val="0"/>
              <w:marBottom w:val="0"/>
              <w:divBdr>
                <w:top w:val="none" w:sz="0" w:space="0" w:color="auto"/>
                <w:left w:val="none" w:sz="0" w:space="0" w:color="auto"/>
                <w:bottom w:val="none" w:sz="0" w:space="0" w:color="auto"/>
                <w:right w:val="none" w:sz="0" w:space="0" w:color="auto"/>
              </w:divBdr>
            </w:div>
          </w:divsChild>
        </w:div>
        <w:div w:id="1169446698">
          <w:marLeft w:val="-225"/>
          <w:marRight w:val="-225"/>
          <w:marTop w:val="0"/>
          <w:marBottom w:val="15"/>
          <w:divBdr>
            <w:top w:val="none" w:sz="0" w:space="0" w:color="auto"/>
            <w:left w:val="none" w:sz="0" w:space="0" w:color="auto"/>
            <w:bottom w:val="none" w:sz="0" w:space="0" w:color="auto"/>
            <w:right w:val="none" w:sz="0" w:space="0" w:color="auto"/>
          </w:divBdr>
          <w:divsChild>
            <w:div w:id="1392074737">
              <w:marLeft w:val="0"/>
              <w:marRight w:val="0"/>
              <w:marTop w:val="0"/>
              <w:marBottom w:val="0"/>
              <w:divBdr>
                <w:top w:val="none" w:sz="0" w:space="0" w:color="auto"/>
                <w:left w:val="none" w:sz="0" w:space="0" w:color="auto"/>
                <w:bottom w:val="none" w:sz="0" w:space="0" w:color="auto"/>
                <w:right w:val="none" w:sz="0" w:space="0" w:color="auto"/>
              </w:divBdr>
            </w:div>
          </w:divsChild>
        </w:div>
        <w:div w:id="1672754313">
          <w:marLeft w:val="-225"/>
          <w:marRight w:val="-225"/>
          <w:marTop w:val="0"/>
          <w:marBottom w:val="15"/>
          <w:divBdr>
            <w:top w:val="none" w:sz="0" w:space="0" w:color="auto"/>
            <w:left w:val="none" w:sz="0" w:space="0" w:color="auto"/>
            <w:bottom w:val="none" w:sz="0" w:space="0" w:color="auto"/>
            <w:right w:val="none" w:sz="0" w:space="0" w:color="auto"/>
          </w:divBdr>
          <w:divsChild>
            <w:div w:id="1977563453">
              <w:marLeft w:val="0"/>
              <w:marRight w:val="0"/>
              <w:marTop w:val="0"/>
              <w:marBottom w:val="0"/>
              <w:divBdr>
                <w:top w:val="none" w:sz="0" w:space="0" w:color="auto"/>
                <w:left w:val="none" w:sz="0" w:space="0" w:color="auto"/>
                <w:bottom w:val="none" w:sz="0" w:space="0" w:color="auto"/>
                <w:right w:val="none" w:sz="0" w:space="0" w:color="auto"/>
              </w:divBdr>
            </w:div>
          </w:divsChild>
        </w:div>
        <w:div w:id="470251064">
          <w:marLeft w:val="-225"/>
          <w:marRight w:val="-225"/>
          <w:marTop w:val="0"/>
          <w:marBottom w:val="15"/>
          <w:divBdr>
            <w:top w:val="none" w:sz="0" w:space="0" w:color="auto"/>
            <w:left w:val="none" w:sz="0" w:space="0" w:color="auto"/>
            <w:bottom w:val="none" w:sz="0" w:space="0" w:color="auto"/>
            <w:right w:val="none" w:sz="0" w:space="0" w:color="auto"/>
          </w:divBdr>
          <w:divsChild>
            <w:div w:id="2146190622">
              <w:marLeft w:val="0"/>
              <w:marRight w:val="0"/>
              <w:marTop w:val="0"/>
              <w:marBottom w:val="0"/>
              <w:divBdr>
                <w:top w:val="none" w:sz="0" w:space="0" w:color="auto"/>
                <w:left w:val="none" w:sz="0" w:space="0" w:color="auto"/>
                <w:bottom w:val="none" w:sz="0" w:space="0" w:color="auto"/>
                <w:right w:val="none" w:sz="0" w:space="0" w:color="auto"/>
              </w:divBdr>
            </w:div>
          </w:divsChild>
        </w:div>
        <w:div w:id="2118475742">
          <w:marLeft w:val="-225"/>
          <w:marRight w:val="-225"/>
          <w:marTop w:val="0"/>
          <w:marBottom w:val="15"/>
          <w:divBdr>
            <w:top w:val="none" w:sz="0" w:space="0" w:color="auto"/>
            <w:left w:val="none" w:sz="0" w:space="0" w:color="auto"/>
            <w:bottom w:val="none" w:sz="0" w:space="0" w:color="auto"/>
            <w:right w:val="none" w:sz="0" w:space="0" w:color="auto"/>
          </w:divBdr>
        </w:div>
        <w:div w:id="185945310">
          <w:marLeft w:val="-225"/>
          <w:marRight w:val="-225"/>
          <w:marTop w:val="0"/>
          <w:marBottom w:val="15"/>
          <w:divBdr>
            <w:top w:val="none" w:sz="0" w:space="0" w:color="auto"/>
            <w:left w:val="none" w:sz="0" w:space="0" w:color="auto"/>
            <w:bottom w:val="none" w:sz="0" w:space="0" w:color="auto"/>
            <w:right w:val="none" w:sz="0" w:space="0" w:color="auto"/>
          </w:divBdr>
          <w:divsChild>
            <w:div w:id="17190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89A0E-8D3A-4FAD-A807-6CDFE4D16F2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A49F0D9-AB19-4ECE-A6D7-AFB0529190B6}">
  <ds:schemaRefs>
    <ds:schemaRef ds:uri="http://schemas.microsoft.com/sharepoint/v3/contenttype/forms"/>
  </ds:schemaRefs>
</ds:datastoreItem>
</file>

<file path=customXml/itemProps3.xml><?xml version="1.0" encoding="utf-8"?>
<ds:datastoreItem xmlns:ds="http://schemas.openxmlformats.org/officeDocument/2006/customXml" ds:itemID="{1FF6C451-18AE-4F33-9CA5-081CC17F5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4156</Words>
  <Characters>2370</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Kazanavičiūtė</dc:creator>
  <cp:keywords/>
  <dc:description/>
  <cp:lastModifiedBy>Vilija Kazanavičiūtė</cp:lastModifiedBy>
  <cp:revision>96</cp:revision>
  <dcterms:created xsi:type="dcterms:W3CDTF">2024-04-17T16:39:00Z</dcterms:created>
  <dcterms:modified xsi:type="dcterms:W3CDTF">2024-12-04T14:09:00Z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