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7AFB1">
      <w:pPr>
        <w:tabs>
          <w:tab w:val="left" w:pos="567"/>
        </w:tabs>
        <w:wordWrap w:val="0"/>
        <w:spacing w:before="60" w:after="60" w:line="240" w:lineRule="auto"/>
        <w:jc w:val="right"/>
        <w:rPr>
          <w:rFonts w:hint="default" w:ascii="Times New Roman" w:hAnsi="Times New Roman" w:eastAsia="Times New Roman" w:cs="Times New Roman"/>
          <w:b/>
          <w:sz w:val="24"/>
          <w:szCs w:val="24"/>
          <w:lang w:val="lt-LT" w:eastAsia="en-US"/>
        </w:rPr>
      </w:pPr>
      <w:r>
        <w:rPr>
          <w:rFonts w:hint="default" w:ascii="Times New Roman" w:hAnsi="Times New Roman" w:eastAsia="Times New Roman" w:cs="Times New Roman"/>
          <w:b/>
          <w:sz w:val="24"/>
          <w:szCs w:val="24"/>
          <w:lang w:val="lt-LT" w:eastAsia="en-US"/>
        </w:rPr>
        <w:t>2 priedas</w:t>
      </w:r>
      <w:bookmarkStart w:id="0" w:name="_GoBack"/>
      <w:bookmarkEnd w:id="0"/>
    </w:p>
    <w:p w14:paraId="65993295">
      <w:pPr>
        <w:tabs>
          <w:tab w:val="left" w:pos="567"/>
        </w:tabs>
        <w:spacing w:before="60" w:after="60" w:line="240" w:lineRule="auto"/>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TECHNINĖ SPECIFIKACIJA</w:t>
      </w:r>
    </w:p>
    <w:p w14:paraId="70D4758D">
      <w:pPr>
        <w:spacing w:line="240" w:lineRule="auto"/>
        <w:jc w:val="both"/>
        <w:rPr>
          <w:rFonts w:ascii="Times New Roman" w:hAnsi="Times New Roman"/>
          <w:b/>
          <w:caps/>
          <w:color w:val="000000"/>
          <w:sz w:val="24"/>
          <w:szCs w:val="24"/>
        </w:rPr>
      </w:pPr>
    </w:p>
    <w:p w14:paraId="3C4B674C">
      <w:pPr>
        <w:spacing w:after="0" w:line="360" w:lineRule="auto"/>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Prekių pristatymo bei įrengimo vieta – Antanavos g. 17, LT 46274, Kaunas</w:t>
      </w:r>
    </w:p>
    <w:p w14:paraId="1A2E9EF4">
      <w:pPr>
        <w:spacing w:after="0" w:line="360" w:lineRule="auto"/>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Prekių pristatymo ir įrengimo terminas – 5 mėn.</w:t>
      </w:r>
    </w:p>
    <w:p w14:paraId="7EAA5CEA">
      <w:pPr>
        <w:spacing w:after="0" w:line="360" w:lineRule="auto"/>
        <w:ind w:firstLine="567"/>
        <w:jc w:val="both"/>
        <w:rPr>
          <w:rFonts w:ascii="Times New Roman" w:hAnsi="Times New Roman" w:eastAsia="Times New Roman" w:cs="Times New Roman"/>
          <w:sz w:val="24"/>
          <w:szCs w:val="24"/>
          <w:lang w:eastAsia="en-US"/>
        </w:rPr>
      </w:pPr>
    </w:p>
    <w:p w14:paraId="529EBBBB">
      <w:pPr>
        <w:spacing w:line="360" w:lineRule="auto"/>
        <w:ind w:firstLine="600" w:firstLineChars="250"/>
        <w:jc w:val="both"/>
        <w:rPr>
          <w:rFonts w:ascii="Times New Roman" w:hAnsi="Times New Roman"/>
          <w:b/>
          <w:bCs/>
          <w:color w:val="000000"/>
          <w:sz w:val="24"/>
          <w:szCs w:val="24"/>
          <w:u w:val="single"/>
        </w:rPr>
      </w:pPr>
      <w:r>
        <w:rPr>
          <w:rFonts w:ascii="Times New Roman" w:hAnsi="Times New Roman"/>
          <w:b/>
          <w:bCs/>
          <w:color w:val="000000"/>
          <w:sz w:val="24"/>
          <w:szCs w:val="24"/>
          <w:u w:val="single"/>
        </w:rPr>
        <w:t>Vaikų žaidimo aikštelės įrenginio</w:t>
      </w:r>
      <w:r>
        <w:rPr>
          <w:rFonts w:hint="default" w:ascii="Times New Roman" w:hAnsi="Times New Roman"/>
          <w:b/>
          <w:bCs/>
          <w:color w:val="000000"/>
          <w:sz w:val="24"/>
          <w:szCs w:val="24"/>
          <w:u w:val="single"/>
          <w:lang w:val="lt-LT"/>
        </w:rPr>
        <w:t xml:space="preserve"> </w:t>
      </w:r>
      <w:r>
        <w:rPr>
          <w:rFonts w:ascii="Times New Roman" w:hAnsi="Times New Roman"/>
          <w:b/>
          <w:bCs/>
          <w:color w:val="000000"/>
          <w:sz w:val="24"/>
          <w:szCs w:val="24"/>
          <w:u w:val="single"/>
        </w:rPr>
        <w:t>saugos ir garantijos reikalavimai:</w:t>
      </w:r>
    </w:p>
    <w:p w14:paraId="3B5917C5">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Gamini</w:t>
      </w:r>
      <w:r>
        <w:rPr>
          <w:rFonts w:ascii="Times New Roman" w:hAnsi="Times New Roman"/>
          <w:b w:val="0"/>
          <w:bCs/>
          <w:color w:val="000000"/>
          <w:sz w:val="24"/>
          <w:szCs w:val="24"/>
          <w:lang w:val="lt-LT"/>
        </w:rPr>
        <w:t>ų</w:t>
      </w:r>
      <w:r>
        <w:rPr>
          <w:rFonts w:ascii="Times New Roman" w:hAnsi="Times New Roman"/>
          <w:b w:val="0"/>
          <w:bCs/>
          <w:color w:val="000000"/>
          <w:sz w:val="24"/>
          <w:szCs w:val="24"/>
        </w:rPr>
        <w:t xml:space="preserve"> pristatymas, sumontavimas ir pridavimas inspektuojančiai įmonei laikas </w:t>
      </w:r>
      <w:r>
        <w:rPr>
          <w:rFonts w:ascii="Times New Roman" w:hAnsi="Times New Roman" w:eastAsia="Times New Roman" w:cs="Times New Roman"/>
          <w:b w:val="0"/>
          <w:bCs/>
          <w:sz w:val="24"/>
          <w:szCs w:val="24"/>
          <w:lang w:eastAsia="en-US"/>
        </w:rPr>
        <w:t>1-8 savaitės</w:t>
      </w:r>
      <w:r>
        <w:rPr>
          <w:rFonts w:ascii="Times New Roman" w:hAnsi="Times New Roman"/>
          <w:b w:val="0"/>
          <w:bCs/>
          <w:color w:val="000000"/>
          <w:sz w:val="24"/>
          <w:szCs w:val="24"/>
        </w:rPr>
        <w:t>.</w:t>
      </w:r>
    </w:p>
    <w:p w14:paraId="1A419DAE">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Suteikti gaminiams mažiausiai 2-jų metų garantiją.</w:t>
      </w:r>
    </w:p>
    <w:p w14:paraId="5BE433EE">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 xml:space="preserve">Visa įranga turi atitikti </w:t>
      </w:r>
      <w:r>
        <w:rPr>
          <w:rFonts w:ascii="Times New Roman" w:hAnsi="Times New Roman"/>
          <w:b w:val="0"/>
          <w:bCs/>
          <w:sz w:val="24"/>
          <w:szCs w:val="24"/>
        </w:rPr>
        <w:t>saugumo standartą EN 1176.</w:t>
      </w:r>
    </w:p>
    <w:p w14:paraId="14D86275">
      <w:pPr>
        <w:numPr>
          <w:ilvl w:val="0"/>
          <w:numId w:val="2"/>
        </w:numPr>
        <w:spacing w:line="240" w:lineRule="auto"/>
        <w:ind w:firstLine="600" w:firstLineChars="250"/>
        <w:jc w:val="both"/>
        <w:rPr>
          <w:rFonts w:ascii="Times New Roman" w:hAnsi="Times New Roman" w:eastAsia="Times New Roman" w:cs="Times New Roman"/>
          <w:sz w:val="24"/>
          <w:szCs w:val="24"/>
          <w:lang w:eastAsia="en-US"/>
        </w:rPr>
      </w:pPr>
      <w:r>
        <w:rPr>
          <w:rFonts w:ascii="Times New Roman" w:hAnsi="Times New Roman"/>
          <w:b w:val="0"/>
          <w:bCs/>
          <w:sz w:val="24"/>
          <w:szCs w:val="24"/>
        </w:rPr>
        <w:t>Žaidimų aikštelės yra atsparios atmosferos poveikiui, aktyviam naudojimui.</w:t>
      </w:r>
    </w:p>
    <w:p w14:paraId="4F8412AC">
      <w:pPr>
        <w:spacing w:line="240" w:lineRule="auto"/>
        <w:jc w:val="both"/>
        <w:rPr>
          <w:rFonts w:ascii="Times New Roman" w:hAnsi="Times New Roman" w:eastAsia="Times New Roman" w:cs="Times New Roman"/>
          <w:sz w:val="24"/>
          <w:szCs w:val="24"/>
          <w:lang w:eastAsia="en-US"/>
        </w:rPr>
      </w:pPr>
    </w:p>
    <w:tbl>
      <w:tblPr>
        <w:tblStyle w:val="12"/>
        <w:tblpPr w:leftFromText="180" w:rightFromText="180" w:vertAnchor="text" w:horzAnchor="page" w:tblpX="1418" w:tblpY="161"/>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1376"/>
        <w:gridCol w:w="5652"/>
      </w:tblGrid>
      <w:tr w14:paraId="29AD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shd w:val="clear" w:color="auto" w:fill="auto"/>
          </w:tcPr>
          <w:p w14:paraId="51F6DFFE">
            <w:pPr>
              <w:rPr>
                <w:rFonts w:ascii="Times New Roman" w:hAnsi="Times New Roman"/>
                <w:b/>
                <w:bCs/>
                <w:color w:val="000000"/>
                <w:sz w:val="24"/>
                <w:szCs w:val="24"/>
              </w:rPr>
            </w:pPr>
            <w:r>
              <w:rPr>
                <w:rFonts w:ascii="Times New Roman" w:hAnsi="Times New Roman"/>
                <w:b/>
                <w:bCs/>
                <w:color w:val="000000"/>
                <w:sz w:val="24"/>
                <w:szCs w:val="24"/>
              </w:rPr>
              <w:t>Įrenginio pavadinimas</w:t>
            </w:r>
          </w:p>
        </w:tc>
        <w:tc>
          <w:tcPr>
            <w:tcW w:w="1384" w:type="dxa"/>
            <w:shd w:val="clear" w:color="auto" w:fill="auto"/>
          </w:tcPr>
          <w:p w14:paraId="06FBF2A9">
            <w:pPr>
              <w:jc w:val="center"/>
              <w:rPr>
                <w:rFonts w:ascii="Times New Roman" w:hAnsi="Times New Roman"/>
                <w:b/>
                <w:bCs/>
                <w:color w:val="000000"/>
                <w:sz w:val="24"/>
                <w:szCs w:val="24"/>
              </w:rPr>
            </w:pPr>
            <w:r>
              <w:rPr>
                <w:rFonts w:ascii="Times New Roman" w:hAnsi="Times New Roman"/>
                <w:b/>
                <w:bCs/>
                <w:color w:val="000000"/>
                <w:sz w:val="24"/>
                <w:szCs w:val="24"/>
              </w:rPr>
              <w:t>Kiekis</w:t>
            </w:r>
          </w:p>
        </w:tc>
        <w:tc>
          <w:tcPr>
            <w:tcW w:w="5704" w:type="dxa"/>
            <w:shd w:val="clear" w:color="auto" w:fill="auto"/>
          </w:tcPr>
          <w:p w14:paraId="0A98F9A4">
            <w:pPr>
              <w:jc w:val="center"/>
              <w:rPr>
                <w:rFonts w:ascii="Times New Roman" w:hAnsi="Times New Roman"/>
                <w:b/>
                <w:bCs/>
                <w:color w:val="000000"/>
                <w:sz w:val="24"/>
                <w:szCs w:val="24"/>
              </w:rPr>
            </w:pPr>
            <w:r>
              <w:rPr>
                <w:rFonts w:ascii="Times New Roman" w:hAnsi="Times New Roman"/>
                <w:b/>
                <w:bCs/>
                <w:color w:val="000000"/>
                <w:sz w:val="24"/>
                <w:szCs w:val="24"/>
              </w:rPr>
              <w:t>Aprašymas</w:t>
            </w:r>
          </w:p>
        </w:tc>
      </w:tr>
      <w:tr w14:paraId="1E23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2976" w:type="dxa"/>
            <w:shd w:val="clear" w:color="auto" w:fill="auto"/>
          </w:tcPr>
          <w:p w14:paraId="094DB42D">
            <w:pPr>
              <w:pStyle w:val="33"/>
              <w:rPr>
                <w:rFonts w:ascii="Times New Roman" w:hAnsi="Times New Roman" w:cs="Times New Roman"/>
                <w:b/>
                <w:bCs/>
                <w:color w:val="auto"/>
                <w:lang w:val="lt-LT"/>
              </w:rPr>
            </w:pPr>
            <w:r>
              <w:rPr>
                <w:rFonts w:ascii="Times New Roman" w:hAnsi="Times New Roman" w:eastAsia="sans-serif" w:cs="Times New Roman"/>
                <w:b/>
                <w:bCs/>
                <w:color w:val="auto"/>
                <w:shd w:val="clear" w:color="auto" w:fill="F5F9FA"/>
                <w:lang w:val="lt-LT"/>
              </w:rPr>
              <w:t xml:space="preserve">LAUKO VAIKŲ ŽAIDIMŲ AIKŠTELĖ </w:t>
            </w:r>
            <w:r>
              <w:rPr>
                <w:rFonts w:ascii="Times New Roman" w:hAnsi="Times New Roman" w:cs="Times New Roman"/>
                <w:b/>
                <w:bCs/>
                <w:color w:val="auto"/>
                <w:lang w:val="lt-LT"/>
              </w:rPr>
              <w:t xml:space="preserve"> </w:t>
            </w:r>
          </w:p>
          <w:p w14:paraId="0505CFAF">
            <w:pPr>
              <w:pStyle w:val="33"/>
              <w:rPr>
                <w:rFonts w:ascii="Times New Roman" w:hAnsi="Times New Roman" w:cs="Times New Roman"/>
                <w:lang w:val="lt-LT"/>
              </w:rPr>
            </w:pPr>
          </w:p>
          <w:p w14:paraId="4AFD1BEE">
            <w:pPr>
              <w:rPr>
                <w:rFonts w:ascii="Times New Roman" w:hAnsi="Times New Roman"/>
                <w:bCs/>
                <w:color w:val="000000"/>
                <w:sz w:val="24"/>
                <w:szCs w:val="24"/>
              </w:rPr>
            </w:pPr>
            <w:r>
              <w:rPr>
                <w:rFonts w:ascii="Times New Roman" w:hAnsi="Times New Roman"/>
                <w:bCs/>
                <w:color w:val="000000"/>
                <w:sz w:val="24"/>
                <w:szCs w:val="24"/>
              </w:rPr>
              <w:t>Bendras vaizdas</w:t>
            </w:r>
          </w:p>
          <w:p w14:paraId="6B254B81">
            <w:r>
              <w:rPr>
                <w:rFonts w:ascii="SimSun" w:hAnsi="SimSun" w:eastAsia="SimSun" w:cs="SimSun"/>
                <w:sz w:val="24"/>
                <w:szCs w:val="24"/>
              </w:rPr>
              <w:drawing>
                <wp:inline distT="0" distB="0" distL="114300" distR="114300">
                  <wp:extent cx="1780540" cy="1186815"/>
                  <wp:effectExtent l="0" t="0" r="10160" b="13335"/>
                  <wp:docPr id="6"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G_256"/>
                          <pic:cNvPicPr>
                            <a:picLocks noChangeAspect="1"/>
                          </pic:cNvPicPr>
                        </pic:nvPicPr>
                        <pic:blipFill>
                          <a:blip r:embed="rId6"/>
                          <a:stretch>
                            <a:fillRect/>
                          </a:stretch>
                        </pic:blipFill>
                        <pic:spPr>
                          <a:xfrm flipH="1">
                            <a:off x="0" y="0"/>
                            <a:ext cx="1780540" cy="1186815"/>
                          </a:xfrm>
                          <a:prstGeom prst="rect">
                            <a:avLst/>
                          </a:prstGeom>
                          <a:noFill/>
                          <a:ln w="9525">
                            <a:noFill/>
                          </a:ln>
                        </pic:spPr>
                      </pic:pic>
                    </a:graphicData>
                  </a:graphic>
                </wp:inline>
              </w:drawing>
            </w:r>
          </w:p>
          <w:p w14:paraId="10CE9019"/>
          <w:p w14:paraId="5F7AC8DA">
            <w:r>
              <w:rPr>
                <w:rFonts w:ascii="SimSun" w:hAnsi="SimSun" w:eastAsia="SimSun" w:cs="SimSun"/>
                <w:sz w:val="24"/>
                <w:szCs w:val="24"/>
              </w:rPr>
              <w:drawing>
                <wp:inline distT="0" distB="0" distL="114300" distR="114300">
                  <wp:extent cx="9525" cy="9525"/>
                  <wp:effectExtent l="0" t="0" r="0" b="0"/>
                  <wp:docPr id="8"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IMG_256"/>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9525" cy="9525"/>
                  <wp:effectExtent l="0" t="0" r="0" b="0"/>
                  <wp:docPr id="9"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IMG_256"/>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9525" cy="9525"/>
                  <wp:effectExtent l="0" t="0" r="0" b="0"/>
                  <wp:docPr id="10"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IMG_256"/>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p>
        </w:tc>
        <w:tc>
          <w:tcPr>
            <w:tcW w:w="1384" w:type="dxa"/>
            <w:shd w:val="clear" w:color="auto" w:fill="auto"/>
          </w:tcPr>
          <w:p w14:paraId="04782EC3">
            <w:pPr>
              <w:rPr>
                <w:rFonts w:ascii="Times New Roman" w:hAnsi="Times New Roman"/>
                <w:bCs/>
                <w:color w:val="000000"/>
                <w:sz w:val="24"/>
                <w:szCs w:val="24"/>
              </w:rPr>
            </w:pPr>
            <w:r>
              <w:rPr>
                <w:rFonts w:ascii="Times New Roman" w:hAnsi="Times New Roman"/>
                <w:bCs/>
                <w:color w:val="000000"/>
                <w:sz w:val="24"/>
                <w:szCs w:val="24"/>
              </w:rPr>
              <w:t>1 vnt.</w:t>
            </w:r>
          </w:p>
        </w:tc>
        <w:tc>
          <w:tcPr>
            <w:tcW w:w="5704" w:type="dxa"/>
            <w:shd w:val="clear" w:color="auto" w:fill="auto"/>
          </w:tcPr>
          <w:p w14:paraId="2AF030EC">
            <w:pPr>
              <w:ind w:left="360"/>
              <w:rPr>
                <w:rFonts w:ascii="Times New Roman" w:hAnsi="Times New Roman"/>
                <w:b/>
                <w:bCs/>
                <w:color w:val="000000"/>
                <w:sz w:val="24"/>
                <w:szCs w:val="24"/>
              </w:rPr>
            </w:pPr>
            <w:r>
              <w:rPr>
                <w:rFonts w:ascii="Times New Roman" w:hAnsi="Times New Roman"/>
                <w:b/>
                <w:bCs/>
                <w:color w:val="000000"/>
                <w:sz w:val="24"/>
                <w:szCs w:val="24"/>
              </w:rPr>
              <w:t xml:space="preserve">Reikalavimai: </w:t>
            </w:r>
          </w:p>
          <w:p w14:paraId="5B918973">
            <w:pPr>
              <w:pStyle w:val="32"/>
              <w:numPr>
                <w:ilvl w:val="0"/>
                <w:numId w:val="3"/>
              </w:numPr>
              <w:rPr>
                <w:rFonts w:ascii="Times New Roman" w:hAnsi="Times New Roman"/>
                <w:sz w:val="24"/>
                <w:szCs w:val="24"/>
              </w:rPr>
            </w:pPr>
            <w:r>
              <w:rPr>
                <w:rFonts w:ascii="Times New Roman" w:hAnsi="Times New Roman"/>
                <w:sz w:val="24"/>
                <w:szCs w:val="24"/>
              </w:rPr>
              <w:t xml:space="preserve">Saugos zona: 5,40 m x 5,35 m </w:t>
            </w:r>
          </w:p>
          <w:p w14:paraId="7952F80F">
            <w:pPr>
              <w:pStyle w:val="32"/>
              <w:numPr>
                <w:ilvl w:val="0"/>
                <w:numId w:val="3"/>
              </w:numPr>
              <w:rPr>
                <w:rFonts w:ascii="Times New Roman" w:hAnsi="Times New Roman"/>
                <w:sz w:val="24"/>
                <w:szCs w:val="24"/>
              </w:rPr>
            </w:pPr>
            <w:r>
              <w:rPr>
                <w:rFonts w:ascii="Times New Roman" w:hAnsi="Times New Roman"/>
                <w:sz w:val="24"/>
                <w:szCs w:val="24"/>
              </w:rPr>
              <w:t>Ilgis: 2,90 m</w:t>
            </w:r>
          </w:p>
          <w:p w14:paraId="7F035E3E">
            <w:pPr>
              <w:pStyle w:val="32"/>
              <w:numPr>
                <w:ilvl w:val="0"/>
                <w:numId w:val="3"/>
              </w:numPr>
              <w:rPr>
                <w:rFonts w:ascii="Times New Roman" w:hAnsi="Times New Roman"/>
                <w:sz w:val="24"/>
                <w:szCs w:val="24"/>
              </w:rPr>
            </w:pPr>
            <w:r>
              <w:rPr>
                <w:rFonts w:ascii="Times New Roman" w:hAnsi="Times New Roman"/>
                <w:sz w:val="24"/>
                <w:szCs w:val="24"/>
              </w:rPr>
              <w:t>Plotis: 2,35 m</w:t>
            </w:r>
          </w:p>
          <w:p w14:paraId="3F436809">
            <w:pPr>
              <w:pStyle w:val="32"/>
              <w:numPr>
                <w:ilvl w:val="0"/>
                <w:numId w:val="3"/>
              </w:numPr>
              <w:rPr>
                <w:rFonts w:ascii="Times New Roman" w:hAnsi="Times New Roman"/>
                <w:sz w:val="24"/>
                <w:szCs w:val="24"/>
              </w:rPr>
            </w:pPr>
            <w:r>
              <w:rPr>
                <w:rFonts w:ascii="Times New Roman" w:hAnsi="Times New Roman"/>
                <w:sz w:val="24"/>
                <w:szCs w:val="24"/>
              </w:rPr>
              <w:t>Bendras aukštis: 1,75 m</w:t>
            </w:r>
          </w:p>
          <w:p w14:paraId="17FAF052">
            <w:pPr>
              <w:pStyle w:val="32"/>
              <w:numPr>
                <w:ilvl w:val="0"/>
                <w:numId w:val="3"/>
              </w:numPr>
              <w:rPr>
                <w:rFonts w:ascii="Times New Roman" w:hAnsi="Times New Roman"/>
                <w:sz w:val="24"/>
                <w:szCs w:val="24"/>
              </w:rPr>
            </w:pPr>
            <w:r>
              <w:rPr>
                <w:rFonts w:ascii="Times New Roman" w:hAnsi="Times New Roman"/>
                <w:sz w:val="24"/>
                <w:szCs w:val="24"/>
              </w:rPr>
              <w:t>Didžiausias kritimo aukštis: 0,80 m</w:t>
            </w:r>
          </w:p>
          <w:p w14:paraId="10E24578">
            <w:pPr>
              <w:pStyle w:val="32"/>
              <w:numPr>
                <w:ilvl w:val="0"/>
                <w:numId w:val="3"/>
              </w:numPr>
              <w:rPr>
                <w:rFonts w:ascii="Times New Roman" w:hAnsi="Times New Roman"/>
                <w:sz w:val="24"/>
                <w:szCs w:val="24"/>
              </w:rPr>
            </w:pPr>
            <w:r>
              <w:rPr>
                <w:rFonts w:ascii="Times New Roman" w:hAnsi="Times New Roman"/>
                <w:sz w:val="24"/>
                <w:szCs w:val="24"/>
              </w:rPr>
              <w:t>Amžius: 1+</w:t>
            </w:r>
          </w:p>
          <w:p w14:paraId="538FD19A">
            <w:pPr>
              <w:pStyle w:val="32"/>
              <w:numPr>
                <w:ilvl w:val="0"/>
                <w:numId w:val="3"/>
              </w:numPr>
              <w:rPr>
                <w:rFonts w:ascii="Times New Roman" w:hAnsi="Times New Roman"/>
                <w:sz w:val="24"/>
                <w:szCs w:val="24"/>
              </w:rPr>
            </w:pPr>
            <w:r>
              <w:rPr>
                <w:rFonts w:ascii="Times New Roman" w:hAnsi="Times New Roman"/>
                <w:sz w:val="24"/>
                <w:szCs w:val="24"/>
              </w:rPr>
              <w:t>Atitinka LST-EN 1176: Taip</w:t>
            </w:r>
          </w:p>
          <w:p w14:paraId="74F3CDC5">
            <w:pPr>
              <w:pStyle w:val="32"/>
              <w:numPr>
                <w:ilvl w:val="0"/>
                <w:numId w:val="3"/>
              </w:numPr>
              <w:rPr>
                <w:rFonts w:ascii="Times New Roman" w:hAnsi="Times New Roman"/>
                <w:bCs/>
                <w:color w:val="000000"/>
                <w:sz w:val="24"/>
                <w:szCs w:val="24"/>
              </w:rPr>
            </w:pPr>
            <w:r>
              <w:rPr>
                <w:rFonts w:ascii="Times New Roman" w:hAnsi="Times New Roman"/>
                <w:bCs/>
                <w:color w:val="000000"/>
                <w:sz w:val="24"/>
                <w:szCs w:val="24"/>
              </w:rPr>
              <w:t>Atitinka higienos normas.</w:t>
            </w:r>
          </w:p>
          <w:p w14:paraId="4F68E5F3">
            <w:pPr>
              <w:pStyle w:val="32"/>
              <w:numPr>
                <w:ilvl w:val="0"/>
                <w:numId w:val="3"/>
              </w:numPr>
              <w:rPr>
                <w:rFonts w:ascii="Times New Roman" w:hAnsi="Times New Roman"/>
                <w:sz w:val="24"/>
                <w:szCs w:val="24"/>
              </w:rPr>
            </w:pPr>
            <w:r>
              <w:rPr>
                <w:rFonts w:ascii="Times New Roman" w:hAnsi="Times New Roman"/>
                <w:sz w:val="24"/>
                <w:szCs w:val="24"/>
              </w:rPr>
              <w:t>Naudojimoas: Skirta vaikams nuo 1 metų amžiaus.</w:t>
            </w:r>
          </w:p>
          <w:p w14:paraId="793C37BC">
            <w:pPr>
              <w:pStyle w:val="32"/>
              <w:numPr>
                <w:ilvl w:val="0"/>
                <w:numId w:val="3"/>
              </w:numPr>
              <w:bidi w:val="0"/>
              <w:rPr>
                <w:rFonts w:hint="default" w:ascii="Times New Roman" w:hAnsi="Times New Roman" w:cs="Times New Roman"/>
                <w:sz w:val="24"/>
                <w:szCs w:val="24"/>
              </w:rPr>
            </w:pPr>
            <w:r>
              <w:rPr>
                <w:rFonts w:hint="default" w:ascii="Times New Roman" w:hAnsi="Times New Roman" w:cs="Times New Roman"/>
                <w:sz w:val="24"/>
                <w:szCs w:val="24"/>
              </w:rPr>
              <w:t>Konstrukcija: Kvadratinė 90x90 mm klijuota laminuota mediena, impregnuota ir dažyta. Metaliniai elementai cinkuoti ir milteliniu būdu dažyti.</w:t>
            </w:r>
          </w:p>
          <w:p w14:paraId="1052768F">
            <w:pPr>
              <w:pStyle w:val="32"/>
              <w:numPr>
                <w:ilvl w:val="0"/>
                <w:numId w:val="3"/>
              </w:numPr>
              <w:bidi w:val="0"/>
              <w:rPr>
                <w:rFonts w:hint="default" w:ascii="Times New Roman" w:hAnsi="Times New Roman" w:cs="Times New Roman"/>
                <w:sz w:val="24"/>
                <w:szCs w:val="24"/>
                <w:lang w:val="lt-LT"/>
              </w:rPr>
            </w:pPr>
            <w:r>
              <w:rPr>
                <w:rFonts w:hint="default" w:ascii="Times New Roman" w:hAnsi="Times New Roman" w:cs="Times New Roman"/>
                <w:sz w:val="24"/>
                <w:szCs w:val="24"/>
                <w:lang w:val="lt-LT"/>
              </w:rPr>
              <w:t>Sensoriniai ir dekoratyviniai elementai: HDPE plastiko detalės, tinka vaikų žaidimams.</w:t>
            </w:r>
          </w:p>
          <w:p w14:paraId="7728BAEC">
            <w:pPr>
              <w:pStyle w:val="32"/>
              <w:numPr>
                <w:ilvl w:val="0"/>
                <w:numId w:val="3"/>
              </w:numPr>
              <w:rPr>
                <w:rFonts w:ascii="Times New Roman" w:hAnsi="Times New Roman" w:eastAsia="Helvetica" w:cs="Times New Roman"/>
                <w:sz w:val="24"/>
                <w:szCs w:val="24"/>
                <w:lang w:val="lt"/>
              </w:rPr>
            </w:pPr>
            <w:r>
              <w:rPr>
                <w:rFonts w:ascii="Times New Roman" w:hAnsi="Times New Roman" w:eastAsia="Helvetica" w:cs="Times New Roman"/>
                <w:sz w:val="24"/>
                <w:szCs w:val="24"/>
                <w:lang w:val="lt"/>
              </w:rPr>
              <w:t>Nėra jokių aštrių kraštų ar briaunų, kad nekeltų pavojaus vaikams susižeisti.</w:t>
            </w:r>
          </w:p>
          <w:p w14:paraId="163325DB">
            <w:pPr>
              <w:pStyle w:val="32"/>
              <w:numPr>
                <w:ilvl w:val="0"/>
                <w:numId w:val="3"/>
              </w:numPr>
              <w:rPr>
                <w:rFonts w:ascii="Times New Roman" w:hAnsi="Times New Roman"/>
                <w:sz w:val="24"/>
                <w:szCs w:val="24"/>
              </w:rPr>
            </w:pPr>
            <w:r>
              <w:rPr>
                <w:rFonts w:ascii="Times New Roman" w:hAnsi="Times New Roman"/>
                <w:sz w:val="24"/>
                <w:szCs w:val="24"/>
              </w:rPr>
              <w:t>Montavimas: Įrenginys tvirtinamas pagal instrukcijas naudojant cinkuotus plieninius stulpus, kurie įbetonuojami į žemę.</w:t>
            </w:r>
          </w:p>
          <w:p w14:paraId="5B633CD5">
            <w:pPr>
              <w:pStyle w:val="32"/>
              <w:numPr>
                <w:ilvl w:val="0"/>
                <w:numId w:val="3"/>
              </w:numPr>
              <w:rPr>
                <w:rFonts w:ascii="Times New Roman" w:hAnsi="Times New Roman" w:eastAsia="Helvetica" w:cs="Times New Roman"/>
                <w:sz w:val="24"/>
                <w:szCs w:val="24"/>
                <w:lang w:val="lt"/>
              </w:rPr>
            </w:pPr>
            <w:r>
              <w:rPr>
                <w:rFonts w:ascii="Times New Roman" w:hAnsi="Times New Roman" w:eastAsia="Helvetica" w:cs="Times New Roman"/>
                <w:sz w:val="24"/>
                <w:szCs w:val="24"/>
                <w:lang w:val="lt"/>
              </w:rPr>
              <w:t>Poliai statomi ant plieninių pamatinių įbetonuojamų detalių apsaugančių medines dalis nuo sąlyčio su gruntu.</w:t>
            </w:r>
          </w:p>
          <w:p w14:paraId="1D6B2F05">
            <w:pPr>
              <w:pStyle w:val="32"/>
              <w:numPr>
                <w:ilvl w:val="0"/>
                <w:numId w:val="3"/>
              </w:numPr>
              <w:rPr>
                <w:rFonts w:ascii="Times New Roman" w:hAnsi="Times New Roman" w:eastAsia="Helvetica" w:cs="Times New Roman"/>
                <w:sz w:val="24"/>
                <w:szCs w:val="24"/>
                <w:lang w:val="lt"/>
              </w:rPr>
            </w:pPr>
            <w:r>
              <w:rPr>
                <w:rFonts w:ascii="Times New Roman" w:hAnsi="Times New Roman" w:eastAsia="Helvetica" w:cs="Times New Roman"/>
                <w:sz w:val="24"/>
                <w:szCs w:val="24"/>
                <w:lang w:val="lt"/>
              </w:rPr>
              <w:t>Visi varžtai uždengti spalvingais dangteliais.</w:t>
            </w:r>
          </w:p>
          <w:p w14:paraId="27FE4530">
            <w:pPr>
              <w:pStyle w:val="32"/>
              <w:numPr>
                <w:ilvl w:val="0"/>
                <w:numId w:val="3"/>
              </w:numPr>
              <w:rPr>
                <w:rFonts w:ascii="Times New Roman" w:hAnsi="Times New Roman" w:cs="Times New Roman"/>
                <w:sz w:val="24"/>
                <w:szCs w:val="24"/>
              </w:rPr>
            </w:pPr>
            <w:r>
              <w:rPr>
                <w:rFonts w:ascii="Times New Roman" w:hAnsi="Times New Roman" w:cs="Times New Roman"/>
                <w:sz w:val="24"/>
                <w:szCs w:val="24"/>
              </w:rPr>
              <w:t>Platformos konstrukcija: Tvirta, su papildomu apsauginiu sluoksniu, užtikrinančiu saugumą ir patvarumą</w:t>
            </w:r>
          </w:p>
          <w:p w14:paraId="60B101AD">
            <w:pPr>
              <w:pStyle w:val="32"/>
              <w:ind w:left="360"/>
              <w:rPr>
                <w:rFonts w:ascii="Times New Roman" w:hAnsi="Times New Roman" w:cs="Times New Roman"/>
                <w:b/>
                <w:bCs/>
                <w:sz w:val="24"/>
                <w:szCs w:val="24"/>
              </w:rPr>
            </w:pPr>
            <w:r>
              <w:rPr>
                <w:rFonts w:ascii="Times New Roman" w:hAnsi="Times New Roman" w:cs="Times New Roman"/>
                <w:b/>
                <w:bCs/>
                <w:sz w:val="24"/>
                <w:szCs w:val="24"/>
              </w:rPr>
              <w:t>Montavimo ir naudojimo sąlygos</w:t>
            </w:r>
          </w:p>
          <w:p w14:paraId="131854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Kai žaidimų aikštelė įrengiama arti kitų įrangų ar jos dalių, kurios nesuteikia naudotojui priverstinio judėjimo, jo kritimo erdvė bei susidūrimo zona, išskyrus čiuožyklos zoną, gali persidengti atitinkamai su kitos įrangos kritimo erdve ar susidūrimo zona. Kai įranga įrengiama arti kitų įrangų ar jos dalių, kurios suteikia naudotojui priverstinį judėjimą, jo kritimo erdvė bei susidūrimo zona negali persidengti atitinkamai su kitos įrangos kritimo erdve ar susidūrimo zona.</w:t>
            </w:r>
          </w:p>
          <w:p w14:paraId="276C0902">
            <w:pPr>
              <w:pStyle w:val="32"/>
              <w:ind w:left="360"/>
              <w:rPr>
                <w:rFonts w:ascii="Times New Roman" w:hAnsi="Times New Roman" w:cs="Times New Roman"/>
                <w:sz w:val="24"/>
                <w:szCs w:val="24"/>
              </w:rPr>
            </w:pPr>
            <w:r>
              <w:rPr>
                <w:rFonts w:ascii="Times New Roman" w:hAnsi="Times New Roman" w:cs="Times New Roman"/>
                <w:sz w:val="24"/>
                <w:szCs w:val="24"/>
              </w:rPr>
              <w:t>Žaidimų aikštelės čiuožyklos zona negali</w:t>
            </w:r>
          </w:p>
          <w:p w14:paraId="2F2B8536">
            <w:pPr>
              <w:pStyle w:val="32"/>
              <w:ind w:left="0"/>
              <w:rPr>
                <w:rFonts w:ascii="Times New Roman" w:hAnsi="Times New Roman" w:cs="Times New Roman"/>
                <w:sz w:val="24"/>
                <w:szCs w:val="24"/>
              </w:rPr>
            </w:pPr>
            <w:r>
              <w:rPr>
                <w:rFonts w:ascii="Times New Roman" w:hAnsi="Times New Roman" w:cs="Times New Roman"/>
                <w:sz w:val="24"/>
                <w:szCs w:val="24"/>
              </w:rPr>
              <w:t>persidengti su kitų įrangų, esančių arti, atitinkamomis zonomis.</w:t>
            </w:r>
          </w:p>
          <w:p w14:paraId="4D43BB19">
            <w:pPr>
              <w:ind w:left="390"/>
              <w:rPr>
                <w:rFonts w:ascii="Times New Roman" w:hAnsi="Times New Roman" w:cs="Times New Roman"/>
                <w:b/>
                <w:bCs/>
                <w:color w:val="000000"/>
                <w:sz w:val="24"/>
                <w:szCs w:val="24"/>
              </w:rPr>
            </w:pPr>
            <w:r>
              <w:rPr>
                <w:rFonts w:ascii="Times New Roman" w:hAnsi="Times New Roman" w:cs="Times New Roman"/>
                <w:b/>
                <w:bCs/>
                <w:color w:val="000000"/>
                <w:sz w:val="24"/>
                <w:szCs w:val="24"/>
              </w:rPr>
              <w:t>Įrenginys sudarytas iš:</w:t>
            </w:r>
          </w:p>
          <w:p w14:paraId="35F37C33">
            <w:pPr>
              <w:pStyle w:val="13"/>
              <w:numPr>
                <w:ilvl w:val="0"/>
                <w:numId w:val="3"/>
              </w:numPr>
              <w:rPr>
                <w:rFonts w:ascii="Times New Roman" w:hAnsi="Times New Roman" w:cs="Times New Roman"/>
                <w:sz w:val="24"/>
                <w:szCs w:val="24"/>
                <w:lang w:val="lt-LT"/>
              </w:rPr>
            </w:pPr>
            <w:r>
              <w:rPr>
                <w:rFonts w:ascii="Times New Roman" w:hAnsi="Times New Roman" w:cs="Times New Roman"/>
                <w:sz w:val="24"/>
                <w:szCs w:val="24"/>
                <w:lang w:val="lt-LT"/>
              </w:rPr>
              <w:t>Čiuožykla: 1 vnt., 0,8 m ilgio.</w:t>
            </w:r>
          </w:p>
          <w:p w14:paraId="58F09082">
            <w:pPr>
              <w:pStyle w:val="13"/>
              <w:numPr>
                <w:ilvl w:val="0"/>
                <w:numId w:val="3"/>
              </w:numPr>
              <w:rPr>
                <w:rFonts w:ascii="Times New Roman" w:hAnsi="Times New Roman" w:cs="Times New Roman"/>
                <w:sz w:val="24"/>
                <w:szCs w:val="24"/>
                <w:lang w:val="lt-LT"/>
              </w:rPr>
            </w:pPr>
            <w:r>
              <w:rPr>
                <w:rFonts w:ascii="Times New Roman" w:hAnsi="Times New Roman" w:cs="Times New Roman"/>
                <w:sz w:val="24"/>
                <w:szCs w:val="24"/>
                <w:lang w:val="lt-LT"/>
              </w:rPr>
              <w:t>Platformos: 2 vnt., aukštis 0,8 m ir 0,45 m.</w:t>
            </w:r>
          </w:p>
          <w:p w14:paraId="163B0376">
            <w:pPr>
              <w:pStyle w:val="13"/>
              <w:numPr>
                <w:ilvl w:val="0"/>
                <w:numId w:val="3"/>
              </w:numPr>
              <w:rPr>
                <w:rFonts w:ascii="Times New Roman" w:hAnsi="Times New Roman" w:cs="Times New Roman"/>
                <w:sz w:val="24"/>
                <w:szCs w:val="24"/>
                <w:lang w:val="lt-LT"/>
              </w:rPr>
            </w:pPr>
            <w:r>
              <w:rPr>
                <w:rFonts w:ascii="Times New Roman" w:hAnsi="Times New Roman" w:cs="Times New Roman"/>
                <w:sz w:val="24"/>
                <w:szCs w:val="24"/>
                <w:lang w:val="lt-LT"/>
              </w:rPr>
              <w:t>Platforma 1x0,8 m ir 1x0,45 m.</w:t>
            </w:r>
          </w:p>
          <w:p w14:paraId="71008CD2">
            <w:pPr>
              <w:pStyle w:val="13"/>
              <w:numPr>
                <w:ilvl w:val="0"/>
                <w:numId w:val="3"/>
              </w:numPr>
              <w:rPr>
                <w:rFonts w:ascii="Times New Roman" w:hAnsi="Times New Roman" w:cs="Times New Roman"/>
                <w:sz w:val="24"/>
                <w:szCs w:val="24"/>
              </w:rPr>
            </w:pPr>
            <w:r>
              <w:rPr>
                <w:rFonts w:ascii="Times New Roman" w:hAnsi="Times New Roman" w:cs="Times New Roman"/>
                <w:sz w:val="24"/>
                <w:szCs w:val="24"/>
                <w:lang w:val="lt-LT"/>
              </w:rPr>
              <w:t>Dvi nuožulnios užlipimo sienelės</w:t>
            </w:r>
          </w:p>
          <w:p w14:paraId="290A25BC">
            <w:pPr>
              <w:pStyle w:val="13"/>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lang w:val="lt-LT"/>
              </w:rPr>
              <w:t>Tunelis</w:t>
            </w:r>
          </w:p>
          <w:p w14:paraId="74012238">
            <w:pPr>
              <w:pStyle w:val="13"/>
              <w:numPr>
                <w:ilvl w:val="0"/>
                <w:numId w:val="3"/>
              </w:numPr>
              <w:rPr>
                <w:rFonts w:hint="default" w:ascii="Times New Roman" w:hAnsi="Times New Roman" w:cs="Times New Roman"/>
                <w:sz w:val="24"/>
                <w:szCs w:val="24"/>
                <w:lang w:val="lt-LT"/>
              </w:rPr>
            </w:pPr>
            <w:r>
              <w:rPr>
                <w:rFonts w:hint="default" w:ascii="Times New Roman" w:hAnsi="Times New Roman" w:cs="Times New Roman"/>
                <w:sz w:val="24"/>
                <w:szCs w:val="24"/>
              </w:rPr>
              <w:t>Edukaciniai  žaidimai ne mažiau 2 vnt.</w:t>
            </w:r>
          </w:p>
          <w:p w14:paraId="5CC39C17">
            <w:pPr>
              <w:pStyle w:val="13"/>
              <w:numPr>
                <w:ilvl w:val="0"/>
                <w:numId w:val="3"/>
              </w:numPr>
              <w:rPr>
                <w:rFonts w:hint="default" w:ascii="Times New Roman" w:hAnsi="Times New Roman" w:cs="Times New Roman"/>
                <w:sz w:val="24"/>
                <w:szCs w:val="24"/>
                <w:lang w:val="lt-LT"/>
              </w:rPr>
            </w:pPr>
            <w:r>
              <w:rPr>
                <w:rFonts w:hint="default" w:ascii="Times New Roman" w:hAnsi="Times New Roman" w:cs="Times New Roman"/>
                <w:sz w:val="24"/>
                <w:szCs w:val="24"/>
                <w:lang w:val="lt-LT"/>
              </w:rPr>
              <w:t>Laipiojimo zonos: Tunelis ir edukaciniai žaidimai (ne mažiau 2 vnt.).</w:t>
            </w:r>
          </w:p>
          <w:p w14:paraId="7588DA18">
            <w:pPr>
              <w:pStyle w:val="32"/>
              <w:rPr>
                <w:rFonts w:ascii="Times New Roman" w:hAnsi="Times New Roman"/>
                <w:sz w:val="24"/>
                <w:szCs w:val="24"/>
              </w:rPr>
            </w:pPr>
          </w:p>
        </w:tc>
      </w:tr>
    </w:tbl>
    <w:p w14:paraId="5DE79495">
      <w:pPr>
        <w:pStyle w:val="32"/>
        <w:spacing w:line="360" w:lineRule="auto"/>
        <w:ind w:left="0" w:firstLine="960" w:firstLineChars="400"/>
        <w:jc w:val="both"/>
        <w:rPr>
          <w:rFonts w:ascii="Times New Roman" w:hAnsi="Times New Roman" w:cs="Times New Roman"/>
          <w:sz w:val="24"/>
          <w:szCs w:val="24"/>
          <w:lang w:eastAsia="en-US"/>
        </w:rPr>
      </w:pPr>
    </w:p>
    <w:p w14:paraId="183C0EAB">
      <w:r>
        <w:br w:type="textWrapping"/>
      </w:r>
      <w:r>
        <w:br w:type="textWrapping"/>
      </w: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Helvetica">
    <w:panose1 w:val="020B0504020202030204"/>
    <w:charset w:val="00"/>
    <w:family w:val="swiss"/>
    <w:pitch w:val="default"/>
    <w:sig w:usb0="00000007" w:usb1="00000000" w:usb2="00000000" w:usb3="00000000" w:csb0="00000093"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6B6E"/>
    <w:multiLevelType w:val="singleLevel"/>
    <w:tmpl w:val="2F8B6B6E"/>
    <w:lvl w:ilvl="0" w:tentative="0">
      <w:start w:val="1"/>
      <w:numFmt w:val="decimal"/>
      <w:suff w:val="space"/>
      <w:lvlText w:val="%1."/>
      <w:lvlJc w:val="left"/>
    </w:lvl>
  </w:abstractNum>
  <w:abstractNum w:abstractNumId="1">
    <w:nsid w:val="69D426BC"/>
    <w:multiLevelType w:val="multilevel"/>
    <w:tmpl w:val="69D426B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1296"/>
  <w:hyphenationZone w:val="396"/>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069A0"/>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0F22"/>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3F2CC0"/>
    <w:rsid w:val="004200B8"/>
    <w:rsid w:val="00421B09"/>
    <w:rsid w:val="00446DA8"/>
    <w:rsid w:val="00456909"/>
    <w:rsid w:val="00471B31"/>
    <w:rsid w:val="004B6C45"/>
    <w:rsid w:val="004C2ED5"/>
    <w:rsid w:val="004D7E71"/>
    <w:rsid w:val="005128DA"/>
    <w:rsid w:val="00517A8B"/>
    <w:rsid w:val="00540F46"/>
    <w:rsid w:val="0055307D"/>
    <w:rsid w:val="00555E5F"/>
    <w:rsid w:val="00563123"/>
    <w:rsid w:val="0058199A"/>
    <w:rsid w:val="0058251A"/>
    <w:rsid w:val="00597CF6"/>
    <w:rsid w:val="005A7C6A"/>
    <w:rsid w:val="005B0630"/>
    <w:rsid w:val="005B50B0"/>
    <w:rsid w:val="005B7700"/>
    <w:rsid w:val="005D1505"/>
    <w:rsid w:val="005D7217"/>
    <w:rsid w:val="00612F0C"/>
    <w:rsid w:val="0062322A"/>
    <w:rsid w:val="00637F5B"/>
    <w:rsid w:val="00643BE1"/>
    <w:rsid w:val="006646E5"/>
    <w:rsid w:val="00697303"/>
    <w:rsid w:val="00697C31"/>
    <w:rsid w:val="006A34F4"/>
    <w:rsid w:val="006D6ACE"/>
    <w:rsid w:val="00734207"/>
    <w:rsid w:val="0074569F"/>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60D3F"/>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4D8"/>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22240"/>
    <w:rsid w:val="00C65BFF"/>
    <w:rsid w:val="00C72910"/>
    <w:rsid w:val="00C74929"/>
    <w:rsid w:val="00C87323"/>
    <w:rsid w:val="00CC46BA"/>
    <w:rsid w:val="00CD247B"/>
    <w:rsid w:val="00CE08F3"/>
    <w:rsid w:val="00CE52CB"/>
    <w:rsid w:val="00D008EA"/>
    <w:rsid w:val="00D07D6F"/>
    <w:rsid w:val="00D26940"/>
    <w:rsid w:val="00D378D8"/>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B79B5"/>
    <w:rsid w:val="00EC75CA"/>
    <w:rsid w:val="00ED797C"/>
    <w:rsid w:val="00EF08A7"/>
    <w:rsid w:val="00F07D1B"/>
    <w:rsid w:val="00F11BEA"/>
    <w:rsid w:val="00F16FE3"/>
    <w:rsid w:val="00F259EC"/>
    <w:rsid w:val="00F264A9"/>
    <w:rsid w:val="00F35DB5"/>
    <w:rsid w:val="00F869DF"/>
    <w:rsid w:val="00FA0D3F"/>
    <w:rsid w:val="00FB520F"/>
    <w:rsid w:val="00FB5A73"/>
    <w:rsid w:val="00FC63D2"/>
    <w:rsid w:val="00FD151A"/>
    <w:rsid w:val="00FD18FA"/>
    <w:rsid w:val="00FD1F4C"/>
    <w:rsid w:val="00FD7965"/>
    <w:rsid w:val="01A3707D"/>
    <w:rsid w:val="0357392E"/>
    <w:rsid w:val="038D1CCC"/>
    <w:rsid w:val="04801084"/>
    <w:rsid w:val="074109F4"/>
    <w:rsid w:val="08FE0667"/>
    <w:rsid w:val="0906705B"/>
    <w:rsid w:val="0BCB01C4"/>
    <w:rsid w:val="0C156073"/>
    <w:rsid w:val="0CD10396"/>
    <w:rsid w:val="0D4E28CF"/>
    <w:rsid w:val="0D613CAB"/>
    <w:rsid w:val="0F166DCC"/>
    <w:rsid w:val="0F1E3724"/>
    <w:rsid w:val="0FF33CBB"/>
    <w:rsid w:val="11CD3FC1"/>
    <w:rsid w:val="13991533"/>
    <w:rsid w:val="13ED6813"/>
    <w:rsid w:val="144D76A7"/>
    <w:rsid w:val="14F926F4"/>
    <w:rsid w:val="15184216"/>
    <w:rsid w:val="157D3325"/>
    <w:rsid w:val="15EC6DCA"/>
    <w:rsid w:val="174E114A"/>
    <w:rsid w:val="179D40B0"/>
    <w:rsid w:val="17E94EE5"/>
    <w:rsid w:val="1C791D4D"/>
    <w:rsid w:val="1D462110"/>
    <w:rsid w:val="1DBF3961"/>
    <w:rsid w:val="1E9536C6"/>
    <w:rsid w:val="1E996177"/>
    <w:rsid w:val="1EEA56C8"/>
    <w:rsid w:val="20AB7FCF"/>
    <w:rsid w:val="21523D90"/>
    <w:rsid w:val="22001566"/>
    <w:rsid w:val="231210D7"/>
    <w:rsid w:val="232C7373"/>
    <w:rsid w:val="23640948"/>
    <w:rsid w:val="2443738F"/>
    <w:rsid w:val="24E0617F"/>
    <w:rsid w:val="24FB1724"/>
    <w:rsid w:val="258D4474"/>
    <w:rsid w:val="26B00F2A"/>
    <w:rsid w:val="27F8139F"/>
    <w:rsid w:val="28E535DB"/>
    <w:rsid w:val="29B93DA5"/>
    <w:rsid w:val="2B2B5647"/>
    <w:rsid w:val="2C3222D9"/>
    <w:rsid w:val="2DD80540"/>
    <w:rsid w:val="2E6C6343"/>
    <w:rsid w:val="2EE466A7"/>
    <w:rsid w:val="2F096456"/>
    <w:rsid w:val="31225E2C"/>
    <w:rsid w:val="31D31C9D"/>
    <w:rsid w:val="32610F5F"/>
    <w:rsid w:val="34DD524A"/>
    <w:rsid w:val="35A901EB"/>
    <w:rsid w:val="35C44AD0"/>
    <w:rsid w:val="362A1A94"/>
    <w:rsid w:val="3682312E"/>
    <w:rsid w:val="37D06B25"/>
    <w:rsid w:val="39EC590D"/>
    <w:rsid w:val="39FE1293"/>
    <w:rsid w:val="3A3D5035"/>
    <w:rsid w:val="3B6D301C"/>
    <w:rsid w:val="3BDE592C"/>
    <w:rsid w:val="3E3A0DE8"/>
    <w:rsid w:val="3EAE2CB7"/>
    <w:rsid w:val="3F7F29BA"/>
    <w:rsid w:val="419E29B4"/>
    <w:rsid w:val="43002B8C"/>
    <w:rsid w:val="45DA1F71"/>
    <w:rsid w:val="46241257"/>
    <w:rsid w:val="47513B8F"/>
    <w:rsid w:val="485437FC"/>
    <w:rsid w:val="492144E7"/>
    <w:rsid w:val="495852CA"/>
    <w:rsid w:val="49DA353A"/>
    <w:rsid w:val="4A052299"/>
    <w:rsid w:val="4B962DC6"/>
    <w:rsid w:val="4F8A1123"/>
    <w:rsid w:val="523A073B"/>
    <w:rsid w:val="54582AC8"/>
    <w:rsid w:val="54661385"/>
    <w:rsid w:val="54F506C4"/>
    <w:rsid w:val="557C08CC"/>
    <w:rsid w:val="55ED084A"/>
    <w:rsid w:val="562C4608"/>
    <w:rsid w:val="56A443CD"/>
    <w:rsid w:val="57BD789D"/>
    <w:rsid w:val="57DD5F63"/>
    <w:rsid w:val="58327FED"/>
    <w:rsid w:val="58967736"/>
    <w:rsid w:val="59120A45"/>
    <w:rsid w:val="5ADA7E8A"/>
    <w:rsid w:val="5AFA3F72"/>
    <w:rsid w:val="5B821BBB"/>
    <w:rsid w:val="5C0B1C75"/>
    <w:rsid w:val="5E747880"/>
    <w:rsid w:val="5EB6637F"/>
    <w:rsid w:val="5F861E6A"/>
    <w:rsid w:val="609C6DF1"/>
    <w:rsid w:val="60DD1430"/>
    <w:rsid w:val="617F38AD"/>
    <w:rsid w:val="62B60DDF"/>
    <w:rsid w:val="63264D11"/>
    <w:rsid w:val="646507AF"/>
    <w:rsid w:val="651C7526"/>
    <w:rsid w:val="660C128F"/>
    <w:rsid w:val="66F13643"/>
    <w:rsid w:val="67751E93"/>
    <w:rsid w:val="6783712B"/>
    <w:rsid w:val="68F6059A"/>
    <w:rsid w:val="692F364A"/>
    <w:rsid w:val="69450529"/>
    <w:rsid w:val="69A80AB6"/>
    <w:rsid w:val="69F371F9"/>
    <w:rsid w:val="6B187F8F"/>
    <w:rsid w:val="6C905D96"/>
    <w:rsid w:val="6CE47F11"/>
    <w:rsid w:val="6CE52AA3"/>
    <w:rsid w:val="6D7E687C"/>
    <w:rsid w:val="6E3677ED"/>
    <w:rsid w:val="6E38795B"/>
    <w:rsid w:val="6F9A3ED0"/>
    <w:rsid w:val="6FC66E59"/>
    <w:rsid w:val="710A02D5"/>
    <w:rsid w:val="7215464F"/>
    <w:rsid w:val="72AB47FF"/>
    <w:rsid w:val="735859AD"/>
    <w:rsid w:val="73A41347"/>
    <w:rsid w:val="75B91551"/>
    <w:rsid w:val="75EC723E"/>
    <w:rsid w:val="786F3AB3"/>
    <w:rsid w:val="79015581"/>
    <w:rsid w:val="791A5BDE"/>
    <w:rsid w:val="79E90013"/>
    <w:rsid w:val="7AC327D0"/>
    <w:rsid w:val="7B202FC8"/>
    <w:rsid w:val="7CBC3F36"/>
    <w:rsid w:val="7D657CDE"/>
    <w:rsid w:val="7DA40C90"/>
    <w:rsid w:val="7E7671A5"/>
    <w:rsid w:val="7EC2364C"/>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1"/>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2"/>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3"/>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4"/>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5"/>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6"/>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7"/>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8"/>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29"/>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0"/>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table" w:styleId="18">
    <w:name w:val="Table Grid"/>
    <w:basedOn w:val="12"/>
    <w:qFormat/>
    <w:uiPriority w:val="5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pildymui"/>
    <w:basedOn w:val="11"/>
    <w:qFormat/>
    <w:uiPriority w:val="0"/>
  </w:style>
  <w:style w:type="character" w:customStyle="1" w:styleId="20">
    <w:name w:val="Neapdorotas paminėjimas1"/>
    <w:basedOn w:val="11"/>
    <w:semiHidden/>
    <w:unhideWhenUsed/>
    <w:qFormat/>
    <w:uiPriority w:val="99"/>
    <w:rPr>
      <w:color w:val="808080"/>
      <w:shd w:val="clear" w:color="auto" w:fill="E6E6E6"/>
    </w:rPr>
  </w:style>
  <w:style w:type="character" w:customStyle="1" w:styleId="21">
    <w:name w:val="Heading 1 Char"/>
    <w:basedOn w:val="11"/>
    <w:link w:val="2"/>
    <w:qFormat/>
    <w:uiPriority w:val="0"/>
    <w:rPr>
      <w:rFonts w:ascii="Times New Roman" w:hAnsi="Times New Roman" w:eastAsia="Times New Roman" w:cs="Times New Roman"/>
      <w:caps/>
      <w:kern w:val="32"/>
      <w:sz w:val="24"/>
      <w:szCs w:val="20"/>
    </w:rPr>
  </w:style>
  <w:style w:type="character" w:customStyle="1" w:styleId="22">
    <w:name w:val="Heading 2 Char"/>
    <w:basedOn w:val="11"/>
    <w:link w:val="3"/>
    <w:qFormat/>
    <w:uiPriority w:val="0"/>
    <w:rPr>
      <w:rFonts w:ascii="Times New Roman" w:hAnsi="Times New Roman" w:eastAsia="Times New Roman" w:cs="Times New Roman"/>
      <w:b/>
      <w:sz w:val="24"/>
      <w:szCs w:val="20"/>
    </w:rPr>
  </w:style>
  <w:style w:type="character" w:customStyle="1" w:styleId="23">
    <w:name w:val="Heading 3 Char"/>
    <w:basedOn w:val="11"/>
    <w:link w:val="4"/>
    <w:qFormat/>
    <w:uiPriority w:val="0"/>
    <w:rPr>
      <w:rFonts w:ascii="Times New Roman" w:hAnsi="Times New Roman" w:eastAsia="Times New Roman" w:cs="Times New Roman"/>
      <w:sz w:val="24"/>
      <w:szCs w:val="20"/>
    </w:rPr>
  </w:style>
  <w:style w:type="character" w:customStyle="1" w:styleId="24">
    <w:name w:val="Heading 4 Char"/>
    <w:basedOn w:val="11"/>
    <w:link w:val="5"/>
    <w:qFormat/>
    <w:uiPriority w:val="0"/>
    <w:rPr>
      <w:rFonts w:ascii="Times New Roman" w:hAnsi="Times New Roman" w:eastAsia="Times New Roman" w:cs="Times New Roman"/>
      <w:sz w:val="24"/>
      <w:szCs w:val="20"/>
    </w:rPr>
  </w:style>
  <w:style w:type="character" w:customStyle="1" w:styleId="25">
    <w:name w:val="Heading 5 Char"/>
    <w:basedOn w:val="11"/>
    <w:link w:val="6"/>
    <w:qFormat/>
    <w:uiPriority w:val="9"/>
    <w:rPr>
      <w:rFonts w:ascii="Calibri" w:hAnsi="Calibri" w:eastAsia="Times New Roman" w:cs="Times New Roman"/>
      <w:b/>
      <w:bCs/>
      <w:i/>
      <w:iCs/>
      <w:sz w:val="26"/>
      <w:szCs w:val="26"/>
      <w:lang w:val="en-US" w:eastAsia="en-US"/>
    </w:rPr>
  </w:style>
  <w:style w:type="character" w:customStyle="1" w:styleId="26">
    <w:name w:val="Heading 6 Char"/>
    <w:basedOn w:val="11"/>
    <w:link w:val="7"/>
    <w:qFormat/>
    <w:uiPriority w:val="9"/>
    <w:rPr>
      <w:rFonts w:ascii="Calibri" w:hAnsi="Calibri" w:eastAsia="Times New Roman" w:cs="Times New Roman"/>
      <w:b/>
      <w:bCs/>
      <w:lang w:val="en-US" w:eastAsia="en-US"/>
    </w:rPr>
  </w:style>
  <w:style w:type="character" w:customStyle="1" w:styleId="27">
    <w:name w:val="Heading 7 Char"/>
    <w:basedOn w:val="11"/>
    <w:link w:val="8"/>
    <w:qFormat/>
    <w:uiPriority w:val="9"/>
    <w:rPr>
      <w:rFonts w:ascii="Calibri" w:hAnsi="Calibri" w:eastAsia="Times New Roman" w:cs="Times New Roman"/>
      <w:sz w:val="24"/>
      <w:szCs w:val="24"/>
      <w:lang w:val="en-US" w:eastAsia="en-US"/>
    </w:rPr>
  </w:style>
  <w:style w:type="character" w:customStyle="1" w:styleId="28">
    <w:name w:val="Heading 8 Char"/>
    <w:basedOn w:val="11"/>
    <w:link w:val="9"/>
    <w:qFormat/>
    <w:uiPriority w:val="9"/>
    <w:rPr>
      <w:rFonts w:ascii="Calibri" w:hAnsi="Calibri" w:eastAsia="Times New Roman" w:cs="Times New Roman"/>
      <w:i/>
      <w:iCs/>
      <w:sz w:val="24"/>
      <w:szCs w:val="24"/>
      <w:lang w:val="en-US" w:eastAsia="en-US"/>
    </w:rPr>
  </w:style>
  <w:style w:type="character" w:customStyle="1" w:styleId="29">
    <w:name w:val="Heading 9 Char"/>
    <w:basedOn w:val="11"/>
    <w:link w:val="10"/>
    <w:qFormat/>
    <w:uiPriority w:val="9"/>
    <w:rPr>
      <w:rFonts w:ascii="Cambria" w:hAnsi="Cambria" w:eastAsia="Times New Roman" w:cs="Times New Roman"/>
      <w:lang w:val="en-US" w:eastAsia="en-US"/>
    </w:rPr>
  </w:style>
  <w:style w:type="character" w:customStyle="1" w:styleId="30">
    <w:name w:val="Balloon Text Char"/>
    <w:basedOn w:val="11"/>
    <w:link w:val="13"/>
    <w:qFormat/>
    <w:uiPriority w:val="99"/>
    <w:rPr>
      <w:rFonts w:ascii="Tahoma" w:hAnsi="Tahoma" w:eastAsia="Times New Roman" w:cs="Tahoma"/>
      <w:sz w:val="16"/>
      <w:szCs w:val="16"/>
      <w:lang w:val="en-US" w:eastAsia="en-US"/>
    </w:rPr>
  </w:style>
  <w:style w:type="table" w:customStyle="1" w:styleId="31">
    <w:name w:val="Table Grid1"/>
    <w:basedOn w:val="12"/>
    <w:qFormat/>
    <w:uiPriority w:val="5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2">
    <w:name w:val="List Paragraph"/>
    <w:basedOn w:val="1"/>
    <w:qFormat/>
    <w:uiPriority w:val="34"/>
    <w:pPr>
      <w:ind w:left="720"/>
      <w:contextualSpacing/>
    </w:pPr>
  </w:style>
  <w:style w:type="paragraph" w:customStyle="1" w:styleId="33">
    <w:name w:val="Default"/>
    <w:qFormat/>
    <w:uiPriority w:val="0"/>
    <w:pPr>
      <w:autoSpaceDE w:val="0"/>
      <w:autoSpaceDN w:val="0"/>
      <w:adjustRightInd w:val="0"/>
    </w:pPr>
    <w:rPr>
      <w:rFonts w:ascii="Arial" w:hAnsi="Arial" w:cs="Arial" w:eastAsiaTheme="minorHAnsi"/>
      <w:color w:val="000000"/>
      <w:sz w:val="24"/>
      <w:szCs w:val="24"/>
      <w:lang w:val="en-US" w:eastAsia="en-US" w:bidi="ar-SA"/>
    </w:rPr>
  </w:style>
  <w:style w:type="table" w:customStyle="1" w:styleId="34">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1282</Words>
  <Characters>731</Characters>
  <Lines>6</Lines>
  <Paragraphs>4</Paragraphs>
  <TotalTime>6</TotalTime>
  <ScaleCrop>false</ScaleCrop>
  <LinksUpToDate>false</LinksUpToDate>
  <CharactersWithSpaces>2009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2025-04-30T10:44:45Z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8C0188D76E2B482BB631B26915FD62E0_13</vt:lpwstr>
  </property>
</Properties>
</file>