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F3B1F" w14:textId="3C06571E" w:rsidR="00220D30" w:rsidRDefault="00220D30" w:rsidP="00220D30">
      <w:pPr>
        <w:jc w:val="both"/>
      </w:pPr>
      <w:r>
        <w:t>Atsakymas į gautus klausimus:</w:t>
      </w:r>
    </w:p>
    <w:p w14:paraId="3BA18C7F" w14:textId="3EF47A4C" w:rsidR="00220D30" w:rsidRDefault="00220D30" w:rsidP="00220D30">
      <w:pPr>
        <w:jc w:val="both"/>
      </w:pPr>
      <w:r w:rsidRPr="00220D30">
        <w:rPr>
          <w:b/>
          <w:bCs/>
        </w:rPr>
        <w:t>1 klausimas.</w:t>
      </w:r>
      <w:r>
        <w:t xml:space="preserve"> </w:t>
      </w:r>
      <w:r w:rsidRPr="00220D30">
        <w:t>Perkančioji organizacija nurodo, kad kartu su sąskaita tiekėjas turi pateikti lydraštį, o jo nepateikus bus laikoma, kad paslaugos neatitinka sutartyje nustatytų reikalavimų (Sutarties projekto 4.5 p.). Sąskaitos turi būti teikiamos per SABIS (Sutarties projekto 5.5 p.). Lydraštis yra paaiškinamasis raštas, kuriame nurodoma kokie dokumentai siunčiami, nurodomas dokumentų siuntimo tikslas ir pan. Lydraščio teikimas kartu su sąskaita būtų perteklinio dokumento teikimas. LR PVM įstatymas numato privalomuosius mokestinius sąskaitos rekvizitus, visa kita sąskaitoje nurodoma informacija būna susijusi su perkamos paslaugos detalizacija. Įprastai kelionių agentūros sąskaitose nurodo išsamią perkamos kelionės paslaugos detalizaciją (kiekviena paslauga nurodoma atskira eilute pagal pavadinimą, nurodomas kelionės maršrutas, datos, skrydžių bilietų numeriai ir viešbučių pavadinimai, nurodomas paslaugos kiekis, paslaugos užsakymo kodas ar numeris, keliautojo vardas ir pavardė), gali būti nurodomas vykdomos sutarties numeris. Jeigu perkančiajai organizacija būtų reikalinga kokia nors kitokia specifinė informacija sąskaitoje, tai galėtų būti atskirai aptariamas ir derinamas klausimas. Bet kokiu atveju, tiekėjui yra ypatingai svarbu, kad sutarties vykdymo metu nebūtų patiriamos papildomos sąnaudos dėl perteklinių dokumentų rengimo, o lydraščio nebuvimas neturės jokios įtakos naudojimuisi paslauga ar jos kokybei. Prašome paaiškinti ar teisingai suprantame, kad papildomas dokumentas „lydraštis“ kartu su sąskaita neturi būti teikiamas, jeigu sąskaitoje yra nurodyta išsami kelionės paslaugų detalizacija?</w:t>
      </w:r>
    </w:p>
    <w:p w14:paraId="40BE967E" w14:textId="1EB83A41" w:rsidR="00220D30" w:rsidRPr="00220D30" w:rsidRDefault="00220D30" w:rsidP="00220D30">
      <w:pPr>
        <w:jc w:val="both"/>
      </w:pPr>
      <w:r w:rsidRPr="00220D30">
        <w:rPr>
          <w:b/>
          <w:bCs/>
        </w:rPr>
        <w:t>Atsakymas</w:t>
      </w:r>
      <w:r>
        <w:t>.</w:t>
      </w:r>
      <w:r w:rsidRPr="00220D30">
        <w:rPr>
          <w:rFonts w:ascii="Calibri" w:hAnsi="Calibri" w:cs="Calibri"/>
          <w:kern w:val="0"/>
          <w:sz w:val="22"/>
          <w:szCs w:val="22"/>
        </w:rPr>
        <w:t xml:space="preserve"> </w:t>
      </w:r>
      <w:r w:rsidRPr="00220D30">
        <w:t>Perkančioji organizacija nurodo, kad tuo atveju, jeigu sąskaitoje-faktūroje pateikiama aiški, išsami ir struktūruota informacija, leidžianti identifikuoti kelionių maršrutus, aiškiai atskirti suteiktas paslaugas (pvz., skrydžiai, apgyvendinimas, kitos kelionių paslaugos) ir paskirstyti sąnaudas atitinkamiems Perkančiosios organizacijos padaliniams, lydraščio teikimas nėra reikalingas. Tokia detalizacija sąskaitoje yra laikoma pakankama ir atitinkanti sutarties reikalavimus, todėl papildomo dokumento – lydraščio – teikimas nėra būtinas. Tik tuo atveju, jei sąskaitoje pateikta informacija būtų nepakankama minėtam tikslui pasiekti, Perkančioji organizacija pasilieka teisę paprašyti papildomo paaiškinamojo dokumento arba papildyti pateiktą informaciją.</w:t>
      </w:r>
    </w:p>
    <w:p w14:paraId="4C69E7B1" w14:textId="77777777" w:rsidR="00220D30" w:rsidRDefault="00220D30" w:rsidP="00220D30">
      <w:pPr>
        <w:jc w:val="both"/>
      </w:pPr>
    </w:p>
    <w:p w14:paraId="59120D15" w14:textId="4D322307" w:rsidR="00220D30" w:rsidRDefault="00220D30" w:rsidP="00220D30">
      <w:pPr>
        <w:jc w:val="both"/>
      </w:pPr>
      <w:r w:rsidRPr="00220D30">
        <w:rPr>
          <w:b/>
          <w:bCs/>
        </w:rPr>
        <w:t>2 klausimas</w:t>
      </w:r>
      <w:r>
        <w:t xml:space="preserve">. </w:t>
      </w:r>
      <w:r w:rsidRPr="00220D30">
        <w:t>Jeigu tiekėjas vėluos suteikti paslaugas, jam bus skaičiuojami delspinigiai, bet ne mažiau kaip 50 Eur už vieną vėlavimo laikotarpį (specialiųjų sutarties sąlygų 9.2.1 p.), vėlavimas taip pat gali būti laikomas esminiu sutarties pažeidimu (specialiųjų sutarties sąlygų 12.2.4, 12.2.5, 12.2.6 p.), dėl kurio sutartis gali būti nutraukta. Bendrosiose sutarties sąlygose tradiciškai yra numatytos sankcijos tiekėjui dėl paslaugų trūkumų, netinkamo įsipareigojimų vykdymo ir pan. Tačiau tiekėjas, perparduodamas galutinių paslaugų teikėjų paslaugas, jų kokybės negali tiesiogiai įtakoti</w:t>
      </w:r>
      <w:r>
        <w:t>.</w:t>
      </w:r>
    </w:p>
    <w:p w14:paraId="3E7793A4" w14:textId="1EC942F8" w:rsidR="00220D30" w:rsidRDefault="00220D30" w:rsidP="00220D30">
      <w:pPr>
        <w:jc w:val="both"/>
      </w:pPr>
      <w:r w:rsidRPr="00220D30">
        <w:t>Prašome paaiškinti ar teisingai suprantame, kad sutarties bendrosiose ir specialiosiose sąlygose numatytos sankcijos tiekėjui bus taikomos tik tada, kai paslaugų kokybės reikalavimų bus nesilaikoma dėl tiekėjo kaltės?</w:t>
      </w:r>
    </w:p>
    <w:p w14:paraId="77EF2EE6" w14:textId="288F8839" w:rsidR="00220D30" w:rsidRPr="00220D30" w:rsidRDefault="00220D30" w:rsidP="00220D30">
      <w:pPr>
        <w:jc w:val="both"/>
      </w:pPr>
      <w:r w:rsidRPr="00220D30">
        <w:rPr>
          <w:b/>
          <w:bCs/>
        </w:rPr>
        <w:t>Atsakymas</w:t>
      </w:r>
      <w:r>
        <w:t>.</w:t>
      </w:r>
      <w:r w:rsidRPr="00220D30">
        <w:rPr>
          <w:rFonts w:ascii="Calibri" w:hAnsi="Calibri" w:cs="Calibri"/>
          <w:kern w:val="0"/>
          <w:sz w:val="22"/>
          <w:szCs w:val="22"/>
        </w:rPr>
        <w:t xml:space="preserve"> </w:t>
      </w:r>
      <w:r w:rsidRPr="00220D30">
        <w:t xml:space="preserve">Pažymėtina, kad Pirkimo dokumentuose aiškiai apibrėžta Tiekėjo atsakomybė, susijusi su įsigyjamų paslaugų teikimu. Perkančioji organizacija supranta, kad kelionių agentūra (Tiekėjas) veikia kaip tarpininkas tarp galutinio paslaugų teikėjo (pvz., vežėjo, viešbučio, draudimo bendrovės) ir paslaugų gavėjo – Perkančiosios organizacijos. Vis dėlto toks tarpininko vaidmuo neatleidžia </w:t>
      </w:r>
      <w:r w:rsidRPr="00220D30">
        <w:lastRenderedPageBreak/>
        <w:t>Tiekėjo nuo atsakomybės už kelionės – kaip vientisos paslaugų visumos – suorganizavimą ir tinkamą įvykdymą.</w:t>
      </w:r>
    </w:p>
    <w:p w14:paraId="2DE71EC6" w14:textId="77777777" w:rsidR="00220D30" w:rsidRPr="00220D30" w:rsidRDefault="00220D30" w:rsidP="00220D30">
      <w:pPr>
        <w:jc w:val="both"/>
      </w:pPr>
      <w:r w:rsidRPr="00220D30">
        <w:t>Pasirašydamas sutartį su Perkančiąja organizacija, Tiekėjas prisiima visišką atsakomybę už visų kelionės paslaugų koordinavimą, jų kokybę bei tinkamą teikimą, neapsiribojant vien tik tarpininkavimo funkcija. Tiekėjas savarankiškai pasirenka paslaugų teikėjus ir partnerius (t. y. vežėjus, viešbučius, draudimo bendroves ir kt.), todėl privalo įvertinti jų tinkamumą, patikimumą bei užtikrinti veiksmingą jų veiksmų koordinavimą, kad Perkančiajai organizacijai būtų suteikta kokybiška, sklandi ir nenutrūkstama paslauga.</w:t>
      </w:r>
    </w:p>
    <w:p w14:paraId="16945717" w14:textId="77777777" w:rsidR="00220D30" w:rsidRPr="00220D30" w:rsidRDefault="00220D30" w:rsidP="00220D30">
      <w:pPr>
        <w:jc w:val="both"/>
      </w:pPr>
      <w:r w:rsidRPr="00220D30">
        <w:t>Atsižvelgiant į tai, Tiekėjas atsako ir už galutinio paslaugų teikėjo veiksmus ar neveikimą, įskaitant atvejus, kai pats Tiekėjas tiesiogiai paslaugos neteikia. Tai reiškia, kad Tiekėjui tenka rizika dėl netinkamo partnerių pasirinkimo ar jų nesugebėjimo paslaugas suteikti laiku. Ši rizika yra komercinio pobūdžio ir turi būti įvertinta Tiekėjui teikiant pasiūlymą.</w:t>
      </w:r>
    </w:p>
    <w:p w14:paraId="53DDD9EE" w14:textId="77777777" w:rsidR="00220D30" w:rsidRPr="00220D30" w:rsidRDefault="00220D30" w:rsidP="00220D30">
      <w:pPr>
        <w:jc w:val="both"/>
      </w:pPr>
      <w:r w:rsidRPr="00220D30">
        <w:t>Tiekėjo įsipareigojimai apima ir šiuos veiksmus: tarpininkavimą sprendžiant dingusio ar sugadinto bagažo problemas, nenutrūkstamos pagalbos telefonu (24/7) teikimą keleiviams, nedelsiant informavimą Užsakovo raštu ir (ar) telefonu apie bet kokius pasikeitimus, susijusius su konkretaus užsakymo vykdymu, taip pat neatidėliotiną veiksmų ėmimąsi susidariusioms situacijoms spręsti. Be to, Tiekėjas privalo tiesiogiai atstovauti Užsakovo ir (ar) keliautojo interesus, bendraujant su įvairiomis įstaigomis, įmonėmis ar organizacijomis kelionių organizavimo paslaugų teikimo kontekste.</w:t>
      </w:r>
    </w:p>
    <w:p w14:paraId="00FE71BB" w14:textId="77777777" w:rsidR="00220D30" w:rsidRPr="00220D30" w:rsidRDefault="00220D30" w:rsidP="00220D30">
      <w:pPr>
        <w:jc w:val="both"/>
      </w:pPr>
      <w:r w:rsidRPr="00220D30">
        <w:t>Tiekėjo sutartinis įsipareigojimas reiškia ne tik tarpininkavimą, bet ir viso kelionės proceso vientisumo užtikrinimą, įskaitant šiuos aspektus:</w:t>
      </w:r>
    </w:p>
    <w:p w14:paraId="3C5DC67C" w14:textId="77777777" w:rsidR="00220D30" w:rsidRPr="00220D30" w:rsidRDefault="00220D30" w:rsidP="00220D30">
      <w:pPr>
        <w:numPr>
          <w:ilvl w:val="0"/>
          <w:numId w:val="1"/>
        </w:numPr>
        <w:jc w:val="both"/>
      </w:pPr>
      <w:r w:rsidRPr="00220D30">
        <w:t>visų paslaugų teikėjų veiksmų suderinimą;</w:t>
      </w:r>
    </w:p>
    <w:p w14:paraId="74945BAF" w14:textId="77777777" w:rsidR="00220D30" w:rsidRPr="00220D30" w:rsidRDefault="00220D30" w:rsidP="00220D30">
      <w:pPr>
        <w:numPr>
          <w:ilvl w:val="0"/>
          <w:numId w:val="1"/>
        </w:numPr>
        <w:jc w:val="both"/>
      </w:pPr>
      <w:r w:rsidRPr="00220D30">
        <w:t>jų patikimumo įvertinimą;</w:t>
      </w:r>
    </w:p>
    <w:p w14:paraId="7A8E4FAB" w14:textId="77777777" w:rsidR="00220D30" w:rsidRPr="00220D30" w:rsidRDefault="00220D30" w:rsidP="00220D30">
      <w:pPr>
        <w:numPr>
          <w:ilvl w:val="0"/>
          <w:numId w:val="1"/>
        </w:numPr>
        <w:jc w:val="both"/>
      </w:pPr>
      <w:r w:rsidRPr="00220D30">
        <w:t>savalaikį paslaugų suteikimą;</w:t>
      </w:r>
    </w:p>
    <w:p w14:paraId="40934024" w14:textId="77777777" w:rsidR="00220D30" w:rsidRPr="00220D30" w:rsidRDefault="00220D30" w:rsidP="00220D30">
      <w:pPr>
        <w:numPr>
          <w:ilvl w:val="0"/>
          <w:numId w:val="1"/>
        </w:numPr>
        <w:jc w:val="both"/>
      </w:pPr>
      <w:r w:rsidRPr="00220D30">
        <w:t>operatyvų reagavimą į trikdžius bei jų šalinimą.</w:t>
      </w:r>
    </w:p>
    <w:p w14:paraId="6C108A01" w14:textId="77777777" w:rsidR="00220D30" w:rsidRPr="00220D30" w:rsidRDefault="00220D30" w:rsidP="00220D30">
      <w:pPr>
        <w:jc w:val="both"/>
      </w:pPr>
      <w:r w:rsidRPr="00220D30">
        <w:t>Todėl atvejais, kai paslaugos nėra suteikiamos (pvz., keleiviai neapgyvendinami, neorganizuojamas pervežimas ir pan.), laikoma, kad Tiekėjas netinkamai vykdo savo įsipareigojimus. Jeigu Tiekėjas gavo informaciją apie galimus trikdžius (pvz., atšauktas skrydis, negalimas apgyvendinimas) ir nesugebėjo laiku pateikti tinkamos alternatyvos, tai vertinama kaip netinkamas paslaugų teikimas.</w:t>
      </w:r>
    </w:p>
    <w:p w14:paraId="518B3BE7" w14:textId="77777777" w:rsidR="00220D30" w:rsidRPr="00220D30" w:rsidRDefault="00220D30" w:rsidP="00220D30">
      <w:pPr>
        <w:jc w:val="both"/>
      </w:pPr>
      <w:r w:rsidRPr="00220D30">
        <w:t>Net ir tais atvejais, kai problemą sukelia galutinis paslaugų teikėjas, Tiekėjas (kelionių agentūra) privalo:</w:t>
      </w:r>
    </w:p>
    <w:p w14:paraId="6585EA5A" w14:textId="77777777" w:rsidR="00220D30" w:rsidRPr="00220D30" w:rsidRDefault="00220D30" w:rsidP="00220D30">
      <w:pPr>
        <w:numPr>
          <w:ilvl w:val="0"/>
          <w:numId w:val="2"/>
        </w:numPr>
        <w:jc w:val="both"/>
      </w:pPr>
      <w:r w:rsidRPr="00220D30">
        <w:t>nedelsiant reaguoti į situaciją;</w:t>
      </w:r>
    </w:p>
    <w:p w14:paraId="5D7C6BF0" w14:textId="77777777" w:rsidR="00220D30" w:rsidRPr="00220D30" w:rsidRDefault="00220D30" w:rsidP="00220D30">
      <w:pPr>
        <w:numPr>
          <w:ilvl w:val="0"/>
          <w:numId w:val="2"/>
        </w:numPr>
        <w:jc w:val="both"/>
      </w:pPr>
      <w:r w:rsidRPr="00220D30">
        <w:t>operatyviai pasiūlyti tinkamą sprendimą (pvz., alternatyvų viešbutį ar transporto priemonę);</w:t>
      </w:r>
    </w:p>
    <w:p w14:paraId="0945CFF3" w14:textId="77777777" w:rsidR="00220D30" w:rsidRPr="00220D30" w:rsidRDefault="00220D30" w:rsidP="00220D30">
      <w:pPr>
        <w:numPr>
          <w:ilvl w:val="0"/>
          <w:numId w:val="2"/>
        </w:numPr>
        <w:jc w:val="both"/>
      </w:pPr>
      <w:r w:rsidRPr="00220D30">
        <w:t>tinkamai ir laiku informuoti Užsakovą.</w:t>
      </w:r>
    </w:p>
    <w:p w14:paraId="1E7AAE8A" w14:textId="26B94331" w:rsidR="00220D30" w:rsidRDefault="00220D30" w:rsidP="00220D30">
      <w:pPr>
        <w:jc w:val="both"/>
      </w:pPr>
      <w:r w:rsidRPr="00220D30">
        <w:t>Nereagavimas arba neveikimas tokiose situacijose laikomas Tiekėjo neveikimu, todėl atsakomybė už tai pagrįstai tenka jam.</w:t>
      </w:r>
    </w:p>
    <w:sectPr w:rsidR="00220D30" w:rsidSect="00220D30">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FA758C"/>
    <w:multiLevelType w:val="multilevel"/>
    <w:tmpl w:val="BD4CA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615EB0"/>
    <w:multiLevelType w:val="multilevel"/>
    <w:tmpl w:val="A3243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84050942">
    <w:abstractNumId w:val="1"/>
    <w:lvlOverride w:ilvl="0"/>
    <w:lvlOverride w:ilvl="1"/>
    <w:lvlOverride w:ilvl="2"/>
    <w:lvlOverride w:ilvl="3"/>
    <w:lvlOverride w:ilvl="4"/>
    <w:lvlOverride w:ilvl="5"/>
    <w:lvlOverride w:ilvl="6"/>
    <w:lvlOverride w:ilvl="7"/>
    <w:lvlOverride w:ilvl="8"/>
  </w:num>
  <w:num w:numId="2" w16cid:durableId="144692002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D30"/>
    <w:rsid w:val="00220D30"/>
    <w:rsid w:val="003A7468"/>
    <w:rsid w:val="00AD6C36"/>
    <w:rsid w:val="00CB2F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A595"/>
  <w15:chartTrackingRefBased/>
  <w15:docId w15:val="{AA16B8B0-78FB-47B5-A905-44C6F2F9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20D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20D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20D3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20D3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20D3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20D3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20D3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20D3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20D3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20D3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20D3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20D3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20D3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20D3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20D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20D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20D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20D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20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20D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0D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0D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0D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0D30"/>
    <w:rPr>
      <w:i/>
      <w:iCs/>
      <w:color w:val="404040" w:themeColor="text1" w:themeTint="BF"/>
    </w:rPr>
  </w:style>
  <w:style w:type="paragraph" w:styleId="Sraopastraipa">
    <w:name w:val="List Paragraph"/>
    <w:basedOn w:val="prastasis"/>
    <w:uiPriority w:val="34"/>
    <w:qFormat/>
    <w:rsid w:val="00220D30"/>
    <w:pPr>
      <w:ind w:left="720"/>
      <w:contextualSpacing/>
    </w:pPr>
  </w:style>
  <w:style w:type="character" w:styleId="Rykuspabraukimas">
    <w:name w:val="Intense Emphasis"/>
    <w:basedOn w:val="Numatytasispastraiposriftas"/>
    <w:uiPriority w:val="21"/>
    <w:qFormat/>
    <w:rsid w:val="00220D30"/>
    <w:rPr>
      <w:i/>
      <w:iCs/>
      <w:color w:val="2F5496" w:themeColor="accent1" w:themeShade="BF"/>
    </w:rPr>
  </w:style>
  <w:style w:type="paragraph" w:styleId="Iskirtacitata">
    <w:name w:val="Intense Quote"/>
    <w:basedOn w:val="prastasis"/>
    <w:next w:val="prastasis"/>
    <w:link w:val="IskirtacitataDiagrama"/>
    <w:uiPriority w:val="30"/>
    <w:qFormat/>
    <w:rsid w:val="00220D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20D30"/>
    <w:rPr>
      <w:i/>
      <w:iCs/>
      <w:color w:val="2F5496" w:themeColor="accent1" w:themeShade="BF"/>
    </w:rPr>
  </w:style>
  <w:style w:type="character" w:styleId="Rykinuoroda">
    <w:name w:val="Intense Reference"/>
    <w:basedOn w:val="Numatytasispastraiposriftas"/>
    <w:uiPriority w:val="32"/>
    <w:qFormat/>
    <w:rsid w:val="00220D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05143">
      <w:bodyDiv w:val="1"/>
      <w:marLeft w:val="0"/>
      <w:marRight w:val="0"/>
      <w:marTop w:val="0"/>
      <w:marBottom w:val="0"/>
      <w:divBdr>
        <w:top w:val="none" w:sz="0" w:space="0" w:color="auto"/>
        <w:left w:val="none" w:sz="0" w:space="0" w:color="auto"/>
        <w:bottom w:val="none" w:sz="0" w:space="0" w:color="auto"/>
        <w:right w:val="none" w:sz="0" w:space="0" w:color="auto"/>
      </w:divBdr>
    </w:div>
    <w:div w:id="931934434">
      <w:bodyDiv w:val="1"/>
      <w:marLeft w:val="0"/>
      <w:marRight w:val="0"/>
      <w:marTop w:val="0"/>
      <w:marBottom w:val="0"/>
      <w:divBdr>
        <w:top w:val="none" w:sz="0" w:space="0" w:color="auto"/>
        <w:left w:val="none" w:sz="0" w:space="0" w:color="auto"/>
        <w:bottom w:val="none" w:sz="0" w:space="0" w:color="auto"/>
        <w:right w:val="none" w:sz="0" w:space="0" w:color="auto"/>
      </w:divBdr>
    </w:div>
    <w:div w:id="1118797136">
      <w:bodyDiv w:val="1"/>
      <w:marLeft w:val="0"/>
      <w:marRight w:val="0"/>
      <w:marTop w:val="0"/>
      <w:marBottom w:val="0"/>
      <w:divBdr>
        <w:top w:val="none" w:sz="0" w:space="0" w:color="auto"/>
        <w:left w:val="none" w:sz="0" w:space="0" w:color="auto"/>
        <w:bottom w:val="none" w:sz="0" w:space="0" w:color="auto"/>
        <w:right w:val="none" w:sz="0" w:space="0" w:color="auto"/>
      </w:divBdr>
    </w:div>
    <w:div w:id="132759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Pages>
  <Words>4003</Words>
  <Characters>2283</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Trasikienė</dc:creator>
  <cp:keywords/>
  <dc:description/>
  <cp:lastModifiedBy>Vaida Trasikienė</cp:lastModifiedBy>
  <cp:revision>2</cp:revision>
  <dcterms:created xsi:type="dcterms:W3CDTF">2025-05-05T07:08:00Z</dcterms:created>
  <dcterms:modified xsi:type="dcterms:W3CDTF">2025-05-05T10:27:00Z</dcterms:modified>
</cp:coreProperties>
</file>