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bookmarkStart w:id="0" w:name="_GoBack"/>
      <w:bookmarkEnd w:id="0"/>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9F3409" w:rsidRDefault="009F3409" w:rsidP="009F3409">
      <w:pPr>
        <w:spacing w:after="120" w:line="240" w:lineRule="auto"/>
        <w:rPr>
          <w:szCs w:val="24"/>
        </w:rPr>
      </w:pPr>
      <w:r>
        <w:rPr>
          <w:szCs w:val="24"/>
        </w:rPr>
        <w:t>Klaipėdos E. G</w:t>
      </w:r>
      <w:r w:rsidRPr="000F79C1">
        <w:rPr>
          <w:szCs w:val="24"/>
        </w:rPr>
        <w:t xml:space="preserve">alvanausko </w:t>
      </w:r>
      <w:r>
        <w:rPr>
          <w:szCs w:val="24"/>
        </w:rPr>
        <w:t>PMC</w:t>
      </w:r>
    </w:p>
    <w:p w:rsidR="009F3409" w:rsidRPr="000F79C1" w:rsidRDefault="009F3409" w:rsidP="009F3409">
      <w:pPr>
        <w:spacing w:after="120" w:line="240" w:lineRule="auto"/>
        <w:rPr>
          <w:szCs w:val="24"/>
        </w:rPr>
      </w:pP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5048D">
        <w:t>5</w:t>
      </w:r>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prekės yra tvirtos, ilgaamžės, funkcionalios, j</w:t>
            </w:r>
            <w:r w:rsidR="009860E4">
              <w:rPr>
                <w:color w:val="000000"/>
              </w:rPr>
              <w:t>o</w:t>
            </w:r>
            <w:r>
              <w:rPr>
                <w:color w:val="000000"/>
              </w:rPr>
              <w:t>s ar jų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B223A4" w:rsidP="009F3409">
            <w:pPr>
              <w:spacing w:after="0" w:line="240" w:lineRule="auto"/>
              <w:rPr>
                <w:sz w:val="22"/>
              </w:rPr>
            </w:pPr>
            <w:r>
              <w:rPr>
                <w:color w:val="000000"/>
                <w:sz w:val="22"/>
              </w:rPr>
              <w:t xml:space="preserve">Prekių pakuotės </w:t>
            </w:r>
            <w:r w:rsidRPr="005E38BF">
              <w:rPr>
                <w:color w:val="000000"/>
                <w:sz w:val="22"/>
              </w:rPr>
              <w:t>laikytinos perdirbamosiomis pakuotėmis pagal Lietuvos Respublikos mokesčio už aplinkos teršimą įstatymo nuostatas ir (ar) turi būti vienalytės (homogeniškos) pakuotės, pagamintos iš vienos rūšies medžiagos</w:t>
            </w:r>
            <w:r>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25048D"/>
    <w:rsid w:val="0025492E"/>
    <w:rsid w:val="00426FD4"/>
    <w:rsid w:val="004C0F4B"/>
    <w:rsid w:val="005D3232"/>
    <w:rsid w:val="0065655D"/>
    <w:rsid w:val="00754959"/>
    <w:rsid w:val="00794725"/>
    <w:rsid w:val="009860E4"/>
    <w:rsid w:val="009B3107"/>
    <w:rsid w:val="009F3409"/>
    <w:rsid w:val="00A26D52"/>
    <w:rsid w:val="00B223A4"/>
    <w:rsid w:val="00D6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2</cp:revision>
  <dcterms:created xsi:type="dcterms:W3CDTF">2025-05-05T13:24:00Z</dcterms:created>
  <dcterms:modified xsi:type="dcterms:W3CDTF">2025-05-05T13:24:00Z</dcterms:modified>
</cp:coreProperties>
</file>