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FF5A" w14:textId="77777777" w:rsidR="003C4E3A" w:rsidRDefault="003C4E3A" w:rsidP="003C4E3A">
      <w:pPr>
        <w:pStyle w:val="Heading"/>
        <w:spacing w:line="276" w:lineRule="auto"/>
        <w:jc w:val="right"/>
        <w:rPr>
          <w:rFonts w:cs="Times New Roman"/>
          <w:b w:val="0"/>
          <w:bCs w:val="0"/>
          <w:color w:val="auto"/>
          <w:bdr w:val="none" w:sz="0" w:space="0" w:color="auto" w:frame="1"/>
          <w:lang w:val="lt-LT"/>
        </w:rPr>
      </w:pPr>
      <w:r>
        <w:rPr>
          <w:rFonts w:cs="Times New Roman"/>
          <w:b w:val="0"/>
          <w:bCs w:val="0"/>
          <w:color w:val="auto"/>
          <w:lang w:val="lt-LT"/>
        </w:rPr>
        <w:t xml:space="preserve">SPS 1 </w:t>
      </w:r>
      <w:r>
        <w:rPr>
          <w:rFonts w:cs="Times New Roman"/>
          <w:b w:val="0"/>
          <w:bCs w:val="0"/>
          <w:caps w:val="0"/>
          <w:color w:val="auto"/>
          <w:lang w:val="lt-LT"/>
        </w:rPr>
        <w:t>priedas</w:t>
      </w:r>
      <w:r>
        <w:rPr>
          <w:rFonts w:cs="Times New Roman"/>
          <w:b w:val="0"/>
          <w:bCs w:val="0"/>
          <w:color w:val="auto"/>
          <w:lang w:val="lt-LT"/>
        </w:rPr>
        <w:t xml:space="preserve"> </w:t>
      </w:r>
    </w:p>
    <w:p w14:paraId="5838DF75" w14:textId="07004D3A" w:rsidR="003C4E3A" w:rsidRDefault="003C4E3A" w:rsidP="003C4E3A">
      <w:pPr>
        <w:pStyle w:val="Heading"/>
        <w:spacing w:line="276" w:lineRule="auto"/>
        <w:jc w:val="center"/>
        <w:rPr>
          <w:rFonts w:cs="Times New Roman"/>
          <w:color w:val="auto"/>
          <w:bdr w:val="none" w:sz="0" w:space="0" w:color="auto"/>
          <w:lang w:val="lt-LT"/>
        </w:rPr>
      </w:pPr>
      <w:r>
        <w:rPr>
          <w:rFonts w:cs="Times New Roman"/>
          <w:color w:val="auto"/>
          <w:lang w:val="lt-LT"/>
        </w:rPr>
        <w:t xml:space="preserve">TECHNINĖ SPECIFIKACIJA </w:t>
      </w:r>
      <w:r w:rsidR="00186CB0">
        <w:rPr>
          <w:rFonts w:cs="Times New Roman"/>
          <w:color w:val="auto"/>
          <w:lang w:val="lt-LT"/>
        </w:rPr>
        <w:t xml:space="preserve">IR </w:t>
      </w:r>
      <w:r w:rsidR="00186CB0" w:rsidRPr="00186CB0">
        <w:rPr>
          <w:rFonts w:cs="Times New Roman"/>
          <w:color w:val="auto"/>
          <w:lang w:val="lt-LT"/>
        </w:rPr>
        <w:t>PASIŪLYMŲ VERTINIMAS</w:t>
      </w:r>
    </w:p>
    <w:p w14:paraId="18E17B73" w14:textId="77777777" w:rsidR="003C4E3A" w:rsidRDefault="003C4E3A" w:rsidP="003C4E3A">
      <w:pPr>
        <w:pStyle w:val="Body2"/>
        <w:jc w:val="center"/>
        <w:rPr>
          <w:b/>
          <w:bCs/>
          <w:lang w:val="lt-LT"/>
        </w:rPr>
      </w:pPr>
      <w:r>
        <w:rPr>
          <w:b/>
          <w:bCs/>
          <w:lang w:val="lt-LT"/>
        </w:rPr>
        <w:t>„</w:t>
      </w:r>
      <w:bookmarkStart w:id="0" w:name="_Hlk193281844"/>
      <w:r>
        <w:rPr>
          <w:b/>
          <w:bCs/>
          <w:lang w:val="lt-LT"/>
        </w:rPr>
        <w:t>Medicinos įranga pilvo ir onkochirurgijos, anesteziologijos, intensyvios terapijos ir skausmo gydymo, pediatrijos, kardiologijos ir angiologijos ir t.t centrams (10742)“</w:t>
      </w:r>
      <w:bookmarkEnd w:id="0"/>
    </w:p>
    <w:p w14:paraId="1D49AC7E" w14:textId="77777777" w:rsidR="003C4E3A" w:rsidRPr="00186CB0" w:rsidRDefault="003C4E3A" w:rsidP="003C4E3A">
      <w:pPr>
        <w:pStyle w:val="Body2"/>
        <w:jc w:val="center"/>
        <w:rPr>
          <w:b/>
          <w:bCs/>
          <w:lang w:val="lt-LT"/>
        </w:rPr>
      </w:pPr>
    </w:p>
    <w:p w14:paraId="57E71278" w14:textId="15AB5FB8" w:rsidR="00186CB0" w:rsidRPr="00186CB0" w:rsidRDefault="00186CB0" w:rsidP="003C4E3A">
      <w:pPr>
        <w:pStyle w:val="Body2"/>
        <w:jc w:val="center"/>
        <w:rPr>
          <w:b/>
          <w:bCs/>
          <w:lang w:val="lt-LT"/>
        </w:rPr>
      </w:pPr>
      <w:r w:rsidRPr="00186CB0">
        <w:rPr>
          <w:rFonts w:cs="Times New Roman"/>
          <w:b/>
          <w:bCs/>
          <w:color w:val="auto"/>
          <w:lang w:val="lt-LT"/>
        </w:rPr>
        <w:t>TECHNINĖ SPECIFIKACIJA</w:t>
      </w:r>
    </w:p>
    <w:p w14:paraId="0A77C930" w14:textId="319F6291" w:rsidR="003C4E3A" w:rsidRPr="00186CB0" w:rsidRDefault="00BF25BC" w:rsidP="00186CB0">
      <w:pPr>
        <w:pStyle w:val="Body2"/>
        <w:jc w:val="center"/>
        <w:rPr>
          <w:b/>
          <w:bCs/>
          <w:lang w:val="lt-LT"/>
        </w:rPr>
      </w:pPr>
      <w:r>
        <w:rPr>
          <w:b/>
          <w:bCs/>
          <w:lang w:val="lt-LT"/>
        </w:rPr>
        <w:t>3</w:t>
      </w:r>
      <w:r w:rsidR="003C4E3A">
        <w:rPr>
          <w:b/>
          <w:bCs/>
          <w:lang w:val="lt-LT"/>
        </w:rPr>
        <w:t xml:space="preserve"> PIRKIMO DALIS </w:t>
      </w:r>
    </w:p>
    <w:p w14:paraId="5DED78C0" w14:textId="4692D810" w:rsidR="00C322B9" w:rsidRPr="00135F4B" w:rsidRDefault="00C70070" w:rsidP="00D75A72">
      <w:pPr>
        <w:pStyle w:val="Heading"/>
        <w:spacing w:line="276" w:lineRule="auto"/>
        <w:jc w:val="center"/>
        <w:rPr>
          <w:rFonts w:cs="Times New Roman"/>
          <w:color w:val="auto"/>
          <w:lang w:val="lt-LT"/>
        </w:rPr>
      </w:pPr>
      <w:r w:rsidRPr="00135F4B">
        <w:rPr>
          <w:rFonts w:cs="Times New Roman"/>
          <w:color w:val="auto"/>
          <w:lang w:val="lt-LT"/>
        </w:rPr>
        <w:t>Transportinis monitorius</w:t>
      </w:r>
      <w:r w:rsidR="00C322B9" w:rsidRPr="00135F4B">
        <w:rPr>
          <w:rFonts w:cs="Times New Roman"/>
          <w:color w:val="auto"/>
          <w:lang w:val="lt-LT"/>
        </w:rPr>
        <w:t xml:space="preserve"> </w:t>
      </w:r>
      <w:r w:rsidR="00DD32D4" w:rsidRPr="00135F4B">
        <w:rPr>
          <w:rFonts w:cs="Times New Roman"/>
          <w:color w:val="auto"/>
          <w:lang w:val="lt-LT"/>
        </w:rPr>
        <w:t>- 1</w:t>
      </w:r>
      <w:r w:rsidR="00C322B9" w:rsidRPr="00135F4B">
        <w:rPr>
          <w:rFonts w:cs="Times New Roman"/>
          <w:color w:val="auto"/>
          <w:lang w:val="lt-LT"/>
        </w:rPr>
        <w:t xml:space="preserve"> </w:t>
      </w:r>
      <w:r w:rsidR="00D75A72" w:rsidRPr="00135F4B">
        <w:rPr>
          <w:rFonts w:cs="Times New Roman"/>
          <w:color w:val="auto"/>
          <w:lang w:val="lt-LT"/>
        </w:rPr>
        <w:t>kompl</w:t>
      </w:r>
      <w:r w:rsidR="00C322B9" w:rsidRPr="00135F4B">
        <w:rPr>
          <w:rFonts w:cs="Times New Roman"/>
          <w:color w:val="auto"/>
          <w:lang w:val="lt-LT"/>
        </w:rPr>
        <w:t>.</w:t>
      </w:r>
    </w:p>
    <w:p w14:paraId="54FE0C6D" w14:textId="77777777" w:rsidR="00D75A72" w:rsidRPr="00135F4B" w:rsidRDefault="00D75A72" w:rsidP="00D75A72">
      <w:pPr>
        <w:pStyle w:val="Body2"/>
        <w:rPr>
          <w:lang w:val="lt-LT"/>
        </w:rPr>
      </w:pPr>
    </w:p>
    <w:p w14:paraId="744E910D" w14:textId="77777777" w:rsidR="00D75A72" w:rsidRPr="00135F4B" w:rsidRDefault="00D75A72" w:rsidP="00D75A72">
      <w:pPr>
        <w:pStyle w:val="Body2"/>
        <w:rPr>
          <w:lang w:val="lt-LT"/>
        </w:rPr>
      </w:pPr>
      <w:r w:rsidRPr="00135F4B">
        <w:rPr>
          <w:lang w:val="lt-LT"/>
        </w:rPr>
        <w:t>BENDRIEJI REIKALAVIMAI:</w:t>
      </w:r>
    </w:p>
    <w:p w14:paraId="051F8B8C" w14:textId="77777777" w:rsidR="00D75A72" w:rsidRPr="00135F4B" w:rsidRDefault="00D75A72" w:rsidP="00D75A72">
      <w:pPr>
        <w:pStyle w:val="Body2"/>
        <w:numPr>
          <w:ilvl w:val="0"/>
          <w:numId w:val="7"/>
        </w:numPr>
        <w:rPr>
          <w:lang w:val="lt-LT"/>
        </w:rPr>
      </w:pPr>
      <w:r w:rsidRPr="00135F4B">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135F4B">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135F4B">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6393C06" w14:textId="77777777" w:rsidR="00D75A72" w:rsidRPr="00135F4B" w:rsidRDefault="00D75A72" w:rsidP="00D75A72">
      <w:pPr>
        <w:pStyle w:val="Body2"/>
        <w:numPr>
          <w:ilvl w:val="0"/>
          <w:numId w:val="7"/>
        </w:numPr>
        <w:rPr>
          <w:lang w:val="lt-LT"/>
        </w:rPr>
      </w:pPr>
      <w:r w:rsidRPr="00135F4B">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7CC07490" w14:textId="77777777" w:rsidR="00D75A72" w:rsidRPr="00135F4B" w:rsidRDefault="00D75A72" w:rsidP="00D75A72">
      <w:pPr>
        <w:pStyle w:val="Body2"/>
        <w:numPr>
          <w:ilvl w:val="0"/>
          <w:numId w:val="7"/>
        </w:numPr>
        <w:rPr>
          <w:lang w:val="lt-LT"/>
        </w:rPr>
      </w:pPr>
      <w:r w:rsidRPr="00135F4B">
        <w:rPr>
          <w:lang w:val="lt-LT"/>
        </w:rPr>
        <w:t xml:space="preserve">Siūlomos prekės privalo turėti CE sertifikatą arba EB deklaraciją. Tiekėjas </w:t>
      </w:r>
      <w:r w:rsidRPr="00AA4AB0">
        <w:rPr>
          <w:lang w:val="lt-LT"/>
        </w:rPr>
        <w:t xml:space="preserve">kartu </w:t>
      </w:r>
      <w:r w:rsidRPr="00AD55BA">
        <w:rPr>
          <w:u w:val="single"/>
          <w:lang w:val="lt-LT"/>
        </w:rPr>
        <w:t>su pristatoma preke</w:t>
      </w:r>
      <w:r w:rsidRPr="00135F4B">
        <w:rPr>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E44B5F7" w14:textId="141FF3B7" w:rsidR="00D75A72" w:rsidRPr="00135F4B" w:rsidRDefault="007941AF" w:rsidP="00D75A72">
      <w:pPr>
        <w:pStyle w:val="Body2"/>
        <w:numPr>
          <w:ilvl w:val="0"/>
          <w:numId w:val="7"/>
        </w:numPr>
        <w:rPr>
          <w:lang w:val="lt-LT"/>
        </w:rPr>
      </w:pPr>
      <w:r w:rsidRPr="00CA0DCB">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2D05B619" w14:textId="77777777" w:rsidR="00D75A72" w:rsidRPr="00135F4B" w:rsidRDefault="00D75A72" w:rsidP="00D75A72">
      <w:pPr>
        <w:pStyle w:val="Body2"/>
        <w:numPr>
          <w:ilvl w:val="0"/>
          <w:numId w:val="7"/>
        </w:numPr>
        <w:rPr>
          <w:lang w:val="lt-LT"/>
        </w:rPr>
      </w:pPr>
      <w:r w:rsidRPr="00135F4B">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F27B02D" w14:textId="77777777" w:rsidR="00D75A72" w:rsidRPr="00135F4B" w:rsidRDefault="00D75A72" w:rsidP="00D75A72">
      <w:pPr>
        <w:pStyle w:val="Body2"/>
        <w:numPr>
          <w:ilvl w:val="0"/>
          <w:numId w:val="7"/>
        </w:numPr>
        <w:rPr>
          <w:lang w:val="lt-LT"/>
        </w:rPr>
      </w:pPr>
      <w:r w:rsidRPr="00135F4B">
        <w:rPr>
          <w:lang w:val="lt-LT"/>
        </w:rPr>
        <w:t>Garantinis laikotarpis:</w:t>
      </w:r>
    </w:p>
    <w:p w14:paraId="409E990C" w14:textId="77777777" w:rsidR="00D75A72" w:rsidRPr="00135F4B" w:rsidRDefault="00D75A72" w:rsidP="00D75A72">
      <w:pPr>
        <w:pStyle w:val="Body2"/>
        <w:ind w:left="720"/>
        <w:rPr>
          <w:lang w:val="lt-LT"/>
        </w:rPr>
      </w:pPr>
      <w:r w:rsidRPr="00135F4B">
        <w:rPr>
          <w:lang w:val="lt-LT"/>
        </w:rPr>
        <w:t>6.1. Ne mažiau nei 24 mėn.</w:t>
      </w:r>
    </w:p>
    <w:p w14:paraId="1F622E03" w14:textId="77777777" w:rsidR="00D75A72" w:rsidRPr="00135F4B" w:rsidRDefault="00D75A72" w:rsidP="00D75A72">
      <w:pPr>
        <w:pStyle w:val="Body2"/>
        <w:ind w:left="720"/>
        <w:rPr>
          <w:lang w:val="lt-LT"/>
        </w:rPr>
      </w:pPr>
      <w:r w:rsidRPr="00135F4B">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148BFBF7" w14:textId="77777777" w:rsidR="00D75A72" w:rsidRPr="00135F4B" w:rsidRDefault="00D75A72" w:rsidP="00D75A72">
      <w:pPr>
        <w:pStyle w:val="Body2"/>
        <w:numPr>
          <w:ilvl w:val="0"/>
          <w:numId w:val="7"/>
        </w:numPr>
        <w:rPr>
          <w:lang w:val="lt-LT"/>
        </w:rPr>
      </w:pPr>
      <w:r w:rsidRPr="00135F4B">
        <w:rPr>
          <w:lang w:val="lt-LT"/>
        </w:rPr>
        <w:t>Kartu su įranga pateikiama dokumentacija:</w:t>
      </w:r>
    </w:p>
    <w:p w14:paraId="594DE229" w14:textId="77777777" w:rsidR="00D75A72" w:rsidRPr="00135F4B" w:rsidRDefault="00D75A72" w:rsidP="00D75A72">
      <w:pPr>
        <w:pStyle w:val="Body2"/>
        <w:numPr>
          <w:ilvl w:val="1"/>
          <w:numId w:val="7"/>
        </w:numPr>
        <w:rPr>
          <w:lang w:val="lt-LT"/>
        </w:rPr>
      </w:pPr>
      <w:r w:rsidRPr="00135F4B">
        <w:rPr>
          <w:lang w:val="lt-LT"/>
        </w:rPr>
        <w:t>Naudojimo instrukcija lietuvių kalba.</w:t>
      </w:r>
    </w:p>
    <w:p w14:paraId="1BEA17E9" w14:textId="77777777" w:rsidR="00D75A72" w:rsidRPr="00135F4B" w:rsidRDefault="00D75A72" w:rsidP="00D75A72">
      <w:pPr>
        <w:pStyle w:val="Body2"/>
        <w:numPr>
          <w:ilvl w:val="1"/>
          <w:numId w:val="7"/>
        </w:numPr>
        <w:rPr>
          <w:lang w:val="lt-LT"/>
        </w:rPr>
      </w:pPr>
      <w:r w:rsidRPr="00135F4B">
        <w:rPr>
          <w:lang w:val="lt-LT"/>
        </w:rPr>
        <w:t>Serviso dokumentacija lietuvių arba anglų kalba.</w:t>
      </w:r>
    </w:p>
    <w:p w14:paraId="7EA41763" w14:textId="35F48BCE" w:rsidR="00D75A72" w:rsidRPr="00135F4B" w:rsidRDefault="00D75A72" w:rsidP="00D75A72">
      <w:pPr>
        <w:pStyle w:val="Body2"/>
        <w:numPr>
          <w:ilvl w:val="0"/>
          <w:numId w:val="7"/>
        </w:numPr>
        <w:rPr>
          <w:lang w:val="lt-LT"/>
        </w:rPr>
      </w:pPr>
      <w:r w:rsidRPr="00135F4B">
        <w:rPr>
          <w:lang w:val="lt-LT"/>
        </w:rPr>
        <w:t xml:space="preserve">Personalo mokymai (po apmokymų pateikti apmokymų aktą / sertifikatą arba kitą mokymų faktą įrodantį dokumentą): Mokymai ≥ </w:t>
      </w:r>
      <w:r w:rsidR="00C44845" w:rsidRPr="00135F4B">
        <w:rPr>
          <w:lang w:val="lt-LT"/>
        </w:rPr>
        <w:t>20</w:t>
      </w:r>
      <w:r w:rsidRPr="00135F4B">
        <w:rPr>
          <w:lang w:val="lt-LT"/>
        </w:rPr>
        <w:t xml:space="preserve"> </w:t>
      </w:r>
      <w:r w:rsidR="00C44845" w:rsidRPr="00135F4B">
        <w:rPr>
          <w:lang w:val="lt-LT"/>
        </w:rPr>
        <w:t>med. personalo</w:t>
      </w:r>
      <w:r w:rsidRPr="00135F4B">
        <w:rPr>
          <w:lang w:val="lt-LT"/>
        </w:rPr>
        <w:t xml:space="preserve">. Trukmė ≥ </w:t>
      </w:r>
      <w:r w:rsidR="00C44845" w:rsidRPr="00135F4B">
        <w:rPr>
          <w:lang w:val="lt-LT"/>
        </w:rPr>
        <w:t>2</w:t>
      </w:r>
      <w:r w:rsidRPr="00135F4B">
        <w:rPr>
          <w:lang w:val="lt-LT"/>
        </w:rPr>
        <w:t xml:space="preserve"> akademinės valandos.</w:t>
      </w:r>
    </w:p>
    <w:p w14:paraId="782237AF" w14:textId="77777777" w:rsidR="00D75A72" w:rsidRPr="00135F4B" w:rsidRDefault="00D75A72" w:rsidP="00D75A72">
      <w:pPr>
        <w:pStyle w:val="Body2"/>
        <w:numPr>
          <w:ilvl w:val="0"/>
          <w:numId w:val="7"/>
        </w:numPr>
        <w:rPr>
          <w:lang w:val="lt-LT"/>
        </w:rPr>
      </w:pPr>
      <w:r w:rsidRPr="00135F4B">
        <w:rPr>
          <w:lang w:val="lt-LT"/>
        </w:rPr>
        <w:t>Siūlomos prekės turi būti naujos, nenaudotos, neatnaujintos (net ir gamykliniu būdu).</w:t>
      </w:r>
    </w:p>
    <w:p w14:paraId="66DC810B" w14:textId="1C59CADD" w:rsidR="00C70070" w:rsidRPr="001B3A9D" w:rsidRDefault="00D75A72" w:rsidP="001B3A9D">
      <w:pPr>
        <w:pStyle w:val="Body2"/>
        <w:numPr>
          <w:ilvl w:val="0"/>
          <w:numId w:val="7"/>
        </w:numPr>
        <w:rPr>
          <w:lang w:val="lt-LT"/>
        </w:rPr>
      </w:pPr>
      <w:r w:rsidRPr="00135F4B">
        <w:rPr>
          <w:lang w:val="lt-LT"/>
        </w:rPr>
        <w:t>Privalomas pilnas įrangos instaliavimas (paleidimas, funkcionalumo testavimas, personalo apmokymas darbui su įranga ir t.t).</w:t>
      </w:r>
    </w:p>
    <w:p w14:paraId="131B637B" w14:textId="77777777" w:rsidR="00C44845" w:rsidRPr="00135F4B" w:rsidRDefault="00C44845" w:rsidP="00D57E3F">
      <w:pPr>
        <w:ind w:left="-851"/>
        <w:jc w:val="right"/>
        <w:rPr>
          <w:rFonts w:eastAsia="Times New Roman"/>
          <w:sz w:val="22"/>
          <w:szCs w:val="22"/>
          <w:bdr w:val="none" w:sz="0" w:space="0" w:color="auto" w:frame="1"/>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543"/>
        <w:gridCol w:w="3235"/>
        <w:gridCol w:w="3479"/>
      </w:tblGrid>
      <w:tr w:rsidR="00676743" w:rsidRPr="00135F4B" w14:paraId="5C9B999A" w14:textId="77777777" w:rsidTr="00D57E3F">
        <w:tc>
          <w:tcPr>
            <w:tcW w:w="330" w:type="pct"/>
            <w:tcBorders>
              <w:top w:val="single" w:sz="4" w:space="0" w:color="auto"/>
              <w:left w:val="single" w:sz="4" w:space="0" w:color="auto"/>
              <w:bottom w:val="single" w:sz="4" w:space="0" w:color="auto"/>
              <w:right w:val="single" w:sz="4" w:space="0" w:color="auto"/>
            </w:tcBorders>
            <w:vAlign w:val="center"/>
          </w:tcPr>
          <w:p w14:paraId="344F6873" w14:textId="77777777" w:rsidR="00C70070" w:rsidRPr="00135F4B" w:rsidRDefault="00C70070" w:rsidP="00937951">
            <w:pPr>
              <w:jc w:val="center"/>
              <w:rPr>
                <w:b/>
                <w:sz w:val="22"/>
                <w:szCs w:val="22"/>
                <w:lang w:val="lt-LT"/>
              </w:rPr>
            </w:pPr>
            <w:r w:rsidRPr="00135F4B">
              <w:rPr>
                <w:b/>
                <w:sz w:val="22"/>
                <w:szCs w:val="22"/>
                <w:lang w:val="lt-LT"/>
              </w:rPr>
              <w:t>Eil. Nr.</w:t>
            </w:r>
          </w:p>
        </w:tc>
        <w:tc>
          <w:tcPr>
            <w:tcW w:w="1283" w:type="pct"/>
            <w:tcBorders>
              <w:top w:val="single" w:sz="4" w:space="0" w:color="auto"/>
              <w:left w:val="single" w:sz="4" w:space="0" w:color="auto"/>
              <w:bottom w:val="single" w:sz="4" w:space="0" w:color="auto"/>
              <w:right w:val="single" w:sz="4" w:space="0" w:color="auto"/>
            </w:tcBorders>
            <w:vAlign w:val="center"/>
          </w:tcPr>
          <w:p w14:paraId="6566DB5E" w14:textId="77777777" w:rsidR="00C70070" w:rsidRPr="00135F4B" w:rsidRDefault="00C70070" w:rsidP="00937951">
            <w:pPr>
              <w:jc w:val="center"/>
              <w:rPr>
                <w:b/>
                <w:sz w:val="22"/>
                <w:szCs w:val="22"/>
                <w:lang w:val="lt-LT"/>
              </w:rPr>
            </w:pPr>
            <w:r w:rsidRPr="00135F4B">
              <w:rPr>
                <w:b/>
                <w:sz w:val="22"/>
                <w:szCs w:val="22"/>
                <w:lang w:val="lt-LT"/>
              </w:rPr>
              <w:t>Parametras</w:t>
            </w:r>
          </w:p>
        </w:tc>
        <w:tc>
          <w:tcPr>
            <w:tcW w:w="1632" w:type="pct"/>
            <w:tcBorders>
              <w:top w:val="single" w:sz="4" w:space="0" w:color="auto"/>
              <w:left w:val="single" w:sz="4" w:space="0" w:color="auto"/>
              <w:bottom w:val="single" w:sz="4" w:space="0" w:color="auto"/>
              <w:right w:val="single" w:sz="4" w:space="0" w:color="auto"/>
            </w:tcBorders>
            <w:vAlign w:val="center"/>
          </w:tcPr>
          <w:p w14:paraId="35FA8BF3" w14:textId="77777777" w:rsidR="00C70070" w:rsidRPr="00135F4B" w:rsidRDefault="00C70070" w:rsidP="00937951">
            <w:pPr>
              <w:jc w:val="center"/>
              <w:rPr>
                <w:b/>
                <w:sz w:val="22"/>
                <w:szCs w:val="22"/>
                <w:lang w:val="lt-LT"/>
              </w:rPr>
            </w:pPr>
            <w:r w:rsidRPr="00135F4B">
              <w:rPr>
                <w:b/>
                <w:sz w:val="22"/>
                <w:szCs w:val="22"/>
                <w:lang w:val="lt-LT"/>
              </w:rPr>
              <w:t>Reikalaujama parametro reikšmė</w:t>
            </w:r>
          </w:p>
        </w:tc>
        <w:tc>
          <w:tcPr>
            <w:tcW w:w="1755" w:type="pct"/>
            <w:tcBorders>
              <w:top w:val="single" w:sz="4" w:space="0" w:color="auto"/>
              <w:left w:val="single" w:sz="4" w:space="0" w:color="auto"/>
              <w:bottom w:val="single" w:sz="4" w:space="0" w:color="auto"/>
              <w:right w:val="single" w:sz="4" w:space="0" w:color="auto"/>
            </w:tcBorders>
          </w:tcPr>
          <w:p w14:paraId="67D7CB35" w14:textId="569C3247" w:rsidR="00E32C7A" w:rsidRPr="00937951" w:rsidRDefault="00135F4B" w:rsidP="00937951">
            <w:pPr>
              <w:jc w:val="center"/>
              <w:rPr>
                <w:b/>
                <w:color w:val="FF0000"/>
                <w:sz w:val="22"/>
                <w:szCs w:val="22"/>
                <w:lang w:val="lt-LT"/>
              </w:rPr>
            </w:pPr>
            <w:r w:rsidRPr="00135F4B">
              <w:rPr>
                <w:b/>
                <w:sz w:val="20"/>
                <w:szCs w:val="20"/>
                <w:lang w:val="lt-LT"/>
              </w:rPr>
              <w:t>Tiekėjo siūlomos prekės parametrų reikšmės</w:t>
            </w:r>
            <w:r w:rsidRPr="00135F4B">
              <w:rPr>
                <w:sz w:val="20"/>
                <w:szCs w:val="20"/>
                <w:lang w:val="lt-LT"/>
              </w:rPr>
              <w:t xml:space="preserve"> (</w:t>
            </w:r>
            <w:r w:rsidRPr="00135F4B">
              <w:rPr>
                <w:bCs/>
                <w:sz w:val="20"/>
                <w:szCs w:val="20"/>
                <w:lang w:val="lt-LT"/>
              </w:rPr>
              <w:t>Failo, dokumento pavadinimas ir</w:t>
            </w:r>
            <w:r w:rsidRPr="00135F4B">
              <w:rPr>
                <w:bCs/>
                <w:sz w:val="20"/>
                <w:szCs w:val="20"/>
                <w:u w:val="single"/>
                <w:lang w:val="lt-LT"/>
              </w:rPr>
              <w:t xml:space="preserve"> puslapio Nr., pažymintis vietą, </w:t>
            </w:r>
            <w:r w:rsidRPr="00135F4B">
              <w:rPr>
                <w:sz w:val="20"/>
                <w:szCs w:val="20"/>
                <w:u w:val="single"/>
                <w:lang w:val="lt-LT"/>
              </w:rPr>
              <w:t>kurioje yra siūlomus techninius parametrus patvirtinantys dokumentai,</w:t>
            </w:r>
            <w:r w:rsidRPr="00135F4B">
              <w:rPr>
                <w:bCs/>
                <w:sz w:val="20"/>
                <w:szCs w:val="20"/>
                <w:u w:val="single"/>
                <w:lang w:val="lt-LT"/>
              </w:rPr>
              <w:t xml:space="preserve"> </w:t>
            </w:r>
            <w:r w:rsidRPr="00135F4B">
              <w:rPr>
                <w:sz w:val="20"/>
                <w:szCs w:val="20"/>
                <w:lang w:val="lt-LT"/>
              </w:rPr>
              <w:t>siūlomos prekės katalogo numeris, nuoroda į gamintojo interneto tinklalapį (jei toks yra))</w:t>
            </w:r>
            <w:r w:rsidR="00937951">
              <w:rPr>
                <w:color w:val="FF0000"/>
                <w:sz w:val="20"/>
                <w:szCs w:val="20"/>
                <w:lang w:val="lt-LT"/>
              </w:rPr>
              <w:t xml:space="preserve"> </w:t>
            </w:r>
          </w:p>
        </w:tc>
      </w:tr>
      <w:tr w:rsidR="00676743" w:rsidRPr="00135F4B" w14:paraId="51C486DB" w14:textId="77777777" w:rsidTr="00D57E3F">
        <w:tc>
          <w:tcPr>
            <w:tcW w:w="330" w:type="pct"/>
            <w:tcBorders>
              <w:top w:val="single" w:sz="4" w:space="0" w:color="auto"/>
              <w:left w:val="single" w:sz="4" w:space="0" w:color="auto"/>
              <w:bottom w:val="single" w:sz="4" w:space="0" w:color="auto"/>
              <w:right w:val="single" w:sz="4" w:space="0" w:color="auto"/>
            </w:tcBorders>
          </w:tcPr>
          <w:p w14:paraId="5860919E" w14:textId="77777777" w:rsidR="00C70070" w:rsidRPr="00135F4B" w:rsidRDefault="00C70070"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BBF5117" w14:textId="77777777" w:rsidR="00C70070" w:rsidRPr="00135F4B" w:rsidRDefault="00C70070" w:rsidP="009D7A2C">
            <w:pPr>
              <w:tabs>
                <w:tab w:val="center" w:pos="4320"/>
                <w:tab w:val="right" w:pos="8640"/>
              </w:tabs>
              <w:ind w:left="34"/>
              <w:rPr>
                <w:rFonts w:eastAsia="Times New Roman"/>
                <w:sz w:val="22"/>
                <w:szCs w:val="22"/>
                <w:lang w:val="lt-LT"/>
              </w:rPr>
            </w:pPr>
            <w:r w:rsidRPr="00135F4B">
              <w:rPr>
                <w:rFonts w:eastAsia="Times New Roman"/>
                <w:sz w:val="22"/>
                <w:szCs w:val="22"/>
                <w:lang w:val="lt-LT"/>
              </w:rPr>
              <w:t>Transportinis monitorius tvirtinamas išorinėje tvirtinimo stotelėje, jungiamas viena jungtimi ir maitinamas iš jos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4596880B" w14:textId="77777777" w:rsidR="00C70070" w:rsidRPr="00135F4B" w:rsidRDefault="00C70070" w:rsidP="009D7A2C">
            <w:pPr>
              <w:tabs>
                <w:tab w:val="center" w:pos="4320"/>
                <w:tab w:val="right" w:pos="8640"/>
              </w:tabs>
              <w:ind w:left="34"/>
              <w:rPr>
                <w:rFonts w:eastAsia="Times New Roman"/>
                <w:sz w:val="22"/>
                <w:szCs w:val="22"/>
                <w:lang w:val="lt-LT"/>
              </w:rPr>
            </w:pPr>
            <w:r w:rsidRPr="00135F4B">
              <w:rPr>
                <w:rFonts w:eastAsia="Times New Roman"/>
                <w:sz w:val="22"/>
                <w:szCs w:val="22"/>
                <w:lang w:val="lt-LT"/>
              </w:rPr>
              <w:t>Būtina</w:t>
            </w:r>
          </w:p>
        </w:tc>
        <w:tc>
          <w:tcPr>
            <w:tcW w:w="1755" w:type="pct"/>
            <w:tcBorders>
              <w:top w:val="single" w:sz="4" w:space="0" w:color="auto"/>
              <w:left w:val="single" w:sz="4" w:space="0" w:color="auto"/>
              <w:bottom w:val="single" w:sz="4" w:space="0" w:color="auto"/>
              <w:right w:val="single" w:sz="4" w:space="0" w:color="auto"/>
            </w:tcBorders>
          </w:tcPr>
          <w:p w14:paraId="3AEDD9AD" w14:textId="6A6605A1" w:rsidR="00BC64DD" w:rsidRPr="00135F4B" w:rsidRDefault="00BC64DD" w:rsidP="009D7A2C">
            <w:pPr>
              <w:rPr>
                <w:rFonts w:eastAsia="Times New Roman"/>
                <w:sz w:val="22"/>
                <w:szCs w:val="22"/>
                <w:lang w:val="lt-LT"/>
              </w:rPr>
            </w:pPr>
          </w:p>
        </w:tc>
      </w:tr>
      <w:tr w:rsidR="00676743" w:rsidRPr="00135F4B" w14:paraId="06838D9C" w14:textId="77777777" w:rsidTr="00D57E3F">
        <w:tc>
          <w:tcPr>
            <w:tcW w:w="330" w:type="pct"/>
            <w:tcBorders>
              <w:top w:val="single" w:sz="4" w:space="0" w:color="auto"/>
              <w:left w:val="single" w:sz="4" w:space="0" w:color="auto"/>
              <w:bottom w:val="single" w:sz="4" w:space="0" w:color="auto"/>
              <w:right w:val="single" w:sz="4" w:space="0" w:color="auto"/>
            </w:tcBorders>
          </w:tcPr>
          <w:p w14:paraId="7B76648F" w14:textId="77777777" w:rsidR="00C70070" w:rsidRPr="00135F4B" w:rsidRDefault="00C70070"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7FCBC76" w14:textId="77777777" w:rsidR="00C70070" w:rsidRPr="00135F4B" w:rsidRDefault="00C70070" w:rsidP="009D7A2C">
            <w:pPr>
              <w:tabs>
                <w:tab w:val="center" w:pos="4320"/>
                <w:tab w:val="right" w:pos="8640"/>
              </w:tabs>
              <w:ind w:left="34"/>
              <w:rPr>
                <w:rFonts w:eastAsia="Times New Roman"/>
                <w:sz w:val="22"/>
                <w:szCs w:val="22"/>
                <w:lang w:val="lt-LT"/>
              </w:rPr>
            </w:pPr>
            <w:r w:rsidRPr="00135F4B">
              <w:rPr>
                <w:rFonts w:eastAsia="Times New Roman"/>
                <w:sz w:val="22"/>
                <w:szCs w:val="22"/>
                <w:lang w:val="lt-LT"/>
              </w:rPr>
              <w:t>Monitoriaus ekranas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D873E46" w14:textId="77777777" w:rsidR="006C692E" w:rsidRPr="00135F4B" w:rsidRDefault="006C692E" w:rsidP="00DD32D4">
            <w:pPr>
              <w:pStyle w:val="BodyText2"/>
              <w:numPr>
                <w:ilvl w:val="0"/>
                <w:numId w:val="2"/>
              </w:numPr>
              <w:shd w:val="clear" w:color="auto" w:fill="auto"/>
              <w:spacing w:after="0" w:line="240" w:lineRule="auto"/>
              <w:ind w:left="34"/>
              <w:rPr>
                <w:spacing w:val="0"/>
              </w:rPr>
            </w:pPr>
            <w:r w:rsidRPr="00135F4B">
              <w:rPr>
                <w:spacing w:val="0"/>
              </w:rPr>
              <w:t>Spalvotas, jautrus lietimui;</w:t>
            </w:r>
          </w:p>
          <w:p w14:paraId="486D0EA5" w14:textId="668D3190" w:rsidR="006C692E" w:rsidRPr="00135F4B" w:rsidRDefault="006C692E" w:rsidP="00DD32D4">
            <w:pPr>
              <w:pStyle w:val="BodyText2"/>
              <w:numPr>
                <w:ilvl w:val="0"/>
                <w:numId w:val="2"/>
              </w:numPr>
              <w:shd w:val="clear" w:color="auto" w:fill="auto"/>
              <w:spacing w:after="0" w:line="240" w:lineRule="auto"/>
              <w:ind w:left="34"/>
              <w:rPr>
                <w:spacing w:val="0"/>
              </w:rPr>
            </w:pPr>
            <w:r w:rsidRPr="00135F4B">
              <w:rPr>
                <w:spacing w:val="0"/>
              </w:rPr>
              <w:t xml:space="preserve">Įstrižainė ≥ </w:t>
            </w:r>
            <w:r w:rsidR="00E922A5" w:rsidRPr="00135F4B">
              <w:rPr>
                <w:spacing w:val="0"/>
              </w:rPr>
              <w:t>6</w:t>
            </w:r>
            <w:r w:rsidRPr="00135F4B">
              <w:rPr>
                <w:spacing w:val="0"/>
              </w:rPr>
              <w:t>“;</w:t>
            </w:r>
          </w:p>
          <w:p w14:paraId="1AD7BCAA" w14:textId="77777777" w:rsidR="006C692E" w:rsidRPr="00135F4B" w:rsidRDefault="006C692E" w:rsidP="00DD32D4">
            <w:pPr>
              <w:pStyle w:val="BodyText2"/>
              <w:numPr>
                <w:ilvl w:val="0"/>
                <w:numId w:val="2"/>
              </w:numPr>
              <w:shd w:val="clear" w:color="auto" w:fill="auto"/>
              <w:spacing w:after="0" w:line="240" w:lineRule="auto"/>
              <w:ind w:left="34"/>
              <w:rPr>
                <w:spacing w:val="0"/>
              </w:rPr>
            </w:pPr>
            <w:r w:rsidRPr="00135F4B">
              <w:rPr>
                <w:spacing w:val="0"/>
              </w:rPr>
              <w:t>Ekrano raiška 640 x 240;</w:t>
            </w:r>
          </w:p>
          <w:p w14:paraId="616D8EBC" w14:textId="77777777" w:rsidR="006C692E" w:rsidRPr="00135F4B" w:rsidRDefault="006C692E" w:rsidP="00DD32D4">
            <w:pPr>
              <w:pStyle w:val="BodyText2"/>
              <w:numPr>
                <w:ilvl w:val="0"/>
                <w:numId w:val="2"/>
              </w:numPr>
              <w:shd w:val="clear" w:color="auto" w:fill="auto"/>
              <w:spacing w:after="0" w:line="240" w:lineRule="auto"/>
              <w:ind w:left="34"/>
              <w:rPr>
                <w:spacing w:val="0"/>
              </w:rPr>
            </w:pPr>
            <w:r w:rsidRPr="00135F4B">
              <w:rPr>
                <w:spacing w:val="0"/>
              </w:rPr>
              <w:t>Skirtingų parametrų kreivių skaičius ekrane vienu metu ≥ 3;</w:t>
            </w:r>
          </w:p>
          <w:p w14:paraId="46B75197" w14:textId="4309BF5A" w:rsidR="00C70070" w:rsidRPr="00135F4B" w:rsidRDefault="006C692E" w:rsidP="00DD32D4">
            <w:pPr>
              <w:pStyle w:val="ListParagraph"/>
              <w:numPr>
                <w:ilvl w:val="0"/>
                <w:numId w:val="2"/>
              </w:numPr>
              <w:tabs>
                <w:tab w:val="center" w:pos="4320"/>
                <w:tab w:val="right" w:pos="8640"/>
              </w:tabs>
              <w:suppressAutoHyphens w:val="0"/>
              <w:spacing w:line="276" w:lineRule="auto"/>
              <w:contextualSpacing/>
              <w:rPr>
                <w:sz w:val="22"/>
              </w:rPr>
            </w:pPr>
            <w:r w:rsidRPr="00135F4B">
              <w:rPr>
                <w:sz w:val="22"/>
              </w:rPr>
              <w:t>Vaizdo orientacija automatiškai keičiasi, priklausomai nuo monitoriaus orientacijos</w:t>
            </w:r>
          </w:p>
        </w:tc>
        <w:tc>
          <w:tcPr>
            <w:tcW w:w="1755" w:type="pct"/>
            <w:tcBorders>
              <w:top w:val="single" w:sz="4" w:space="0" w:color="auto"/>
              <w:left w:val="single" w:sz="4" w:space="0" w:color="auto"/>
              <w:bottom w:val="single" w:sz="4" w:space="0" w:color="auto"/>
              <w:right w:val="single" w:sz="4" w:space="0" w:color="auto"/>
            </w:tcBorders>
          </w:tcPr>
          <w:p w14:paraId="01C1E53A" w14:textId="6DD047F9" w:rsidR="00CF2DC1" w:rsidRPr="00135F4B" w:rsidRDefault="00CF2DC1" w:rsidP="00CF2DC1">
            <w:pPr>
              <w:pStyle w:val="ListParagraph"/>
              <w:ind w:left="0"/>
              <w:rPr>
                <w:sz w:val="22"/>
              </w:rPr>
            </w:pPr>
          </w:p>
        </w:tc>
      </w:tr>
      <w:tr w:rsidR="003A1CB1" w:rsidRPr="00135F4B" w14:paraId="2ABD0050" w14:textId="77777777" w:rsidTr="00D57E3F">
        <w:tc>
          <w:tcPr>
            <w:tcW w:w="330" w:type="pct"/>
            <w:tcBorders>
              <w:top w:val="single" w:sz="4" w:space="0" w:color="auto"/>
              <w:left w:val="single" w:sz="4" w:space="0" w:color="auto"/>
              <w:bottom w:val="single" w:sz="4" w:space="0" w:color="auto"/>
              <w:right w:val="single" w:sz="4" w:space="0" w:color="auto"/>
            </w:tcBorders>
          </w:tcPr>
          <w:p w14:paraId="7FDC3B3D"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ED9926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Monitoriaus maitinimo šaltiniai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BD16E47" w14:textId="77777777" w:rsidR="003A1CB1" w:rsidRPr="00135F4B" w:rsidRDefault="003A1CB1" w:rsidP="00DD32D4">
            <w:pPr>
              <w:pStyle w:val="BodyText2"/>
              <w:numPr>
                <w:ilvl w:val="0"/>
                <w:numId w:val="3"/>
              </w:numPr>
              <w:shd w:val="clear" w:color="auto" w:fill="auto"/>
              <w:spacing w:after="0" w:line="240" w:lineRule="auto"/>
              <w:ind w:left="34"/>
              <w:rPr>
                <w:spacing w:val="0"/>
              </w:rPr>
            </w:pPr>
            <w:r w:rsidRPr="00135F4B">
              <w:rPr>
                <w:spacing w:val="0"/>
              </w:rPr>
              <w:t>Vidinis maitinimo šaltinis (akumuliatorius); monitoriaus veikimo laikas, maitinant iš akumuliatoriaus ≥</w:t>
            </w:r>
            <w:r w:rsidRPr="00135F4B">
              <w:rPr>
                <w:b/>
                <w:bCs/>
                <w:spacing w:val="0"/>
              </w:rPr>
              <w:t xml:space="preserve"> </w:t>
            </w:r>
            <w:r w:rsidRPr="00135F4B">
              <w:rPr>
                <w:spacing w:val="0"/>
              </w:rPr>
              <w:t>240 min.</w:t>
            </w:r>
          </w:p>
          <w:p w14:paraId="6C8067DE" w14:textId="77777777" w:rsidR="003A1CB1" w:rsidRPr="00135F4B" w:rsidRDefault="003A1CB1" w:rsidP="00DD32D4">
            <w:pPr>
              <w:pStyle w:val="BodyText2"/>
              <w:numPr>
                <w:ilvl w:val="0"/>
                <w:numId w:val="3"/>
              </w:numPr>
              <w:shd w:val="clear" w:color="auto" w:fill="auto"/>
              <w:spacing w:after="0" w:line="240" w:lineRule="auto"/>
              <w:ind w:left="34"/>
            </w:pPr>
            <w:r w:rsidRPr="00135F4B">
              <w:rPr>
                <w:spacing w:val="0"/>
              </w:rPr>
              <w:t xml:space="preserve">Modulio akumuliatorius turi krautis prijungus jį prie kartu komplektuojamos išorinės tvirtinimo stotelės. </w:t>
            </w:r>
          </w:p>
        </w:tc>
        <w:tc>
          <w:tcPr>
            <w:tcW w:w="1755" w:type="pct"/>
            <w:tcBorders>
              <w:top w:val="single" w:sz="4" w:space="0" w:color="auto"/>
              <w:left w:val="single" w:sz="4" w:space="0" w:color="auto"/>
              <w:bottom w:val="single" w:sz="4" w:space="0" w:color="auto"/>
              <w:right w:val="single" w:sz="4" w:space="0" w:color="auto"/>
            </w:tcBorders>
          </w:tcPr>
          <w:p w14:paraId="151D93D5" w14:textId="538FA178" w:rsidR="007F4B06" w:rsidRPr="00135F4B" w:rsidRDefault="007F4B06" w:rsidP="003A1CB1">
            <w:pPr>
              <w:rPr>
                <w:rFonts w:eastAsia="Times New Roman"/>
                <w:sz w:val="22"/>
                <w:szCs w:val="22"/>
                <w:highlight w:val="green"/>
                <w:lang w:val="lt-LT"/>
              </w:rPr>
            </w:pPr>
          </w:p>
        </w:tc>
      </w:tr>
      <w:tr w:rsidR="003A1CB1" w:rsidRPr="00135F4B" w14:paraId="67D4DF12" w14:textId="77777777" w:rsidTr="00D57E3F">
        <w:tc>
          <w:tcPr>
            <w:tcW w:w="330" w:type="pct"/>
            <w:tcBorders>
              <w:top w:val="single" w:sz="4" w:space="0" w:color="auto"/>
              <w:left w:val="single" w:sz="4" w:space="0" w:color="auto"/>
              <w:bottom w:val="single" w:sz="4" w:space="0" w:color="auto"/>
              <w:right w:val="single" w:sz="4" w:space="0" w:color="auto"/>
            </w:tcBorders>
          </w:tcPr>
          <w:p w14:paraId="2FC1BDCD"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69B38EA"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Monitoriaus konstrukcija</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BE341DF" w14:textId="77777777" w:rsidR="003A1CB1" w:rsidRPr="00135F4B" w:rsidRDefault="003A1CB1" w:rsidP="00DD32D4">
            <w:pPr>
              <w:pStyle w:val="BodyText2"/>
              <w:numPr>
                <w:ilvl w:val="0"/>
                <w:numId w:val="4"/>
              </w:numPr>
              <w:shd w:val="clear" w:color="auto" w:fill="auto"/>
              <w:spacing w:after="0" w:line="240" w:lineRule="auto"/>
              <w:ind w:left="34"/>
              <w:rPr>
                <w:spacing w:val="0"/>
              </w:rPr>
            </w:pPr>
            <w:r w:rsidRPr="00135F4B">
              <w:rPr>
                <w:spacing w:val="0"/>
              </w:rPr>
              <w:t>Turi atlaikyti kritimą iš ≥ 100 cm aukščio;</w:t>
            </w:r>
          </w:p>
          <w:p w14:paraId="5862F22F" w14:textId="77777777" w:rsidR="003A1CB1" w:rsidRPr="00135F4B" w:rsidRDefault="003A1CB1" w:rsidP="00DD32D4">
            <w:pPr>
              <w:pStyle w:val="BodyText2"/>
              <w:numPr>
                <w:ilvl w:val="0"/>
                <w:numId w:val="4"/>
              </w:numPr>
              <w:shd w:val="clear" w:color="auto" w:fill="auto"/>
              <w:tabs>
                <w:tab w:val="left" w:pos="271"/>
              </w:tabs>
              <w:spacing w:after="0" w:line="240" w:lineRule="auto"/>
              <w:ind w:left="34"/>
              <w:rPr>
                <w:spacing w:val="0"/>
              </w:rPr>
            </w:pPr>
            <w:r w:rsidRPr="00135F4B">
              <w:rPr>
                <w:spacing w:val="0"/>
              </w:rPr>
              <w:t>Korpuso atsparumas skysčiams ir dulkėms – ne blogesnė kaip IPX1 atsparumo klasė</w:t>
            </w:r>
          </w:p>
        </w:tc>
        <w:tc>
          <w:tcPr>
            <w:tcW w:w="1755" w:type="pct"/>
            <w:tcBorders>
              <w:top w:val="single" w:sz="4" w:space="0" w:color="auto"/>
              <w:left w:val="single" w:sz="4" w:space="0" w:color="auto"/>
              <w:bottom w:val="single" w:sz="4" w:space="0" w:color="auto"/>
              <w:right w:val="single" w:sz="4" w:space="0" w:color="auto"/>
            </w:tcBorders>
          </w:tcPr>
          <w:p w14:paraId="66F1DDBF" w14:textId="6C4A879B" w:rsidR="00117B22" w:rsidRPr="00135F4B" w:rsidRDefault="00117B22" w:rsidP="003A1CB1">
            <w:pPr>
              <w:rPr>
                <w:rFonts w:eastAsia="Times New Roman"/>
                <w:sz w:val="22"/>
                <w:szCs w:val="22"/>
                <w:highlight w:val="green"/>
                <w:lang w:val="lt-LT"/>
              </w:rPr>
            </w:pPr>
          </w:p>
        </w:tc>
      </w:tr>
      <w:tr w:rsidR="003A1CB1" w:rsidRPr="00135F4B" w14:paraId="2852A1E1" w14:textId="77777777" w:rsidTr="00D57E3F">
        <w:tc>
          <w:tcPr>
            <w:tcW w:w="330" w:type="pct"/>
            <w:tcBorders>
              <w:top w:val="single" w:sz="4" w:space="0" w:color="auto"/>
              <w:left w:val="single" w:sz="4" w:space="0" w:color="auto"/>
              <w:bottom w:val="single" w:sz="4" w:space="0" w:color="auto"/>
              <w:right w:val="single" w:sz="4" w:space="0" w:color="auto"/>
            </w:tcBorders>
          </w:tcPr>
          <w:p w14:paraId="6C7EAAF3"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2711E5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Monitoruojami parametrai: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58A4F4F2" w14:textId="77777777" w:rsidR="003A1CB1" w:rsidRPr="00135F4B" w:rsidRDefault="003A1CB1" w:rsidP="00DD32D4">
            <w:pPr>
              <w:pStyle w:val="BodyText2"/>
              <w:numPr>
                <w:ilvl w:val="0"/>
                <w:numId w:val="5"/>
              </w:numPr>
              <w:shd w:val="clear" w:color="auto" w:fill="auto"/>
              <w:spacing w:after="0" w:line="240" w:lineRule="auto"/>
              <w:ind w:left="34"/>
              <w:rPr>
                <w:spacing w:val="0"/>
              </w:rPr>
            </w:pPr>
            <w:r w:rsidRPr="00135F4B">
              <w:rPr>
                <w:spacing w:val="0"/>
              </w:rPr>
              <w:t xml:space="preserve">EKG </w:t>
            </w:r>
          </w:p>
          <w:p w14:paraId="4B55DADB" w14:textId="77777777" w:rsidR="003A1CB1" w:rsidRPr="00135F4B" w:rsidRDefault="003A1CB1" w:rsidP="00DD32D4">
            <w:pPr>
              <w:pStyle w:val="BodyText2"/>
              <w:numPr>
                <w:ilvl w:val="0"/>
                <w:numId w:val="5"/>
              </w:numPr>
              <w:shd w:val="clear" w:color="auto" w:fill="auto"/>
              <w:spacing w:after="0" w:line="240" w:lineRule="auto"/>
              <w:ind w:left="34"/>
              <w:rPr>
                <w:spacing w:val="0"/>
              </w:rPr>
            </w:pPr>
            <w:r w:rsidRPr="00135F4B">
              <w:rPr>
                <w:spacing w:val="0"/>
              </w:rPr>
              <w:t>Kvėpavimas;</w:t>
            </w:r>
          </w:p>
          <w:p w14:paraId="37B9CF76" w14:textId="77777777" w:rsidR="003A1CB1" w:rsidRPr="00135F4B" w:rsidRDefault="003A1CB1" w:rsidP="00DD32D4">
            <w:pPr>
              <w:pStyle w:val="BodyText2"/>
              <w:numPr>
                <w:ilvl w:val="0"/>
                <w:numId w:val="5"/>
              </w:numPr>
              <w:shd w:val="clear" w:color="auto" w:fill="auto"/>
              <w:spacing w:after="0" w:line="240" w:lineRule="auto"/>
              <w:ind w:left="34"/>
              <w:rPr>
                <w:spacing w:val="0"/>
              </w:rPr>
            </w:pPr>
            <w:r w:rsidRPr="00135F4B">
              <w:rPr>
                <w:spacing w:val="0"/>
              </w:rPr>
              <w:t>Širdies susitraukimų dažnis (ŠSD);</w:t>
            </w:r>
          </w:p>
          <w:p w14:paraId="6E58BBC7" w14:textId="77777777" w:rsidR="003A1CB1" w:rsidRPr="00135F4B" w:rsidRDefault="003A1CB1" w:rsidP="00DD32D4">
            <w:pPr>
              <w:pStyle w:val="BodyText2"/>
              <w:numPr>
                <w:ilvl w:val="0"/>
                <w:numId w:val="5"/>
              </w:numPr>
              <w:shd w:val="clear" w:color="auto" w:fill="auto"/>
              <w:tabs>
                <w:tab w:val="left" w:pos="202"/>
              </w:tabs>
              <w:spacing w:after="0" w:line="240" w:lineRule="auto"/>
              <w:ind w:left="34"/>
              <w:rPr>
                <w:spacing w:val="0"/>
              </w:rPr>
            </w:pPr>
            <w:r w:rsidRPr="00135F4B">
              <w:rPr>
                <w:spacing w:val="0"/>
              </w:rPr>
              <w:t>Neinvazinis kraujospūdis;</w:t>
            </w:r>
          </w:p>
          <w:p w14:paraId="5D28C04C" w14:textId="77777777" w:rsidR="003A1CB1" w:rsidRPr="00135F4B" w:rsidRDefault="003A1CB1" w:rsidP="00DD32D4">
            <w:pPr>
              <w:pStyle w:val="BodyText2"/>
              <w:numPr>
                <w:ilvl w:val="0"/>
                <w:numId w:val="5"/>
              </w:numPr>
              <w:shd w:val="clear" w:color="auto" w:fill="auto"/>
              <w:tabs>
                <w:tab w:val="left" w:pos="194"/>
              </w:tabs>
              <w:spacing w:after="0" w:line="240" w:lineRule="auto"/>
              <w:ind w:left="34"/>
              <w:rPr>
                <w:spacing w:val="0"/>
              </w:rPr>
            </w:pPr>
            <w:r w:rsidRPr="00135F4B">
              <w:rPr>
                <w:spacing w:val="0"/>
              </w:rPr>
              <w:t xml:space="preserve">SpO2; </w:t>
            </w:r>
          </w:p>
          <w:p w14:paraId="7F65F8F3" w14:textId="77777777" w:rsidR="003A1CB1" w:rsidRPr="00135F4B" w:rsidRDefault="003A1CB1" w:rsidP="00DD32D4">
            <w:pPr>
              <w:pStyle w:val="ListParagraph"/>
              <w:numPr>
                <w:ilvl w:val="0"/>
                <w:numId w:val="5"/>
              </w:numPr>
              <w:tabs>
                <w:tab w:val="center" w:pos="4320"/>
                <w:tab w:val="right" w:pos="8640"/>
              </w:tabs>
              <w:suppressAutoHyphens w:val="0"/>
              <w:spacing w:line="276" w:lineRule="auto"/>
              <w:contextualSpacing/>
              <w:rPr>
                <w:sz w:val="22"/>
              </w:rPr>
            </w:pPr>
            <w:r w:rsidRPr="00135F4B">
              <w:rPr>
                <w:sz w:val="22"/>
              </w:rPr>
              <w:t>Temperatūra;</w:t>
            </w:r>
          </w:p>
        </w:tc>
        <w:tc>
          <w:tcPr>
            <w:tcW w:w="1755" w:type="pct"/>
            <w:tcBorders>
              <w:top w:val="single" w:sz="4" w:space="0" w:color="auto"/>
              <w:left w:val="single" w:sz="4" w:space="0" w:color="auto"/>
              <w:bottom w:val="single" w:sz="4" w:space="0" w:color="auto"/>
              <w:right w:val="single" w:sz="4" w:space="0" w:color="auto"/>
            </w:tcBorders>
          </w:tcPr>
          <w:p w14:paraId="060C7E36" w14:textId="02413A5A" w:rsidR="003136C8" w:rsidRPr="00135F4B" w:rsidRDefault="003136C8" w:rsidP="003136C8">
            <w:pPr>
              <w:pStyle w:val="ListParagraph"/>
              <w:ind w:left="0"/>
              <w:rPr>
                <w:sz w:val="22"/>
                <w:highlight w:val="green"/>
              </w:rPr>
            </w:pPr>
          </w:p>
        </w:tc>
      </w:tr>
      <w:tr w:rsidR="003A1CB1" w:rsidRPr="00135F4B" w14:paraId="64247344" w14:textId="77777777" w:rsidTr="00D57E3F">
        <w:tc>
          <w:tcPr>
            <w:tcW w:w="330" w:type="pct"/>
            <w:tcBorders>
              <w:top w:val="single" w:sz="4" w:space="0" w:color="auto"/>
              <w:left w:val="single" w:sz="4" w:space="0" w:color="auto"/>
              <w:bottom w:val="single" w:sz="4" w:space="0" w:color="auto"/>
              <w:right w:val="single" w:sz="4" w:space="0" w:color="auto"/>
            </w:tcBorders>
          </w:tcPr>
          <w:p w14:paraId="0518FA6D" w14:textId="77777777" w:rsidR="003A1CB1" w:rsidRPr="00135F4B" w:rsidRDefault="003A1CB1" w:rsidP="00DD32D4">
            <w:pPr>
              <w:pStyle w:val="ListParagraph"/>
              <w:numPr>
                <w:ilvl w:val="0"/>
                <w:numId w:val="1"/>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2A4BD83A"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Reikalavimai EKG/kvėpavimo kanalui: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AB2FE7D" w14:textId="77777777" w:rsidR="003A1CB1" w:rsidRPr="00135F4B" w:rsidRDefault="003A1CB1" w:rsidP="003A1CB1">
            <w:pPr>
              <w:tabs>
                <w:tab w:val="center" w:pos="4320"/>
                <w:tab w:val="right" w:pos="8640"/>
              </w:tabs>
              <w:ind w:left="34"/>
              <w:rPr>
                <w:rFonts w:eastAsia="Times New Roman"/>
                <w:sz w:val="22"/>
                <w:szCs w:val="22"/>
                <w:lang w:val="lt-LT"/>
              </w:rPr>
            </w:pPr>
          </w:p>
        </w:tc>
        <w:tc>
          <w:tcPr>
            <w:tcW w:w="1755" w:type="pct"/>
            <w:tcBorders>
              <w:top w:val="single" w:sz="4" w:space="0" w:color="auto"/>
              <w:left w:val="single" w:sz="4" w:space="0" w:color="auto"/>
              <w:bottom w:val="single" w:sz="4" w:space="0" w:color="auto"/>
              <w:right w:val="single" w:sz="4" w:space="0" w:color="auto"/>
            </w:tcBorders>
          </w:tcPr>
          <w:p w14:paraId="7FD9DDF1" w14:textId="77777777" w:rsidR="003A1CB1" w:rsidRPr="00135F4B" w:rsidRDefault="003A1CB1" w:rsidP="003A1CB1">
            <w:pPr>
              <w:rPr>
                <w:rFonts w:eastAsia="Times New Roman"/>
                <w:sz w:val="22"/>
                <w:szCs w:val="22"/>
                <w:highlight w:val="green"/>
                <w:lang w:val="lt-LT"/>
              </w:rPr>
            </w:pPr>
          </w:p>
        </w:tc>
      </w:tr>
      <w:tr w:rsidR="003A1CB1" w:rsidRPr="00135F4B" w14:paraId="6EAA25CB" w14:textId="77777777" w:rsidTr="00D57E3F">
        <w:tc>
          <w:tcPr>
            <w:tcW w:w="330" w:type="pct"/>
            <w:tcBorders>
              <w:top w:val="single" w:sz="4" w:space="0" w:color="auto"/>
              <w:left w:val="single" w:sz="4" w:space="0" w:color="auto"/>
              <w:bottom w:val="single" w:sz="4" w:space="0" w:color="auto"/>
              <w:right w:val="single" w:sz="4" w:space="0" w:color="auto"/>
            </w:tcBorders>
          </w:tcPr>
          <w:p w14:paraId="6566D656" w14:textId="77777777" w:rsidR="003A1CB1" w:rsidRPr="00135F4B" w:rsidRDefault="003A1CB1" w:rsidP="003A1CB1">
            <w:pPr>
              <w:jc w:val="center"/>
              <w:rPr>
                <w:bCs/>
                <w:sz w:val="22"/>
                <w:szCs w:val="22"/>
                <w:lang w:val="lt-LT"/>
              </w:rPr>
            </w:pPr>
            <w:r w:rsidRPr="00135F4B">
              <w:rPr>
                <w:bCs/>
                <w:sz w:val="22"/>
                <w:szCs w:val="22"/>
                <w:lang w:val="lt-LT"/>
              </w:rPr>
              <w:t>6.1</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5398AE4"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ŠSD matavimo ribos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B922B02"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siauresnės kaip 15-300 k/min</w:t>
            </w:r>
          </w:p>
        </w:tc>
        <w:tc>
          <w:tcPr>
            <w:tcW w:w="1755" w:type="pct"/>
            <w:tcBorders>
              <w:top w:val="single" w:sz="4" w:space="0" w:color="auto"/>
              <w:left w:val="single" w:sz="4" w:space="0" w:color="auto"/>
              <w:bottom w:val="single" w:sz="4" w:space="0" w:color="auto"/>
              <w:right w:val="single" w:sz="4" w:space="0" w:color="auto"/>
            </w:tcBorders>
          </w:tcPr>
          <w:p w14:paraId="3188F84B" w14:textId="483267B6" w:rsidR="00E6341C" w:rsidRPr="00135F4B" w:rsidRDefault="00E6341C" w:rsidP="003A1CB1">
            <w:pPr>
              <w:rPr>
                <w:rFonts w:eastAsia="Times New Roman"/>
                <w:sz w:val="22"/>
                <w:szCs w:val="22"/>
                <w:highlight w:val="green"/>
                <w:lang w:val="lt-LT"/>
              </w:rPr>
            </w:pPr>
          </w:p>
        </w:tc>
      </w:tr>
      <w:tr w:rsidR="003A1CB1" w:rsidRPr="00135F4B" w14:paraId="5781EC61" w14:textId="77777777" w:rsidTr="00D57E3F">
        <w:tc>
          <w:tcPr>
            <w:tcW w:w="330" w:type="pct"/>
            <w:tcBorders>
              <w:top w:val="single" w:sz="4" w:space="0" w:color="auto"/>
              <w:left w:val="single" w:sz="4" w:space="0" w:color="auto"/>
              <w:bottom w:val="single" w:sz="4" w:space="0" w:color="auto"/>
              <w:right w:val="single" w:sz="4" w:space="0" w:color="auto"/>
            </w:tcBorders>
          </w:tcPr>
          <w:p w14:paraId="1078C0B4" w14:textId="77777777" w:rsidR="003A1CB1" w:rsidRPr="00135F4B" w:rsidRDefault="003A1CB1" w:rsidP="003A1CB1">
            <w:pPr>
              <w:jc w:val="center"/>
              <w:rPr>
                <w:bCs/>
                <w:sz w:val="22"/>
                <w:szCs w:val="22"/>
                <w:lang w:val="lt-LT"/>
              </w:rPr>
            </w:pPr>
            <w:r w:rsidRPr="00135F4B">
              <w:rPr>
                <w:bCs/>
                <w:sz w:val="22"/>
                <w:szCs w:val="22"/>
                <w:lang w:val="lt-LT"/>
              </w:rPr>
              <w:t>6.2</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38578DC"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ST segmento matavimas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27A3DA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Būtinas</w:t>
            </w:r>
          </w:p>
        </w:tc>
        <w:tc>
          <w:tcPr>
            <w:tcW w:w="1755" w:type="pct"/>
            <w:tcBorders>
              <w:top w:val="single" w:sz="4" w:space="0" w:color="auto"/>
              <w:left w:val="single" w:sz="4" w:space="0" w:color="auto"/>
              <w:bottom w:val="single" w:sz="4" w:space="0" w:color="auto"/>
              <w:right w:val="single" w:sz="4" w:space="0" w:color="auto"/>
            </w:tcBorders>
          </w:tcPr>
          <w:p w14:paraId="169B1BB0" w14:textId="50C19944" w:rsidR="00E6341C" w:rsidRPr="00135F4B" w:rsidRDefault="00E6341C" w:rsidP="003A1CB1">
            <w:pPr>
              <w:rPr>
                <w:rFonts w:eastAsia="Times New Roman"/>
                <w:sz w:val="22"/>
                <w:szCs w:val="22"/>
                <w:highlight w:val="green"/>
                <w:lang w:val="lt-LT"/>
              </w:rPr>
            </w:pPr>
          </w:p>
        </w:tc>
      </w:tr>
      <w:tr w:rsidR="003A1CB1" w:rsidRPr="00135F4B" w14:paraId="13B849DF" w14:textId="77777777" w:rsidTr="00D57E3F">
        <w:tc>
          <w:tcPr>
            <w:tcW w:w="330" w:type="pct"/>
            <w:tcBorders>
              <w:top w:val="single" w:sz="4" w:space="0" w:color="auto"/>
              <w:left w:val="single" w:sz="4" w:space="0" w:color="auto"/>
              <w:bottom w:val="single" w:sz="4" w:space="0" w:color="auto"/>
              <w:right w:val="single" w:sz="4" w:space="0" w:color="auto"/>
            </w:tcBorders>
          </w:tcPr>
          <w:p w14:paraId="2E561CFB" w14:textId="77777777" w:rsidR="003A1CB1" w:rsidRPr="00135F4B" w:rsidRDefault="003A1CB1" w:rsidP="003A1CB1">
            <w:pPr>
              <w:jc w:val="center"/>
              <w:rPr>
                <w:bCs/>
                <w:sz w:val="22"/>
                <w:szCs w:val="22"/>
                <w:lang w:val="lt-LT"/>
              </w:rPr>
            </w:pPr>
            <w:r w:rsidRPr="00135F4B">
              <w:rPr>
                <w:bCs/>
                <w:sz w:val="22"/>
                <w:szCs w:val="22"/>
                <w:lang w:val="lt-LT"/>
              </w:rPr>
              <w:t>6.3</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8A2978F"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Išplėstinis aritmijų monitoravimas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509D22A3" w14:textId="77777777" w:rsidR="003A1CB1" w:rsidRPr="00135F4B" w:rsidRDefault="003A1CB1" w:rsidP="00DD32D4">
            <w:pPr>
              <w:pStyle w:val="BodyText2"/>
              <w:numPr>
                <w:ilvl w:val="0"/>
                <w:numId w:val="6"/>
              </w:numPr>
              <w:shd w:val="clear" w:color="auto" w:fill="auto"/>
              <w:spacing w:after="0" w:line="240" w:lineRule="auto"/>
              <w:ind w:left="34" w:right="58"/>
              <w:rPr>
                <w:spacing w:val="0"/>
              </w:rPr>
            </w:pPr>
            <w:r w:rsidRPr="00135F4B">
              <w:rPr>
                <w:spacing w:val="0"/>
              </w:rPr>
              <w:t>Asistolija;</w:t>
            </w:r>
          </w:p>
          <w:p w14:paraId="3746B150" w14:textId="77777777" w:rsidR="003A1CB1" w:rsidRPr="00135F4B" w:rsidRDefault="003A1CB1" w:rsidP="00DD32D4">
            <w:pPr>
              <w:pStyle w:val="BodyText2"/>
              <w:numPr>
                <w:ilvl w:val="0"/>
                <w:numId w:val="6"/>
              </w:numPr>
              <w:shd w:val="clear" w:color="auto" w:fill="auto"/>
              <w:tabs>
                <w:tab w:val="left" w:pos="202"/>
              </w:tabs>
              <w:spacing w:after="0" w:line="240" w:lineRule="auto"/>
              <w:ind w:left="34"/>
              <w:rPr>
                <w:spacing w:val="0"/>
              </w:rPr>
            </w:pPr>
            <w:r w:rsidRPr="00135F4B">
              <w:rPr>
                <w:spacing w:val="0"/>
              </w:rPr>
              <w:t>Tachikardija;</w:t>
            </w:r>
          </w:p>
          <w:p w14:paraId="2E0D2BB2" w14:textId="77777777" w:rsidR="003A1CB1" w:rsidRPr="00135F4B" w:rsidRDefault="003A1CB1" w:rsidP="00DD32D4">
            <w:pPr>
              <w:pStyle w:val="BodyText2"/>
              <w:numPr>
                <w:ilvl w:val="0"/>
                <w:numId w:val="6"/>
              </w:numPr>
              <w:shd w:val="clear" w:color="auto" w:fill="auto"/>
              <w:tabs>
                <w:tab w:val="left" w:pos="198"/>
              </w:tabs>
              <w:spacing w:after="0" w:line="240" w:lineRule="auto"/>
              <w:ind w:left="34"/>
              <w:rPr>
                <w:spacing w:val="0"/>
              </w:rPr>
            </w:pPr>
            <w:r w:rsidRPr="00135F4B">
              <w:rPr>
                <w:spacing w:val="0"/>
              </w:rPr>
              <w:t>Bradikardija;</w:t>
            </w:r>
          </w:p>
          <w:p w14:paraId="4A521924" w14:textId="77777777" w:rsidR="003A1CB1" w:rsidRPr="00135F4B" w:rsidRDefault="003A1CB1" w:rsidP="00DD32D4">
            <w:pPr>
              <w:pStyle w:val="BodyText2"/>
              <w:numPr>
                <w:ilvl w:val="0"/>
                <w:numId w:val="6"/>
              </w:numPr>
              <w:shd w:val="clear" w:color="auto" w:fill="auto"/>
              <w:spacing w:after="0" w:line="240" w:lineRule="auto"/>
              <w:ind w:left="34"/>
              <w:rPr>
                <w:spacing w:val="0"/>
              </w:rPr>
            </w:pPr>
            <w:r w:rsidRPr="00135F4B">
              <w:rPr>
                <w:spacing w:val="0"/>
              </w:rPr>
              <w:t>Aritmija</w:t>
            </w:r>
          </w:p>
          <w:p w14:paraId="4A9B4CE0" w14:textId="77777777" w:rsidR="003A1CB1" w:rsidRPr="00135F4B" w:rsidRDefault="003A1CB1" w:rsidP="00DD32D4">
            <w:pPr>
              <w:pStyle w:val="BodyText2"/>
              <w:numPr>
                <w:ilvl w:val="0"/>
                <w:numId w:val="6"/>
              </w:numPr>
              <w:shd w:val="clear" w:color="auto" w:fill="auto"/>
              <w:tabs>
                <w:tab w:val="left" w:pos="198"/>
              </w:tabs>
              <w:spacing w:after="0" w:line="240" w:lineRule="auto"/>
              <w:ind w:left="34"/>
              <w:rPr>
                <w:spacing w:val="0"/>
              </w:rPr>
            </w:pPr>
            <w:r w:rsidRPr="00135F4B">
              <w:rPr>
                <w:spacing w:val="0"/>
              </w:rPr>
              <w:t>Ekstrasistolija</w:t>
            </w:r>
          </w:p>
          <w:p w14:paraId="42E0FC33" w14:textId="77777777" w:rsidR="003A1CB1" w:rsidRPr="00135F4B" w:rsidRDefault="003A1CB1" w:rsidP="00DD32D4">
            <w:pPr>
              <w:pStyle w:val="ListParagraph"/>
              <w:numPr>
                <w:ilvl w:val="0"/>
                <w:numId w:val="6"/>
              </w:numPr>
              <w:tabs>
                <w:tab w:val="center" w:pos="4320"/>
                <w:tab w:val="right" w:pos="8640"/>
              </w:tabs>
              <w:suppressAutoHyphens w:val="0"/>
              <w:spacing w:line="276" w:lineRule="auto"/>
              <w:contextualSpacing/>
              <w:rPr>
                <w:sz w:val="22"/>
              </w:rPr>
            </w:pPr>
            <w:r w:rsidRPr="00135F4B">
              <w:rPr>
                <w:sz w:val="22"/>
              </w:rPr>
              <w:t>Skilvelių virpėjimas</w:t>
            </w:r>
          </w:p>
        </w:tc>
        <w:tc>
          <w:tcPr>
            <w:tcW w:w="1755" w:type="pct"/>
            <w:tcBorders>
              <w:top w:val="single" w:sz="4" w:space="0" w:color="auto"/>
              <w:left w:val="single" w:sz="4" w:space="0" w:color="auto"/>
              <w:bottom w:val="single" w:sz="4" w:space="0" w:color="auto"/>
              <w:right w:val="single" w:sz="4" w:space="0" w:color="auto"/>
            </w:tcBorders>
          </w:tcPr>
          <w:p w14:paraId="1D710422" w14:textId="2E21B1FA" w:rsidR="00BD7307" w:rsidRPr="00135F4B" w:rsidRDefault="00BD7307" w:rsidP="00BD7307">
            <w:pPr>
              <w:pStyle w:val="BodyText2"/>
              <w:shd w:val="clear" w:color="auto" w:fill="auto"/>
              <w:spacing w:after="0" w:line="240" w:lineRule="auto"/>
              <w:rPr>
                <w:highlight w:val="green"/>
              </w:rPr>
            </w:pPr>
          </w:p>
        </w:tc>
      </w:tr>
      <w:tr w:rsidR="003A1CB1" w:rsidRPr="00135F4B" w14:paraId="096DC1D0" w14:textId="77777777" w:rsidTr="00D57E3F">
        <w:tc>
          <w:tcPr>
            <w:tcW w:w="330" w:type="pct"/>
            <w:tcBorders>
              <w:top w:val="single" w:sz="4" w:space="0" w:color="auto"/>
              <w:left w:val="single" w:sz="4" w:space="0" w:color="auto"/>
              <w:bottom w:val="single" w:sz="4" w:space="0" w:color="auto"/>
              <w:right w:val="single" w:sz="4" w:space="0" w:color="auto"/>
            </w:tcBorders>
          </w:tcPr>
          <w:p w14:paraId="1FF6A85C" w14:textId="77777777" w:rsidR="003A1CB1" w:rsidRPr="00135F4B" w:rsidRDefault="003A1CB1" w:rsidP="003A1CB1">
            <w:pPr>
              <w:jc w:val="center"/>
              <w:rPr>
                <w:bCs/>
                <w:sz w:val="22"/>
                <w:szCs w:val="22"/>
                <w:lang w:val="lt-LT"/>
              </w:rPr>
            </w:pPr>
            <w:r w:rsidRPr="00135F4B">
              <w:rPr>
                <w:bCs/>
                <w:sz w:val="22"/>
                <w:szCs w:val="22"/>
                <w:lang w:val="lt-LT"/>
              </w:rPr>
              <w:t>6.4</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4A59BAD"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EKG derivacijos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05215E9"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I, II, III derivacijų kanalai;</w:t>
            </w:r>
          </w:p>
        </w:tc>
        <w:tc>
          <w:tcPr>
            <w:tcW w:w="1755" w:type="pct"/>
            <w:tcBorders>
              <w:top w:val="single" w:sz="4" w:space="0" w:color="auto"/>
              <w:left w:val="single" w:sz="4" w:space="0" w:color="auto"/>
              <w:bottom w:val="single" w:sz="4" w:space="0" w:color="auto"/>
              <w:right w:val="single" w:sz="4" w:space="0" w:color="auto"/>
            </w:tcBorders>
          </w:tcPr>
          <w:p w14:paraId="181F7239" w14:textId="5DB5895A" w:rsidR="00855E46" w:rsidRPr="00135F4B" w:rsidRDefault="00855E46" w:rsidP="003A1CB1">
            <w:pPr>
              <w:rPr>
                <w:rFonts w:eastAsia="Times New Roman"/>
                <w:sz w:val="22"/>
                <w:szCs w:val="22"/>
                <w:highlight w:val="green"/>
                <w:lang w:val="lt-LT"/>
              </w:rPr>
            </w:pPr>
          </w:p>
        </w:tc>
      </w:tr>
      <w:tr w:rsidR="003A1CB1" w:rsidRPr="00135F4B" w14:paraId="16F28E99" w14:textId="77777777" w:rsidTr="00D57E3F">
        <w:tc>
          <w:tcPr>
            <w:tcW w:w="330" w:type="pct"/>
            <w:tcBorders>
              <w:top w:val="single" w:sz="4" w:space="0" w:color="auto"/>
              <w:left w:val="single" w:sz="4" w:space="0" w:color="auto"/>
              <w:bottom w:val="single" w:sz="4" w:space="0" w:color="auto"/>
              <w:right w:val="single" w:sz="4" w:space="0" w:color="auto"/>
            </w:tcBorders>
          </w:tcPr>
          <w:p w14:paraId="52B0F884" w14:textId="77777777" w:rsidR="003A1CB1" w:rsidRPr="00135F4B" w:rsidRDefault="003A1CB1" w:rsidP="003A1CB1">
            <w:pPr>
              <w:jc w:val="center"/>
              <w:rPr>
                <w:bCs/>
                <w:sz w:val="22"/>
                <w:szCs w:val="22"/>
                <w:lang w:val="lt-LT"/>
              </w:rPr>
            </w:pPr>
            <w:r w:rsidRPr="00135F4B">
              <w:rPr>
                <w:bCs/>
                <w:sz w:val="22"/>
                <w:szCs w:val="22"/>
                <w:lang w:val="lt-LT"/>
              </w:rPr>
              <w:t>6.5</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6A3AC36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Kvėpavimo dažnio matavimo ribos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B6661DD"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siauresnės kaip 0-150 k/min</w:t>
            </w:r>
          </w:p>
        </w:tc>
        <w:tc>
          <w:tcPr>
            <w:tcW w:w="1755" w:type="pct"/>
            <w:tcBorders>
              <w:top w:val="single" w:sz="4" w:space="0" w:color="auto"/>
              <w:left w:val="single" w:sz="4" w:space="0" w:color="auto"/>
              <w:bottom w:val="single" w:sz="4" w:space="0" w:color="auto"/>
              <w:right w:val="single" w:sz="4" w:space="0" w:color="auto"/>
            </w:tcBorders>
          </w:tcPr>
          <w:p w14:paraId="51C53E44" w14:textId="1863311E" w:rsidR="003E19FD" w:rsidRPr="00135F4B" w:rsidRDefault="003E19FD" w:rsidP="003A1CB1">
            <w:pPr>
              <w:rPr>
                <w:rFonts w:eastAsia="Times New Roman"/>
                <w:sz w:val="22"/>
                <w:szCs w:val="22"/>
                <w:highlight w:val="green"/>
                <w:lang w:val="lt-LT"/>
              </w:rPr>
            </w:pPr>
          </w:p>
        </w:tc>
      </w:tr>
      <w:tr w:rsidR="003A1CB1" w:rsidRPr="00135F4B" w14:paraId="5B6F7803" w14:textId="77777777" w:rsidTr="00D57E3F">
        <w:tc>
          <w:tcPr>
            <w:tcW w:w="330" w:type="pct"/>
            <w:tcBorders>
              <w:top w:val="single" w:sz="4" w:space="0" w:color="auto"/>
              <w:left w:val="single" w:sz="4" w:space="0" w:color="auto"/>
              <w:bottom w:val="single" w:sz="4" w:space="0" w:color="auto"/>
              <w:right w:val="single" w:sz="4" w:space="0" w:color="auto"/>
            </w:tcBorders>
          </w:tcPr>
          <w:p w14:paraId="72553987" w14:textId="77777777" w:rsidR="003A1CB1" w:rsidRPr="00135F4B" w:rsidRDefault="003A1CB1" w:rsidP="003A1CB1">
            <w:pPr>
              <w:jc w:val="center"/>
              <w:rPr>
                <w:bCs/>
                <w:sz w:val="22"/>
                <w:szCs w:val="22"/>
                <w:lang w:val="lt-LT"/>
              </w:rPr>
            </w:pPr>
            <w:r w:rsidRPr="00135F4B">
              <w:rPr>
                <w:bCs/>
                <w:sz w:val="22"/>
                <w:szCs w:val="22"/>
                <w:lang w:val="lt-LT"/>
              </w:rPr>
              <w:lastRenderedPageBreak/>
              <w:t>6.6</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A8CE7DA"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Apnėjos aptikimas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1AA7811F"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 xml:space="preserve">Būtinas, su galimybe koreguoti detekcijai skiriamą laiko intervalą </w:t>
            </w:r>
          </w:p>
        </w:tc>
        <w:tc>
          <w:tcPr>
            <w:tcW w:w="1755" w:type="pct"/>
            <w:tcBorders>
              <w:top w:val="single" w:sz="4" w:space="0" w:color="auto"/>
              <w:left w:val="single" w:sz="4" w:space="0" w:color="auto"/>
              <w:bottom w:val="single" w:sz="4" w:space="0" w:color="auto"/>
              <w:right w:val="single" w:sz="4" w:space="0" w:color="auto"/>
            </w:tcBorders>
          </w:tcPr>
          <w:p w14:paraId="27113D75" w14:textId="30600332" w:rsidR="003E19FD" w:rsidRPr="00135F4B" w:rsidRDefault="003E19FD" w:rsidP="003A1CB1">
            <w:pPr>
              <w:rPr>
                <w:rFonts w:eastAsia="Times New Roman"/>
                <w:sz w:val="22"/>
                <w:szCs w:val="22"/>
                <w:highlight w:val="green"/>
                <w:lang w:val="lt-LT"/>
              </w:rPr>
            </w:pPr>
          </w:p>
        </w:tc>
      </w:tr>
      <w:tr w:rsidR="003A1CB1" w:rsidRPr="00135F4B" w14:paraId="04B527B1" w14:textId="77777777" w:rsidTr="00D57E3F">
        <w:tc>
          <w:tcPr>
            <w:tcW w:w="330" w:type="pct"/>
            <w:tcBorders>
              <w:top w:val="single" w:sz="4" w:space="0" w:color="auto"/>
              <w:left w:val="single" w:sz="4" w:space="0" w:color="auto"/>
              <w:bottom w:val="single" w:sz="4" w:space="0" w:color="auto"/>
              <w:right w:val="single" w:sz="4" w:space="0" w:color="auto"/>
            </w:tcBorders>
          </w:tcPr>
          <w:p w14:paraId="5E5BE201" w14:textId="77777777" w:rsidR="003A1CB1" w:rsidRPr="00135F4B" w:rsidRDefault="003A1CB1" w:rsidP="003A1CB1">
            <w:pPr>
              <w:jc w:val="center"/>
              <w:rPr>
                <w:bCs/>
                <w:sz w:val="22"/>
                <w:szCs w:val="22"/>
                <w:lang w:val="lt-LT"/>
              </w:rPr>
            </w:pPr>
            <w:r w:rsidRPr="00135F4B">
              <w:rPr>
                <w:bCs/>
                <w:sz w:val="22"/>
                <w:szCs w:val="22"/>
                <w:lang w:val="lt-LT"/>
              </w:rPr>
              <w:t>6.7</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5FA352E"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EKG kabelis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AD6E001" w14:textId="734F43FE" w:rsidR="003A1CB1" w:rsidRPr="00135F4B" w:rsidRDefault="003A1CB1" w:rsidP="003A1CB1">
            <w:pPr>
              <w:tabs>
                <w:tab w:val="center" w:pos="4320"/>
                <w:tab w:val="right" w:pos="8640"/>
              </w:tabs>
              <w:ind w:left="34"/>
              <w:rPr>
                <w:sz w:val="22"/>
                <w:szCs w:val="22"/>
                <w:lang w:val="lt-LT"/>
              </w:rPr>
            </w:pPr>
            <w:r w:rsidRPr="00135F4B">
              <w:rPr>
                <w:rFonts w:eastAsia="Times New Roman"/>
                <w:sz w:val="22"/>
                <w:szCs w:val="22"/>
                <w:lang w:val="lt-LT"/>
              </w:rPr>
              <w:t xml:space="preserve">Kabelis, netrumpesnis nei </w:t>
            </w:r>
            <w:r w:rsidR="00A836B3" w:rsidRPr="00135F4B">
              <w:rPr>
                <w:rFonts w:eastAsia="Times New Roman"/>
                <w:sz w:val="22"/>
                <w:szCs w:val="22"/>
                <w:lang w:val="lt-LT"/>
              </w:rPr>
              <w:t>20</w:t>
            </w:r>
            <w:r w:rsidRPr="00135F4B">
              <w:rPr>
                <w:rFonts w:eastAsia="Times New Roman"/>
                <w:sz w:val="22"/>
                <w:szCs w:val="22"/>
                <w:lang w:val="lt-LT"/>
              </w:rPr>
              <w:t>0 cm.</w:t>
            </w:r>
            <w:r w:rsidR="00FC31C6" w:rsidRPr="00135F4B">
              <w:rPr>
                <w:rFonts w:eastAsia="Times New Roman"/>
                <w:sz w:val="22"/>
                <w:szCs w:val="22"/>
                <w:lang w:val="lt-LT"/>
              </w:rPr>
              <w:t>, tinkantis vienkartiniams elektrodams.</w:t>
            </w:r>
          </w:p>
        </w:tc>
        <w:tc>
          <w:tcPr>
            <w:tcW w:w="1755" w:type="pct"/>
            <w:tcBorders>
              <w:top w:val="single" w:sz="4" w:space="0" w:color="auto"/>
              <w:left w:val="single" w:sz="4" w:space="0" w:color="auto"/>
              <w:bottom w:val="single" w:sz="4" w:space="0" w:color="auto"/>
              <w:right w:val="single" w:sz="4" w:space="0" w:color="auto"/>
            </w:tcBorders>
          </w:tcPr>
          <w:p w14:paraId="505C6C57" w14:textId="0FB06D97" w:rsidR="00AD2B7A" w:rsidRPr="00135F4B" w:rsidRDefault="00AD2B7A" w:rsidP="003A1CB1">
            <w:pPr>
              <w:rPr>
                <w:rFonts w:eastAsia="Times New Roman"/>
                <w:sz w:val="22"/>
                <w:szCs w:val="22"/>
                <w:highlight w:val="yellow"/>
                <w:lang w:val="lt-LT"/>
              </w:rPr>
            </w:pPr>
          </w:p>
        </w:tc>
      </w:tr>
      <w:tr w:rsidR="003A1CB1" w:rsidRPr="00135F4B" w14:paraId="298E8941" w14:textId="77777777" w:rsidTr="00D57E3F">
        <w:tc>
          <w:tcPr>
            <w:tcW w:w="330" w:type="pct"/>
            <w:tcBorders>
              <w:top w:val="single" w:sz="4" w:space="0" w:color="auto"/>
              <w:left w:val="single" w:sz="4" w:space="0" w:color="auto"/>
              <w:bottom w:val="single" w:sz="4" w:space="0" w:color="auto"/>
              <w:right w:val="single" w:sz="4" w:space="0" w:color="auto"/>
            </w:tcBorders>
          </w:tcPr>
          <w:p w14:paraId="34C05BDC" w14:textId="77777777" w:rsidR="003A1CB1" w:rsidRPr="00135F4B" w:rsidRDefault="003A1CB1" w:rsidP="00DD32D4">
            <w:pPr>
              <w:pStyle w:val="ListParagraph"/>
              <w:numPr>
                <w:ilvl w:val="0"/>
                <w:numId w:val="1"/>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290E75B"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Reikalavimai SpO</w:t>
            </w:r>
            <w:r w:rsidRPr="00135F4B">
              <w:rPr>
                <w:rFonts w:eastAsia="Times New Roman"/>
                <w:sz w:val="22"/>
                <w:szCs w:val="22"/>
                <w:vertAlign w:val="subscript"/>
                <w:lang w:val="lt-LT"/>
              </w:rPr>
              <w:t>2</w:t>
            </w:r>
            <w:r w:rsidRPr="00135F4B">
              <w:rPr>
                <w:rFonts w:eastAsia="Times New Roman"/>
                <w:sz w:val="22"/>
                <w:szCs w:val="22"/>
                <w:lang w:val="lt-LT"/>
              </w:rPr>
              <w:t xml:space="preserve"> kanalui: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1C085F22" w14:textId="77777777" w:rsidR="003A1CB1" w:rsidRPr="00135F4B" w:rsidRDefault="003A1CB1" w:rsidP="003A1CB1">
            <w:pPr>
              <w:tabs>
                <w:tab w:val="center" w:pos="4320"/>
                <w:tab w:val="right" w:pos="8640"/>
              </w:tabs>
              <w:ind w:left="34"/>
              <w:rPr>
                <w:rFonts w:eastAsia="Times New Roman"/>
                <w:sz w:val="22"/>
                <w:szCs w:val="22"/>
                <w:lang w:val="lt-LT"/>
              </w:rPr>
            </w:pPr>
          </w:p>
        </w:tc>
        <w:tc>
          <w:tcPr>
            <w:tcW w:w="1755" w:type="pct"/>
            <w:tcBorders>
              <w:top w:val="single" w:sz="4" w:space="0" w:color="auto"/>
              <w:left w:val="single" w:sz="4" w:space="0" w:color="auto"/>
              <w:bottom w:val="single" w:sz="4" w:space="0" w:color="auto"/>
              <w:right w:val="single" w:sz="4" w:space="0" w:color="auto"/>
            </w:tcBorders>
          </w:tcPr>
          <w:p w14:paraId="0836635D" w14:textId="77777777" w:rsidR="003A1CB1" w:rsidRPr="00135F4B" w:rsidRDefault="003A1CB1" w:rsidP="003A1CB1">
            <w:pPr>
              <w:rPr>
                <w:rFonts w:eastAsia="Times New Roman"/>
                <w:sz w:val="22"/>
                <w:szCs w:val="22"/>
                <w:lang w:val="lt-LT"/>
              </w:rPr>
            </w:pPr>
          </w:p>
        </w:tc>
      </w:tr>
      <w:tr w:rsidR="003A1CB1" w:rsidRPr="00135F4B" w14:paraId="3986A545" w14:textId="77777777" w:rsidTr="00D57E3F">
        <w:tc>
          <w:tcPr>
            <w:tcW w:w="330" w:type="pct"/>
            <w:tcBorders>
              <w:top w:val="single" w:sz="4" w:space="0" w:color="auto"/>
              <w:left w:val="single" w:sz="4" w:space="0" w:color="auto"/>
              <w:bottom w:val="single" w:sz="4" w:space="0" w:color="auto"/>
              <w:right w:val="single" w:sz="4" w:space="0" w:color="auto"/>
            </w:tcBorders>
          </w:tcPr>
          <w:p w14:paraId="5C344B5E" w14:textId="77777777" w:rsidR="003A1CB1" w:rsidRPr="00135F4B" w:rsidRDefault="003A1CB1" w:rsidP="003A1CB1">
            <w:pPr>
              <w:jc w:val="center"/>
              <w:rPr>
                <w:bCs/>
                <w:sz w:val="22"/>
                <w:szCs w:val="22"/>
                <w:lang w:val="lt-LT"/>
              </w:rPr>
            </w:pPr>
            <w:r w:rsidRPr="00135F4B">
              <w:rPr>
                <w:bCs/>
                <w:sz w:val="22"/>
                <w:szCs w:val="22"/>
                <w:lang w:val="lt-LT"/>
              </w:rPr>
              <w:t>7.1</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D3C3D4C"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SpO</w:t>
            </w:r>
            <w:r w:rsidRPr="00135F4B">
              <w:rPr>
                <w:rFonts w:eastAsia="Times New Roman"/>
                <w:sz w:val="22"/>
                <w:szCs w:val="22"/>
                <w:vertAlign w:val="subscript"/>
                <w:lang w:val="lt-LT"/>
              </w:rPr>
              <w:t>2</w:t>
            </w:r>
            <w:r w:rsidRPr="00135F4B">
              <w:rPr>
                <w:rFonts w:eastAsia="Times New Roman"/>
                <w:sz w:val="22"/>
                <w:szCs w:val="22"/>
                <w:lang w:val="lt-LT"/>
              </w:rPr>
              <w:t xml:space="preserve"> matavimo ribos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B0878E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siauresnės kaip  1 - 100%</w:t>
            </w:r>
          </w:p>
        </w:tc>
        <w:tc>
          <w:tcPr>
            <w:tcW w:w="1755" w:type="pct"/>
            <w:tcBorders>
              <w:top w:val="single" w:sz="4" w:space="0" w:color="auto"/>
              <w:left w:val="single" w:sz="4" w:space="0" w:color="auto"/>
              <w:bottom w:val="single" w:sz="4" w:space="0" w:color="auto"/>
              <w:right w:val="single" w:sz="4" w:space="0" w:color="auto"/>
            </w:tcBorders>
          </w:tcPr>
          <w:p w14:paraId="3F123BA3" w14:textId="6943864E" w:rsidR="00F158AA" w:rsidRPr="00135F4B" w:rsidRDefault="00F158AA" w:rsidP="003A1CB1">
            <w:pPr>
              <w:rPr>
                <w:rFonts w:eastAsia="Times New Roman"/>
                <w:sz w:val="22"/>
                <w:szCs w:val="22"/>
                <w:lang w:val="lt-LT"/>
              </w:rPr>
            </w:pPr>
          </w:p>
        </w:tc>
      </w:tr>
      <w:tr w:rsidR="003A1CB1" w:rsidRPr="00135F4B" w14:paraId="6D14A6D0" w14:textId="77777777" w:rsidTr="00D57E3F">
        <w:tc>
          <w:tcPr>
            <w:tcW w:w="330" w:type="pct"/>
            <w:tcBorders>
              <w:top w:val="single" w:sz="4" w:space="0" w:color="auto"/>
              <w:left w:val="single" w:sz="4" w:space="0" w:color="auto"/>
              <w:bottom w:val="single" w:sz="4" w:space="0" w:color="auto"/>
              <w:right w:val="single" w:sz="4" w:space="0" w:color="auto"/>
            </w:tcBorders>
          </w:tcPr>
          <w:p w14:paraId="7D7F25B9" w14:textId="77777777" w:rsidR="003A1CB1" w:rsidRPr="00135F4B" w:rsidRDefault="003A1CB1" w:rsidP="003A1CB1">
            <w:pPr>
              <w:jc w:val="center"/>
              <w:rPr>
                <w:bCs/>
                <w:sz w:val="22"/>
                <w:szCs w:val="22"/>
                <w:lang w:val="lt-LT"/>
              </w:rPr>
            </w:pPr>
            <w:r w:rsidRPr="00135F4B">
              <w:rPr>
                <w:bCs/>
                <w:sz w:val="22"/>
                <w:szCs w:val="22"/>
                <w:lang w:val="lt-LT"/>
              </w:rPr>
              <w:t>7.2</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11D72C5C"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SpO</w:t>
            </w:r>
            <w:r w:rsidRPr="00135F4B">
              <w:rPr>
                <w:rFonts w:eastAsia="Times New Roman"/>
                <w:sz w:val="22"/>
                <w:szCs w:val="22"/>
                <w:vertAlign w:val="subscript"/>
                <w:lang w:val="lt-LT"/>
              </w:rPr>
              <w:t>2</w:t>
            </w:r>
            <w:r w:rsidRPr="00135F4B">
              <w:rPr>
                <w:rFonts w:eastAsia="Times New Roman"/>
                <w:sz w:val="22"/>
                <w:szCs w:val="22"/>
                <w:lang w:val="lt-LT"/>
              </w:rPr>
              <w:t xml:space="preserve"> matavimo paklaida įskaitant daviklį</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06CD8C88"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daugiau ± 2 % SpO</w:t>
            </w:r>
            <w:r w:rsidRPr="00135F4B">
              <w:rPr>
                <w:sz w:val="22"/>
                <w:szCs w:val="22"/>
                <w:vertAlign w:val="subscript"/>
                <w:lang w:val="lt-LT"/>
              </w:rPr>
              <w:t>2</w:t>
            </w:r>
            <w:r w:rsidRPr="00135F4B">
              <w:rPr>
                <w:sz w:val="22"/>
                <w:szCs w:val="22"/>
                <w:lang w:val="lt-LT"/>
              </w:rPr>
              <w:t xml:space="preserve"> vaikams ir suaugusiems (diapazone 70% - 100%)</w:t>
            </w:r>
          </w:p>
        </w:tc>
        <w:tc>
          <w:tcPr>
            <w:tcW w:w="1755" w:type="pct"/>
            <w:tcBorders>
              <w:top w:val="single" w:sz="4" w:space="0" w:color="auto"/>
              <w:left w:val="single" w:sz="4" w:space="0" w:color="auto"/>
              <w:bottom w:val="single" w:sz="4" w:space="0" w:color="auto"/>
              <w:right w:val="single" w:sz="4" w:space="0" w:color="auto"/>
            </w:tcBorders>
          </w:tcPr>
          <w:p w14:paraId="1694FF59" w14:textId="5E843AB9" w:rsidR="00F158AA" w:rsidRPr="00135F4B" w:rsidRDefault="00F158AA" w:rsidP="003A1CB1">
            <w:pPr>
              <w:rPr>
                <w:rFonts w:eastAsia="Times New Roman"/>
                <w:sz w:val="22"/>
                <w:szCs w:val="22"/>
                <w:lang w:val="lt-LT"/>
              </w:rPr>
            </w:pPr>
          </w:p>
        </w:tc>
      </w:tr>
      <w:tr w:rsidR="003A1CB1" w:rsidRPr="00135F4B" w14:paraId="72BDAC87" w14:textId="77777777" w:rsidTr="00D57E3F">
        <w:tc>
          <w:tcPr>
            <w:tcW w:w="330" w:type="pct"/>
            <w:tcBorders>
              <w:top w:val="single" w:sz="4" w:space="0" w:color="auto"/>
              <w:left w:val="single" w:sz="4" w:space="0" w:color="auto"/>
              <w:bottom w:val="single" w:sz="4" w:space="0" w:color="auto"/>
              <w:right w:val="single" w:sz="4" w:space="0" w:color="auto"/>
            </w:tcBorders>
          </w:tcPr>
          <w:p w14:paraId="4C505D37" w14:textId="77777777" w:rsidR="003A1CB1" w:rsidRPr="00135F4B" w:rsidRDefault="003A1CB1" w:rsidP="003A1CB1">
            <w:pPr>
              <w:jc w:val="center"/>
              <w:rPr>
                <w:bCs/>
                <w:sz w:val="22"/>
                <w:szCs w:val="22"/>
                <w:lang w:val="lt-LT"/>
              </w:rPr>
            </w:pPr>
            <w:r w:rsidRPr="00135F4B">
              <w:rPr>
                <w:bCs/>
                <w:sz w:val="22"/>
                <w:szCs w:val="22"/>
                <w:lang w:val="lt-LT"/>
              </w:rPr>
              <w:t>7.3</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214F74C"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Pulso matavimo ribos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960032A"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siauresnės kaip 30 - 235 k/min</w:t>
            </w:r>
          </w:p>
        </w:tc>
        <w:tc>
          <w:tcPr>
            <w:tcW w:w="1755" w:type="pct"/>
            <w:tcBorders>
              <w:top w:val="single" w:sz="4" w:space="0" w:color="auto"/>
              <w:left w:val="single" w:sz="4" w:space="0" w:color="auto"/>
              <w:bottom w:val="single" w:sz="4" w:space="0" w:color="auto"/>
              <w:right w:val="single" w:sz="4" w:space="0" w:color="auto"/>
            </w:tcBorders>
          </w:tcPr>
          <w:p w14:paraId="336632F5" w14:textId="11CDA3A0" w:rsidR="00F158AA" w:rsidRPr="00135F4B" w:rsidRDefault="00F158AA" w:rsidP="003A1CB1">
            <w:pPr>
              <w:rPr>
                <w:rFonts w:eastAsia="Times New Roman"/>
                <w:sz w:val="22"/>
                <w:szCs w:val="22"/>
                <w:lang w:val="lt-LT"/>
              </w:rPr>
            </w:pPr>
          </w:p>
        </w:tc>
      </w:tr>
      <w:tr w:rsidR="003A1CB1" w:rsidRPr="00135F4B" w14:paraId="304F5E16" w14:textId="77777777" w:rsidTr="00D57E3F">
        <w:tc>
          <w:tcPr>
            <w:tcW w:w="330" w:type="pct"/>
            <w:tcBorders>
              <w:top w:val="single" w:sz="4" w:space="0" w:color="auto"/>
              <w:left w:val="single" w:sz="4" w:space="0" w:color="auto"/>
              <w:bottom w:val="single" w:sz="4" w:space="0" w:color="auto"/>
              <w:right w:val="single" w:sz="4" w:space="0" w:color="auto"/>
            </w:tcBorders>
          </w:tcPr>
          <w:p w14:paraId="7190BAD7" w14:textId="77777777" w:rsidR="003A1CB1" w:rsidRPr="00135F4B" w:rsidRDefault="003A1CB1" w:rsidP="003A1CB1">
            <w:pPr>
              <w:jc w:val="center"/>
              <w:rPr>
                <w:bCs/>
                <w:sz w:val="22"/>
                <w:szCs w:val="22"/>
                <w:lang w:val="lt-LT"/>
              </w:rPr>
            </w:pPr>
            <w:r w:rsidRPr="00135F4B">
              <w:rPr>
                <w:bCs/>
                <w:sz w:val="22"/>
                <w:szCs w:val="22"/>
                <w:lang w:val="lt-LT"/>
              </w:rPr>
              <w:t>7.4</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85CB76D"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SpO</w:t>
            </w:r>
            <w:r w:rsidRPr="00135F4B">
              <w:rPr>
                <w:rFonts w:eastAsia="Times New Roman"/>
                <w:sz w:val="22"/>
                <w:szCs w:val="22"/>
                <w:vertAlign w:val="subscript"/>
                <w:lang w:val="lt-LT"/>
              </w:rPr>
              <w:t>2</w:t>
            </w:r>
            <w:r w:rsidRPr="00135F4B">
              <w:rPr>
                <w:rFonts w:eastAsia="Times New Roman"/>
                <w:sz w:val="22"/>
                <w:szCs w:val="22"/>
                <w:lang w:val="lt-LT"/>
              </w:rPr>
              <w:t xml:space="preserve"> daviklio prailginimo kabelis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2E9ED8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Kabelis turi būti tinkamas 7.5p aprašomiems davikliams. Prailginimo kabelis, netrumpesnis nei 100 cm</w:t>
            </w:r>
            <w:r w:rsidR="00FC31C6" w:rsidRPr="00135F4B">
              <w:rPr>
                <w:rFonts w:eastAsia="Times New Roman"/>
                <w:sz w:val="22"/>
                <w:szCs w:val="22"/>
                <w:lang w:val="lt-LT"/>
              </w:rPr>
              <w:t>.</w:t>
            </w:r>
          </w:p>
          <w:p w14:paraId="77F5AB08" w14:textId="7B76CEEB" w:rsidR="00FC31C6" w:rsidRPr="00135F4B" w:rsidRDefault="00FC31C6"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Pateikiamas 1 vnt., jeigu daviklio ilgis trumpesnis nei 1,5 m.</w:t>
            </w:r>
          </w:p>
        </w:tc>
        <w:tc>
          <w:tcPr>
            <w:tcW w:w="1755" w:type="pct"/>
            <w:tcBorders>
              <w:top w:val="single" w:sz="4" w:space="0" w:color="auto"/>
              <w:left w:val="single" w:sz="4" w:space="0" w:color="auto"/>
              <w:bottom w:val="single" w:sz="4" w:space="0" w:color="auto"/>
              <w:right w:val="single" w:sz="4" w:space="0" w:color="auto"/>
            </w:tcBorders>
          </w:tcPr>
          <w:p w14:paraId="26AF5B54" w14:textId="2C4B0726" w:rsidR="00015C29" w:rsidRPr="00135F4B" w:rsidRDefault="00015C29" w:rsidP="003A1CB1">
            <w:pPr>
              <w:rPr>
                <w:rFonts w:eastAsia="Times New Roman"/>
                <w:sz w:val="22"/>
                <w:szCs w:val="22"/>
                <w:highlight w:val="yellow"/>
                <w:lang w:val="lt-LT"/>
              </w:rPr>
            </w:pPr>
          </w:p>
        </w:tc>
      </w:tr>
      <w:tr w:rsidR="003A1CB1" w:rsidRPr="00135F4B" w14:paraId="0042EF8E" w14:textId="77777777" w:rsidTr="00D57E3F">
        <w:tc>
          <w:tcPr>
            <w:tcW w:w="330" w:type="pct"/>
            <w:tcBorders>
              <w:top w:val="single" w:sz="4" w:space="0" w:color="auto"/>
              <w:left w:val="single" w:sz="4" w:space="0" w:color="auto"/>
              <w:bottom w:val="single" w:sz="4" w:space="0" w:color="auto"/>
              <w:right w:val="single" w:sz="4" w:space="0" w:color="auto"/>
            </w:tcBorders>
          </w:tcPr>
          <w:p w14:paraId="6FD95126" w14:textId="77777777" w:rsidR="003A1CB1" w:rsidRPr="00135F4B" w:rsidRDefault="003A1CB1" w:rsidP="003A1CB1">
            <w:pPr>
              <w:jc w:val="center"/>
              <w:rPr>
                <w:bCs/>
                <w:sz w:val="22"/>
                <w:szCs w:val="22"/>
                <w:lang w:val="lt-LT"/>
              </w:rPr>
            </w:pPr>
            <w:r w:rsidRPr="00135F4B">
              <w:rPr>
                <w:bCs/>
                <w:sz w:val="22"/>
                <w:szCs w:val="22"/>
                <w:lang w:val="lt-LT"/>
              </w:rPr>
              <w:t>7.5</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F0B12DD" w14:textId="2D07CF24" w:rsidR="003A1CB1" w:rsidRPr="00135F4B" w:rsidRDefault="00FC31C6"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SpO</w:t>
            </w:r>
            <w:r w:rsidRPr="00135F4B">
              <w:rPr>
                <w:rFonts w:eastAsia="Times New Roman"/>
                <w:sz w:val="22"/>
                <w:szCs w:val="22"/>
                <w:vertAlign w:val="subscript"/>
                <w:lang w:val="lt-LT"/>
              </w:rPr>
              <w:t>2</w:t>
            </w:r>
            <w:r w:rsidRPr="00135F4B">
              <w:rPr>
                <w:rFonts w:eastAsia="Times New Roman"/>
                <w:sz w:val="22"/>
                <w:szCs w:val="22"/>
                <w:lang w:val="lt-LT"/>
              </w:rPr>
              <w:t xml:space="preserve"> davikliai tinkantys kūdikiams, vaikams ir suaugusiems pacientams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6DFB66C" w14:textId="44EE5051" w:rsidR="003A1CB1" w:rsidRPr="00135F4B" w:rsidRDefault="00FC31C6"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1 kompl. (daugkartiniai, po 1 vnt. kiekvienai amžiaus grupei).</w:t>
            </w:r>
          </w:p>
        </w:tc>
        <w:tc>
          <w:tcPr>
            <w:tcW w:w="1755" w:type="pct"/>
            <w:tcBorders>
              <w:top w:val="single" w:sz="4" w:space="0" w:color="auto"/>
              <w:left w:val="single" w:sz="4" w:space="0" w:color="auto"/>
              <w:bottom w:val="single" w:sz="4" w:space="0" w:color="auto"/>
              <w:right w:val="single" w:sz="4" w:space="0" w:color="auto"/>
            </w:tcBorders>
          </w:tcPr>
          <w:p w14:paraId="2F663D1B" w14:textId="58302BD3" w:rsidR="00015C29" w:rsidRPr="00135F4B" w:rsidRDefault="00015C29" w:rsidP="003A1CB1">
            <w:pPr>
              <w:rPr>
                <w:rFonts w:eastAsia="Times New Roman"/>
                <w:sz w:val="22"/>
                <w:szCs w:val="22"/>
                <w:highlight w:val="yellow"/>
                <w:lang w:val="lt-LT"/>
              </w:rPr>
            </w:pPr>
          </w:p>
        </w:tc>
      </w:tr>
      <w:tr w:rsidR="003A1CB1" w:rsidRPr="00135F4B" w14:paraId="4C124164" w14:textId="77777777" w:rsidTr="00D57E3F">
        <w:tc>
          <w:tcPr>
            <w:tcW w:w="330" w:type="pct"/>
            <w:tcBorders>
              <w:top w:val="single" w:sz="4" w:space="0" w:color="auto"/>
              <w:left w:val="single" w:sz="4" w:space="0" w:color="auto"/>
              <w:bottom w:val="single" w:sz="4" w:space="0" w:color="auto"/>
              <w:right w:val="single" w:sz="4" w:space="0" w:color="auto"/>
            </w:tcBorders>
          </w:tcPr>
          <w:p w14:paraId="22ECDDA6" w14:textId="77777777" w:rsidR="003A1CB1" w:rsidRPr="00135F4B" w:rsidRDefault="003A1CB1" w:rsidP="00DD32D4">
            <w:pPr>
              <w:pStyle w:val="ListParagraph"/>
              <w:numPr>
                <w:ilvl w:val="0"/>
                <w:numId w:val="1"/>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3FFF295"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Reikalavimai neinvazinio kraujospūdžio matavimo kanalui: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D0A3F15" w14:textId="77777777" w:rsidR="003A1CB1" w:rsidRPr="00135F4B" w:rsidRDefault="003A1CB1" w:rsidP="003A1CB1">
            <w:pPr>
              <w:tabs>
                <w:tab w:val="center" w:pos="4320"/>
                <w:tab w:val="right" w:pos="8640"/>
              </w:tabs>
              <w:ind w:left="34"/>
              <w:rPr>
                <w:rFonts w:eastAsia="Times New Roman"/>
                <w:sz w:val="22"/>
                <w:szCs w:val="22"/>
                <w:lang w:val="lt-LT"/>
              </w:rPr>
            </w:pPr>
          </w:p>
        </w:tc>
        <w:tc>
          <w:tcPr>
            <w:tcW w:w="1755" w:type="pct"/>
            <w:tcBorders>
              <w:top w:val="single" w:sz="4" w:space="0" w:color="auto"/>
              <w:left w:val="single" w:sz="4" w:space="0" w:color="auto"/>
              <w:bottom w:val="single" w:sz="4" w:space="0" w:color="auto"/>
              <w:right w:val="single" w:sz="4" w:space="0" w:color="auto"/>
            </w:tcBorders>
          </w:tcPr>
          <w:p w14:paraId="4D22D355" w14:textId="77777777" w:rsidR="003A1CB1" w:rsidRPr="00135F4B" w:rsidRDefault="003A1CB1" w:rsidP="003A1CB1">
            <w:pPr>
              <w:rPr>
                <w:rFonts w:eastAsia="Times New Roman"/>
                <w:sz w:val="22"/>
                <w:szCs w:val="22"/>
                <w:lang w:val="lt-LT"/>
              </w:rPr>
            </w:pPr>
          </w:p>
        </w:tc>
      </w:tr>
      <w:tr w:rsidR="003A1CB1" w:rsidRPr="00135F4B" w14:paraId="12C1DA8C" w14:textId="77777777" w:rsidTr="00D57E3F">
        <w:tc>
          <w:tcPr>
            <w:tcW w:w="330" w:type="pct"/>
            <w:tcBorders>
              <w:top w:val="single" w:sz="4" w:space="0" w:color="auto"/>
              <w:left w:val="single" w:sz="4" w:space="0" w:color="auto"/>
              <w:bottom w:val="single" w:sz="4" w:space="0" w:color="auto"/>
              <w:right w:val="single" w:sz="4" w:space="0" w:color="auto"/>
            </w:tcBorders>
          </w:tcPr>
          <w:p w14:paraId="7363672D" w14:textId="77777777" w:rsidR="003A1CB1" w:rsidRPr="00135F4B" w:rsidRDefault="003A1CB1" w:rsidP="003A1CB1">
            <w:pPr>
              <w:jc w:val="center"/>
              <w:rPr>
                <w:bCs/>
                <w:sz w:val="22"/>
                <w:szCs w:val="22"/>
                <w:lang w:val="lt-LT"/>
              </w:rPr>
            </w:pPr>
            <w:r w:rsidRPr="00135F4B">
              <w:rPr>
                <w:bCs/>
                <w:sz w:val="22"/>
                <w:szCs w:val="22"/>
                <w:lang w:val="lt-LT"/>
              </w:rPr>
              <w:t>8.1</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77A1EFC"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Matavimo metodas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3038A48"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Oscilometrinis arba lygiavertis</w:t>
            </w:r>
          </w:p>
        </w:tc>
        <w:tc>
          <w:tcPr>
            <w:tcW w:w="1755" w:type="pct"/>
            <w:tcBorders>
              <w:top w:val="single" w:sz="4" w:space="0" w:color="auto"/>
              <w:left w:val="single" w:sz="4" w:space="0" w:color="auto"/>
              <w:bottom w:val="single" w:sz="4" w:space="0" w:color="auto"/>
              <w:right w:val="single" w:sz="4" w:space="0" w:color="auto"/>
            </w:tcBorders>
          </w:tcPr>
          <w:p w14:paraId="29DCB2BE" w14:textId="10F6623E" w:rsidR="00015C29" w:rsidRPr="00135F4B" w:rsidRDefault="00015C29" w:rsidP="003A1CB1">
            <w:pPr>
              <w:rPr>
                <w:rFonts w:eastAsia="Times New Roman"/>
                <w:sz w:val="22"/>
                <w:szCs w:val="22"/>
                <w:lang w:val="lt-LT"/>
              </w:rPr>
            </w:pPr>
          </w:p>
        </w:tc>
      </w:tr>
      <w:tr w:rsidR="003A1CB1" w:rsidRPr="00135F4B" w14:paraId="24ED6632" w14:textId="77777777" w:rsidTr="00D57E3F">
        <w:tc>
          <w:tcPr>
            <w:tcW w:w="330" w:type="pct"/>
            <w:tcBorders>
              <w:top w:val="single" w:sz="4" w:space="0" w:color="auto"/>
              <w:left w:val="single" w:sz="4" w:space="0" w:color="auto"/>
              <w:bottom w:val="single" w:sz="4" w:space="0" w:color="auto"/>
              <w:right w:val="single" w:sz="4" w:space="0" w:color="auto"/>
            </w:tcBorders>
          </w:tcPr>
          <w:p w14:paraId="31E9F730" w14:textId="77777777" w:rsidR="003A1CB1" w:rsidRPr="00135F4B" w:rsidRDefault="003A1CB1" w:rsidP="003A1CB1">
            <w:pPr>
              <w:jc w:val="center"/>
              <w:rPr>
                <w:bCs/>
                <w:sz w:val="22"/>
                <w:szCs w:val="22"/>
                <w:lang w:val="lt-LT"/>
              </w:rPr>
            </w:pPr>
            <w:r w:rsidRPr="00135F4B">
              <w:rPr>
                <w:bCs/>
                <w:sz w:val="22"/>
                <w:szCs w:val="22"/>
                <w:lang w:val="lt-LT"/>
              </w:rPr>
              <w:t>8.2</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7BCCD77"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Matavimo ribos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2123570D"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siauresnės kaip 10 - 250 mm Hg</w:t>
            </w:r>
          </w:p>
        </w:tc>
        <w:tc>
          <w:tcPr>
            <w:tcW w:w="1755" w:type="pct"/>
            <w:tcBorders>
              <w:top w:val="single" w:sz="4" w:space="0" w:color="auto"/>
              <w:left w:val="single" w:sz="4" w:space="0" w:color="auto"/>
              <w:bottom w:val="single" w:sz="4" w:space="0" w:color="auto"/>
              <w:right w:val="single" w:sz="4" w:space="0" w:color="auto"/>
            </w:tcBorders>
          </w:tcPr>
          <w:p w14:paraId="63CF5B46" w14:textId="5723905B" w:rsidR="00015C29" w:rsidRPr="00135F4B" w:rsidRDefault="00015C29" w:rsidP="003A1CB1">
            <w:pPr>
              <w:rPr>
                <w:rFonts w:eastAsia="Times New Roman"/>
                <w:sz w:val="22"/>
                <w:szCs w:val="22"/>
                <w:lang w:val="lt-LT"/>
              </w:rPr>
            </w:pPr>
          </w:p>
        </w:tc>
      </w:tr>
      <w:tr w:rsidR="003A1CB1" w:rsidRPr="00135F4B" w14:paraId="4CDE54D4" w14:textId="77777777" w:rsidTr="00D57E3F">
        <w:tc>
          <w:tcPr>
            <w:tcW w:w="330" w:type="pct"/>
            <w:tcBorders>
              <w:top w:val="single" w:sz="4" w:space="0" w:color="auto"/>
              <w:left w:val="single" w:sz="4" w:space="0" w:color="auto"/>
              <w:bottom w:val="single" w:sz="4" w:space="0" w:color="auto"/>
              <w:right w:val="single" w:sz="4" w:space="0" w:color="auto"/>
            </w:tcBorders>
          </w:tcPr>
          <w:p w14:paraId="427656DE" w14:textId="77777777" w:rsidR="003A1CB1" w:rsidRPr="00135F4B" w:rsidRDefault="003A1CB1" w:rsidP="003A1CB1">
            <w:pPr>
              <w:jc w:val="center"/>
              <w:rPr>
                <w:bCs/>
                <w:sz w:val="22"/>
                <w:szCs w:val="22"/>
                <w:lang w:val="lt-LT"/>
              </w:rPr>
            </w:pPr>
            <w:r w:rsidRPr="00135F4B">
              <w:rPr>
                <w:bCs/>
                <w:sz w:val="22"/>
                <w:szCs w:val="22"/>
                <w:lang w:val="lt-LT"/>
              </w:rPr>
              <w:t>8.3</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0EF6029"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Darbo režimai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0A48D2C0" w14:textId="77777777" w:rsidR="003A1CB1" w:rsidRPr="00135F4B" w:rsidRDefault="003A1CB1" w:rsidP="003A1CB1">
            <w:pPr>
              <w:tabs>
                <w:tab w:val="center" w:pos="4320"/>
                <w:tab w:val="right" w:pos="8640"/>
              </w:tabs>
              <w:ind w:left="34"/>
              <w:rPr>
                <w:sz w:val="22"/>
                <w:szCs w:val="22"/>
                <w:lang w:val="lt-LT"/>
              </w:rPr>
            </w:pPr>
            <w:r w:rsidRPr="00135F4B">
              <w:rPr>
                <w:sz w:val="22"/>
                <w:szCs w:val="22"/>
                <w:lang w:val="lt-LT"/>
              </w:rPr>
              <w:t>Rankinis, auto</w:t>
            </w:r>
          </w:p>
          <w:p w14:paraId="26C9B8AA" w14:textId="77777777" w:rsidR="003A1CB1" w:rsidRPr="00135F4B" w:rsidRDefault="003A1CB1" w:rsidP="003A1CB1">
            <w:pPr>
              <w:tabs>
                <w:tab w:val="center" w:pos="4320"/>
                <w:tab w:val="right" w:pos="8640"/>
              </w:tabs>
              <w:rPr>
                <w:rFonts w:eastAsia="Times New Roman"/>
                <w:sz w:val="22"/>
                <w:szCs w:val="22"/>
                <w:lang w:val="lt-LT"/>
              </w:rPr>
            </w:pPr>
          </w:p>
        </w:tc>
        <w:tc>
          <w:tcPr>
            <w:tcW w:w="1755" w:type="pct"/>
            <w:tcBorders>
              <w:top w:val="single" w:sz="4" w:space="0" w:color="auto"/>
              <w:left w:val="single" w:sz="4" w:space="0" w:color="auto"/>
              <w:bottom w:val="single" w:sz="4" w:space="0" w:color="auto"/>
              <w:right w:val="single" w:sz="4" w:space="0" w:color="auto"/>
            </w:tcBorders>
          </w:tcPr>
          <w:p w14:paraId="23BE0BFB" w14:textId="77777777" w:rsidR="003A1CB1" w:rsidRPr="00135F4B" w:rsidRDefault="003A1CB1" w:rsidP="003A1CB1">
            <w:pPr>
              <w:rPr>
                <w:rFonts w:eastAsia="Times New Roman"/>
                <w:sz w:val="22"/>
                <w:szCs w:val="22"/>
                <w:lang w:val="lt-LT"/>
              </w:rPr>
            </w:pPr>
          </w:p>
        </w:tc>
      </w:tr>
      <w:tr w:rsidR="003A1CB1" w:rsidRPr="00135F4B" w14:paraId="5B19D901" w14:textId="77777777" w:rsidTr="00D57E3F">
        <w:tc>
          <w:tcPr>
            <w:tcW w:w="330" w:type="pct"/>
            <w:tcBorders>
              <w:top w:val="single" w:sz="4" w:space="0" w:color="auto"/>
              <w:left w:val="single" w:sz="4" w:space="0" w:color="auto"/>
              <w:bottom w:val="single" w:sz="4" w:space="0" w:color="auto"/>
              <w:right w:val="single" w:sz="4" w:space="0" w:color="auto"/>
            </w:tcBorders>
          </w:tcPr>
          <w:p w14:paraId="08692F26" w14:textId="77777777" w:rsidR="003A1CB1" w:rsidRPr="00135F4B" w:rsidRDefault="003A1CB1" w:rsidP="003A1CB1">
            <w:pPr>
              <w:jc w:val="center"/>
              <w:rPr>
                <w:bCs/>
                <w:sz w:val="22"/>
                <w:szCs w:val="22"/>
                <w:lang w:val="lt-LT"/>
              </w:rPr>
            </w:pPr>
            <w:r w:rsidRPr="00135F4B">
              <w:rPr>
                <w:bCs/>
                <w:sz w:val="22"/>
                <w:szCs w:val="22"/>
                <w:lang w:val="lt-LT"/>
              </w:rPr>
              <w:t>8.4</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6426805" w14:textId="0A65D6DE"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Neinvazinio kraujospūdžio matavimo prailginimo žarnelė</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C9D6FE3" w14:textId="446B01C8" w:rsidR="003A1CB1" w:rsidRPr="00135F4B" w:rsidRDefault="003A1CB1" w:rsidP="003A1CB1">
            <w:pPr>
              <w:tabs>
                <w:tab w:val="center" w:pos="4320"/>
                <w:tab w:val="right" w:pos="8640"/>
              </w:tabs>
              <w:ind w:left="34"/>
              <w:rPr>
                <w:sz w:val="22"/>
                <w:szCs w:val="22"/>
                <w:lang w:val="lt-LT"/>
              </w:rPr>
            </w:pPr>
            <w:r w:rsidRPr="00135F4B">
              <w:rPr>
                <w:sz w:val="22"/>
                <w:szCs w:val="22"/>
                <w:lang w:val="lt-LT"/>
              </w:rPr>
              <w:t>1 vnt., ne trumpesn</w:t>
            </w:r>
            <w:r w:rsidR="00FC31C6" w:rsidRPr="00135F4B">
              <w:rPr>
                <w:sz w:val="22"/>
                <w:szCs w:val="22"/>
                <w:lang w:val="lt-LT"/>
              </w:rPr>
              <w:t>ė</w:t>
            </w:r>
            <w:r w:rsidRPr="00135F4B">
              <w:rPr>
                <w:sz w:val="22"/>
                <w:szCs w:val="22"/>
                <w:lang w:val="lt-LT"/>
              </w:rPr>
              <w:t xml:space="preserve"> nei 100 cm ilgio. </w:t>
            </w:r>
          </w:p>
        </w:tc>
        <w:tc>
          <w:tcPr>
            <w:tcW w:w="1755" w:type="pct"/>
            <w:tcBorders>
              <w:top w:val="single" w:sz="4" w:space="0" w:color="auto"/>
              <w:left w:val="single" w:sz="4" w:space="0" w:color="auto"/>
              <w:bottom w:val="single" w:sz="4" w:space="0" w:color="auto"/>
              <w:right w:val="single" w:sz="4" w:space="0" w:color="auto"/>
            </w:tcBorders>
          </w:tcPr>
          <w:p w14:paraId="3EDA6322" w14:textId="7FF0B406" w:rsidR="003A1CB1" w:rsidRPr="00135F4B" w:rsidRDefault="003A1CB1" w:rsidP="003A1CB1">
            <w:pPr>
              <w:rPr>
                <w:rFonts w:eastAsia="Times New Roman"/>
                <w:sz w:val="22"/>
                <w:szCs w:val="22"/>
                <w:highlight w:val="yellow"/>
                <w:lang w:val="lt-LT"/>
              </w:rPr>
            </w:pPr>
          </w:p>
        </w:tc>
      </w:tr>
      <w:tr w:rsidR="003A1CB1" w:rsidRPr="00135F4B" w14:paraId="159E5F94" w14:textId="77777777" w:rsidTr="00D57E3F">
        <w:tc>
          <w:tcPr>
            <w:tcW w:w="330" w:type="pct"/>
            <w:tcBorders>
              <w:top w:val="single" w:sz="4" w:space="0" w:color="auto"/>
              <w:left w:val="single" w:sz="4" w:space="0" w:color="auto"/>
              <w:bottom w:val="single" w:sz="4" w:space="0" w:color="auto"/>
              <w:right w:val="single" w:sz="4" w:space="0" w:color="auto"/>
            </w:tcBorders>
          </w:tcPr>
          <w:p w14:paraId="09A6EA69" w14:textId="77777777" w:rsidR="003A1CB1" w:rsidRPr="00135F4B" w:rsidRDefault="003A1CB1" w:rsidP="003A1CB1">
            <w:pPr>
              <w:jc w:val="center"/>
              <w:rPr>
                <w:bCs/>
                <w:sz w:val="22"/>
                <w:szCs w:val="22"/>
                <w:lang w:val="lt-LT"/>
              </w:rPr>
            </w:pPr>
            <w:r w:rsidRPr="00135F4B">
              <w:rPr>
                <w:bCs/>
                <w:sz w:val="22"/>
                <w:szCs w:val="22"/>
                <w:lang w:val="lt-LT"/>
              </w:rPr>
              <w:t>8.5</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637B78F6" w14:textId="200301F7" w:rsidR="003A1CB1" w:rsidRPr="00135F4B" w:rsidRDefault="00FC31C6"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Manžečių komplektas tinkantis kūdikiams, vaikams ir suaugusiems pacientams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12DC65C3" w14:textId="49ABB49D" w:rsidR="003A1CB1" w:rsidRPr="00135F4B" w:rsidRDefault="00FC31C6" w:rsidP="003A1CB1">
            <w:pPr>
              <w:tabs>
                <w:tab w:val="center" w:pos="4320"/>
                <w:tab w:val="right" w:pos="8640"/>
              </w:tabs>
              <w:ind w:left="34"/>
              <w:rPr>
                <w:sz w:val="22"/>
                <w:szCs w:val="22"/>
                <w:lang w:val="lt-LT"/>
              </w:rPr>
            </w:pPr>
            <w:r w:rsidRPr="00135F4B">
              <w:rPr>
                <w:sz w:val="22"/>
                <w:szCs w:val="22"/>
                <w:lang w:val="lt-LT"/>
              </w:rPr>
              <w:t>1 kompl. (po 1 vnt. kiekvieno dydžio, daugkartinės)</w:t>
            </w:r>
          </w:p>
        </w:tc>
        <w:tc>
          <w:tcPr>
            <w:tcW w:w="1755" w:type="pct"/>
            <w:tcBorders>
              <w:top w:val="single" w:sz="4" w:space="0" w:color="auto"/>
              <w:left w:val="single" w:sz="4" w:space="0" w:color="auto"/>
              <w:bottom w:val="single" w:sz="4" w:space="0" w:color="auto"/>
              <w:right w:val="single" w:sz="4" w:space="0" w:color="auto"/>
            </w:tcBorders>
          </w:tcPr>
          <w:p w14:paraId="2C38AF00" w14:textId="72759735" w:rsidR="003A1CB1" w:rsidRPr="00135F4B" w:rsidRDefault="003A1CB1" w:rsidP="00D75C3F">
            <w:pPr>
              <w:rPr>
                <w:rFonts w:eastAsia="Times New Roman"/>
                <w:sz w:val="22"/>
                <w:szCs w:val="22"/>
                <w:highlight w:val="yellow"/>
                <w:lang w:val="lt-LT"/>
              </w:rPr>
            </w:pPr>
          </w:p>
        </w:tc>
      </w:tr>
      <w:tr w:rsidR="003A1CB1" w:rsidRPr="00135F4B" w14:paraId="3B65397B" w14:textId="77777777" w:rsidTr="00D57E3F">
        <w:tc>
          <w:tcPr>
            <w:tcW w:w="330" w:type="pct"/>
            <w:tcBorders>
              <w:top w:val="single" w:sz="4" w:space="0" w:color="auto"/>
              <w:left w:val="single" w:sz="4" w:space="0" w:color="auto"/>
              <w:bottom w:val="single" w:sz="4" w:space="0" w:color="auto"/>
              <w:right w:val="single" w:sz="4" w:space="0" w:color="auto"/>
            </w:tcBorders>
          </w:tcPr>
          <w:p w14:paraId="77C57CAA" w14:textId="77777777" w:rsidR="003A1CB1" w:rsidRPr="00135F4B" w:rsidRDefault="003A1CB1" w:rsidP="00DD32D4">
            <w:pPr>
              <w:pStyle w:val="ListParagraph"/>
              <w:numPr>
                <w:ilvl w:val="0"/>
                <w:numId w:val="1"/>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6E4C8608"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Reikalavimai temperatūros matavimo kanalui:</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08BEDFEA" w14:textId="77777777" w:rsidR="003A1CB1" w:rsidRPr="00135F4B" w:rsidRDefault="003A1CB1" w:rsidP="003A1CB1">
            <w:pPr>
              <w:tabs>
                <w:tab w:val="center" w:pos="4320"/>
                <w:tab w:val="right" w:pos="8640"/>
              </w:tabs>
              <w:ind w:left="34"/>
              <w:rPr>
                <w:rFonts w:eastAsia="Times New Roman"/>
                <w:sz w:val="22"/>
                <w:szCs w:val="22"/>
                <w:lang w:val="lt-LT"/>
              </w:rPr>
            </w:pPr>
          </w:p>
        </w:tc>
        <w:tc>
          <w:tcPr>
            <w:tcW w:w="1755" w:type="pct"/>
            <w:tcBorders>
              <w:top w:val="single" w:sz="4" w:space="0" w:color="auto"/>
              <w:left w:val="single" w:sz="4" w:space="0" w:color="auto"/>
              <w:bottom w:val="single" w:sz="4" w:space="0" w:color="auto"/>
              <w:right w:val="single" w:sz="4" w:space="0" w:color="auto"/>
            </w:tcBorders>
          </w:tcPr>
          <w:p w14:paraId="1DA0C2FE" w14:textId="77777777" w:rsidR="003A1CB1" w:rsidRPr="00135F4B" w:rsidRDefault="003A1CB1" w:rsidP="003A1CB1">
            <w:pPr>
              <w:rPr>
                <w:rFonts w:eastAsia="Times New Roman"/>
                <w:sz w:val="22"/>
                <w:szCs w:val="22"/>
                <w:lang w:val="lt-LT"/>
              </w:rPr>
            </w:pPr>
          </w:p>
        </w:tc>
      </w:tr>
      <w:tr w:rsidR="003A1CB1" w:rsidRPr="00135F4B" w14:paraId="4D2D19F5" w14:textId="77777777" w:rsidTr="00D57E3F">
        <w:tc>
          <w:tcPr>
            <w:tcW w:w="330" w:type="pct"/>
            <w:tcBorders>
              <w:top w:val="single" w:sz="4" w:space="0" w:color="auto"/>
              <w:left w:val="single" w:sz="4" w:space="0" w:color="auto"/>
              <w:bottom w:val="single" w:sz="4" w:space="0" w:color="auto"/>
              <w:right w:val="single" w:sz="4" w:space="0" w:color="auto"/>
            </w:tcBorders>
          </w:tcPr>
          <w:p w14:paraId="355AE7CB" w14:textId="77777777" w:rsidR="003A1CB1" w:rsidRPr="00135F4B" w:rsidRDefault="003A1CB1" w:rsidP="003A1CB1">
            <w:pPr>
              <w:jc w:val="center"/>
              <w:rPr>
                <w:bCs/>
                <w:sz w:val="22"/>
                <w:szCs w:val="22"/>
                <w:lang w:val="lt-LT"/>
              </w:rPr>
            </w:pPr>
            <w:r w:rsidRPr="00135F4B">
              <w:rPr>
                <w:bCs/>
                <w:sz w:val="22"/>
                <w:szCs w:val="22"/>
                <w:lang w:val="lt-LT"/>
              </w:rPr>
              <w:t>9.1</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B7B34DA"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Temperatūros matavimo diapazonas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40A794CB" w14:textId="12D7A79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 xml:space="preserve">Ne siauresnis nei </w:t>
            </w:r>
            <w:r w:rsidR="00FC31C6" w:rsidRPr="00135F4B">
              <w:rPr>
                <w:sz w:val="22"/>
                <w:szCs w:val="22"/>
                <w:lang w:val="lt-LT"/>
              </w:rPr>
              <w:t>25</w:t>
            </w:r>
            <w:r w:rsidRPr="00135F4B">
              <w:rPr>
                <w:sz w:val="22"/>
                <w:szCs w:val="22"/>
                <w:lang w:val="lt-LT"/>
              </w:rPr>
              <w:t xml:space="preserve"> – 45 °C</w:t>
            </w:r>
          </w:p>
        </w:tc>
        <w:tc>
          <w:tcPr>
            <w:tcW w:w="1755" w:type="pct"/>
            <w:tcBorders>
              <w:top w:val="single" w:sz="4" w:space="0" w:color="auto"/>
              <w:left w:val="single" w:sz="4" w:space="0" w:color="auto"/>
              <w:bottom w:val="single" w:sz="4" w:space="0" w:color="auto"/>
              <w:right w:val="single" w:sz="4" w:space="0" w:color="auto"/>
            </w:tcBorders>
          </w:tcPr>
          <w:p w14:paraId="7804047D" w14:textId="7645082B" w:rsidR="00F710DC" w:rsidRPr="00135F4B" w:rsidRDefault="00F710DC" w:rsidP="003A1CB1">
            <w:pPr>
              <w:rPr>
                <w:rFonts w:eastAsia="Times New Roman"/>
                <w:sz w:val="22"/>
                <w:szCs w:val="22"/>
                <w:lang w:val="lt-LT"/>
              </w:rPr>
            </w:pPr>
          </w:p>
        </w:tc>
      </w:tr>
      <w:tr w:rsidR="003A1CB1" w:rsidRPr="00135F4B" w14:paraId="0AAE7C22" w14:textId="77777777" w:rsidTr="00D57E3F">
        <w:tc>
          <w:tcPr>
            <w:tcW w:w="330" w:type="pct"/>
            <w:tcBorders>
              <w:top w:val="single" w:sz="4" w:space="0" w:color="auto"/>
              <w:left w:val="single" w:sz="4" w:space="0" w:color="auto"/>
              <w:bottom w:val="single" w:sz="4" w:space="0" w:color="auto"/>
              <w:right w:val="single" w:sz="4" w:space="0" w:color="auto"/>
            </w:tcBorders>
          </w:tcPr>
          <w:p w14:paraId="5649B13B" w14:textId="77777777" w:rsidR="003A1CB1" w:rsidRPr="00135F4B" w:rsidRDefault="003A1CB1" w:rsidP="003A1CB1">
            <w:pPr>
              <w:jc w:val="center"/>
              <w:rPr>
                <w:bCs/>
                <w:sz w:val="22"/>
                <w:szCs w:val="22"/>
                <w:lang w:val="lt-LT"/>
              </w:rPr>
            </w:pPr>
            <w:r w:rsidRPr="00135F4B">
              <w:rPr>
                <w:bCs/>
                <w:sz w:val="22"/>
                <w:szCs w:val="22"/>
                <w:lang w:val="lt-LT"/>
              </w:rPr>
              <w:t>9.2</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64210D7B"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Temperatūros matavimo paklaida</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30F1AD9"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Ne daugiau nei 0,1 °C (diapazone 25 – 45 °C)</w:t>
            </w:r>
          </w:p>
        </w:tc>
        <w:tc>
          <w:tcPr>
            <w:tcW w:w="1755" w:type="pct"/>
            <w:tcBorders>
              <w:top w:val="single" w:sz="4" w:space="0" w:color="auto"/>
              <w:left w:val="single" w:sz="4" w:space="0" w:color="auto"/>
              <w:bottom w:val="single" w:sz="4" w:space="0" w:color="auto"/>
              <w:right w:val="single" w:sz="4" w:space="0" w:color="auto"/>
            </w:tcBorders>
          </w:tcPr>
          <w:p w14:paraId="5585D7A3" w14:textId="5157624A" w:rsidR="006B611E" w:rsidRPr="00135F4B" w:rsidRDefault="006B611E" w:rsidP="003A1CB1">
            <w:pPr>
              <w:rPr>
                <w:rFonts w:eastAsia="Times New Roman"/>
                <w:sz w:val="22"/>
                <w:szCs w:val="22"/>
                <w:lang w:val="lt-LT"/>
              </w:rPr>
            </w:pPr>
          </w:p>
        </w:tc>
      </w:tr>
      <w:tr w:rsidR="00F33138" w:rsidRPr="00135F4B" w14:paraId="4E1821EA" w14:textId="77777777" w:rsidTr="00D57E3F">
        <w:tc>
          <w:tcPr>
            <w:tcW w:w="330" w:type="pct"/>
            <w:tcBorders>
              <w:top w:val="single" w:sz="4" w:space="0" w:color="auto"/>
              <w:left w:val="single" w:sz="4" w:space="0" w:color="auto"/>
              <w:bottom w:val="single" w:sz="4" w:space="0" w:color="auto"/>
              <w:right w:val="single" w:sz="4" w:space="0" w:color="auto"/>
            </w:tcBorders>
          </w:tcPr>
          <w:p w14:paraId="548CA27B" w14:textId="5D0B2E26" w:rsidR="00F33138" w:rsidRPr="00135F4B" w:rsidRDefault="00FC31C6" w:rsidP="003A1CB1">
            <w:pPr>
              <w:jc w:val="center"/>
              <w:rPr>
                <w:bCs/>
                <w:sz w:val="22"/>
                <w:szCs w:val="22"/>
                <w:lang w:val="lt-LT"/>
              </w:rPr>
            </w:pPr>
            <w:r w:rsidRPr="00135F4B">
              <w:rPr>
                <w:bCs/>
                <w:sz w:val="22"/>
                <w:szCs w:val="22"/>
                <w:lang w:val="lt-LT"/>
              </w:rPr>
              <w:t>9.3</w:t>
            </w: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2421A48" w14:textId="423C57B1" w:rsidR="00F33138" w:rsidRPr="00135F4B" w:rsidRDefault="00FC31C6"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Odos temperatūrinis daviklis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2CF70E94" w14:textId="497C7113" w:rsidR="00F33138" w:rsidRPr="00135F4B" w:rsidRDefault="00FC31C6" w:rsidP="003A1CB1">
            <w:pPr>
              <w:tabs>
                <w:tab w:val="center" w:pos="4320"/>
                <w:tab w:val="right" w:pos="8640"/>
              </w:tabs>
              <w:ind w:left="34"/>
              <w:rPr>
                <w:sz w:val="22"/>
                <w:szCs w:val="22"/>
                <w:lang w:val="lt-LT"/>
              </w:rPr>
            </w:pPr>
            <w:r w:rsidRPr="00135F4B">
              <w:rPr>
                <w:sz w:val="22"/>
                <w:szCs w:val="22"/>
                <w:lang w:val="lt-LT"/>
              </w:rPr>
              <w:t>1 vnt.</w:t>
            </w:r>
          </w:p>
        </w:tc>
        <w:tc>
          <w:tcPr>
            <w:tcW w:w="1755" w:type="pct"/>
            <w:tcBorders>
              <w:top w:val="single" w:sz="4" w:space="0" w:color="auto"/>
              <w:left w:val="single" w:sz="4" w:space="0" w:color="auto"/>
              <w:bottom w:val="single" w:sz="4" w:space="0" w:color="auto"/>
              <w:right w:val="single" w:sz="4" w:space="0" w:color="auto"/>
            </w:tcBorders>
          </w:tcPr>
          <w:p w14:paraId="1CF7161D" w14:textId="77777777" w:rsidR="00F33138" w:rsidRPr="00135F4B" w:rsidRDefault="00F33138" w:rsidP="003A1CB1">
            <w:pPr>
              <w:rPr>
                <w:sz w:val="22"/>
                <w:szCs w:val="22"/>
                <w:highlight w:val="green"/>
                <w:lang w:val="lt-LT"/>
              </w:rPr>
            </w:pPr>
          </w:p>
        </w:tc>
      </w:tr>
      <w:tr w:rsidR="003A1CB1" w:rsidRPr="00135F4B" w14:paraId="6F55F768" w14:textId="77777777" w:rsidTr="00D57E3F">
        <w:tc>
          <w:tcPr>
            <w:tcW w:w="330" w:type="pct"/>
            <w:tcBorders>
              <w:top w:val="single" w:sz="4" w:space="0" w:color="auto"/>
              <w:left w:val="single" w:sz="4" w:space="0" w:color="auto"/>
              <w:bottom w:val="single" w:sz="4" w:space="0" w:color="auto"/>
              <w:right w:val="single" w:sz="4" w:space="0" w:color="auto"/>
            </w:tcBorders>
          </w:tcPr>
          <w:p w14:paraId="62DCD7C0"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D4DD1D1"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 xml:space="preserve">Transportinio monitoriaus svoris </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D771C70"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&lt; 2 kg</w:t>
            </w:r>
          </w:p>
        </w:tc>
        <w:tc>
          <w:tcPr>
            <w:tcW w:w="1755" w:type="pct"/>
            <w:tcBorders>
              <w:top w:val="single" w:sz="4" w:space="0" w:color="auto"/>
              <w:left w:val="single" w:sz="4" w:space="0" w:color="auto"/>
              <w:bottom w:val="single" w:sz="4" w:space="0" w:color="auto"/>
              <w:right w:val="single" w:sz="4" w:space="0" w:color="auto"/>
            </w:tcBorders>
          </w:tcPr>
          <w:p w14:paraId="1D8AC28A" w14:textId="47935D89" w:rsidR="00F710DC" w:rsidRPr="00135F4B" w:rsidRDefault="00F710DC" w:rsidP="003A1CB1">
            <w:pPr>
              <w:rPr>
                <w:rFonts w:eastAsia="Times New Roman"/>
                <w:sz w:val="22"/>
                <w:szCs w:val="22"/>
                <w:lang w:val="lt-LT"/>
              </w:rPr>
            </w:pPr>
          </w:p>
        </w:tc>
      </w:tr>
      <w:tr w:rsidR="003A1CB1" w:rsidRPr="00135F4B" w14:paraId="5629B963" w14:textId="77777777" w:rsidTr="00D57E3F">
        <w:tc>
          <w:tcPr>
            <w:tcW w:w="330" w:type="pct"/>
            <w:tcBorders>
              <w:top w:val="single" w:sz="4" w:space="0" w:color="auto"/>
              <w:left w:val="single" w:sz="4" w:space="0" w:color="auto"/>
              <w:bottom w:val="single" w:sz="4" w:space="0" w:color="auto"/>
              <w:right w:val="single" w:sz="4" w:space="0" w:color="auto"/>
            </w:tcBorders>
          </w:tcPr>
          <w:p w14:paraId="3CB04FE5"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2F5C933"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 xml:space="preserve">Monitoriaus indikatoriai </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A348E88" w14:textId="77777777" w:rsidR="003A1CB1" w:rsidRPr="00135F4B" w:rsidRDefault="003A1CB1" w:rsidP="003A1CB1">
            <w:pPr>
              <w:pStyle w:val="BodyText2"/>
              <w:shd w:val="clear" w:color="auto" w:fill="auto"/>
              <w:spacing w:after="0" w:line="240" w:lineRule="auto"/>
              <w:rPr>
                <w:spacing w:val="0"/>
              </w:rPr>
            </w:pPr>
            <w:r w:rsidRPr="00135F4B">
              <w:rPr>
                <w:spacing w:val="0"/>
              </w:rPr>
              <w:t>Skirtingų spalvų aliarmų indikatorius</w:t>
            </w:r>
          </w:p>
        </w:tc>
        <w:tc>
          <w:tcPr>
            <w:tcW w:w="1755" w:type="pct"/>
            <w:tcBorders>
              <w:top w:val="single" w:sz="4" w:space="0" w:color="auto"/>
              <w:left w:val="single" w:sz="4" w:space="0" w:color="auto"/>
              <w:bottom w:val="single" w:sz="4" w:space="0" w:color="auto"/>
              <w:right w:val="single" w:sz="4" w:space="0" w:color="auto"/>
            </w:tcBorders>
          </w:tcPr>
          <w:p w14:paraId="0D4CCB8E" w14:textId="7B782942" w:rsidR="00F710DC" w:rsidRPr="00135F4B" w:rsidRDefault="00F710DC" w:rsidP="003A1CB1">
            <w:pPr>
              <w:rPr>
                <w:rFonts w:eastAsia="Times New Roman"/>
                <w:sz w:val="22"/>
                <w:szCs w:val="22"/>
                <w:highlight w:val="green"/>
                <w:lang w:val="lt-LT"/>
              </w:rPr>
            </w:pPr>
          </w:p>
        </w:tc>
      </w:tr>
      <w:tr w:rsidR="003A1CB1" w:rsidRPr="00135F4B" w14:paraId="41E89BA9" w14:textId="77777777" w:rsidTr="00D57E3F">
        <w:tc>
          <w:tcPr>
            <w:tcW w:w="330" w:type="pct"/>
            <w:tcBorders>
              <w:top w:val="single" w:sz="4" w:space="0" w:color="auto"/>
              <w:left w:val="single" w:sz="4" w:space="0" w:color="auto"/>
              <w:bottom w:val="single" w:sz="4" w:space="0" w:color="auto"/>
              <w:right w:val="single" w:sz="4" w:space="0" w:color="auto"/>
            </w:tcBorders>
          </w:tcPr>
          <w:p w14:paraId="19B9EAA7"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C6BBA6D"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Prisijungimas prie centrinės monitoravimo stoties: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1BDB8C17"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sz w:val="22"/>
                <w:szCs w:val="22"/>
                <w:lang w:val="lt-LT"/>
              </w:rPr>
              <w:t xml:space="preserve">Monitorius turi turėti galimybę jungtis prie centrinės stebėjimo stoties (RJ45 jungtis arba lygiavertė) ir perduoti į ją visus </w:t>
            </w:r>
            <w:r w:rsidRPr="00135F4B">
              <w:rPr>
                <w:sz w:val="22"/>
                <w:szCs w:val="22"/>
                <w:lang w:val="lt-LT"/>
              </w:rPr>
              <w:lastRenderedPageBreak/>
              <w:t>monitoruojamus paciento gyvybinių funkcijų parametrus</w:t>
            </w:r>
          </w:p>
        </w:tc>
        <w:tc>
          <w:tcPr>
            <w:tcW w:w="1755" w:type="pct"/>
            <w:tcBorders>
              <w:top w:val="single" w:sz="4" w:space="0" w:color="auto"/>
              <w:left w:val="single" w:sz="4" w:space="0" w:color="auto"/>
              <w:bottom w:val="single" w:sz="4" w:space="0" w:color="auto"/>
              <w:right w:val="single" w:sz="4" w:space="0" w:color="auto"/>
            </w:tcBorders>
          </w:tcPr>
          <w:p w14:paraId="509A1370" w14:textId="4BD3B6AC" w:rsidR="00BC64DD" w:rsidRPr="00135F4B" w:rsidRDefault="00BC64DD" w:rsidP="003A1CB1">
            <w:pPr>
              <w:rPr>
                <w:rFonts w:eastAsia="Times New Roman"/>
                <w:sz w:val="22"/>
                <w:szCs w:val="22"/>
                <w:highlight w:val="green"/>
                <w:lang w:val="lt-LT"/>
              </w:rPr>
            </w:pPr>
          </w:p>
        </w:tc>
      </w:tr>
      <w:tr w:rsidR="003A1CB1" w:rsidRPr="00135F4B" w14:paraId="580FAA58" w14:textId="77777777" w:rsidTr="00D57E3F">
        <w:tc>
          <w:tcPr>
            <w:tcW w:w="330" w:type="pct"/>
            <w:tcBorders>
              <w:top w:val="single" w:sz="4" w:space="0" w:color="auto"/>
              <w:left w:val="single" w:sz="4" w:space="0" w:color="auto"/>
              <w:bottom w:val="single" w:sz="4" w:space="0" w:color="auto"/>
              <w:right w:val="single" w:sz="4" w:space="0" w:color="auto"/>
            </w:tcBorders>
          </w:tcPr>
          <w:p w14:paraId="13A8726C" w14:textId="77777777" w:rsidR="003A1CB1" w:rsidRPr="00135F4B" w:rsidRDefault="003A1CB1" w:rsidP="00DD32D4">
            <w:pPr>
              <w:pStyle w:val="ListParagraph"/>
              <w:numPr>
                <w:ilvl w:val="0"/>
                <w:numId w:val="1"/>
              </w:numPr>
              <w:suppressAutoHyphens w:val="0"/>
              <w:contextualSpacing/>
              <w:jc w:val="center"/>
              <w:rPr>
                <w:b/>
                <w:sz w:val="22"/>
                <w:highlight w:val="green"/>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403A4C69" w14:textId="77777777"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Garantija</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1792344F" w14:textId="302FE57C" w:rsidR="003A1CB1" w:rsidRPr="00135F4B" w:rsidRDefault="003A1CB1" w:rsidP="003A1CB1">
            <w:pPr>
              <w:tabs>
                <w:tab w:val="center" w:pos="4320"/>
                <w:tab w:val="right" w:pos="8640"/>
              </w:tabs>
              <w:ind w:left="34"/>
              <w:rPr>
                <w:rFonts w:eastAsia="Times New Roman"/>
                <w:sz w:val="22"/>
                <w:szCs w:val="22"/>
                <w:lang w:val="lt-LT"/>
              </w:rPr>
            </w:pPr>
            <w:r w:rsidRPr="00135F4B">
              <w:rPr>
                <w:rFonts w:eastAsia="Times New Roman"/>
                <w:sz w:val="22"/>
                <w:szCs w:val="22"/>
                <w:lang w:val="lt-LT"/>
              </w:rPr>
              <w:t xml:space="preserve">Ne mažiau </w:t>
            </w:r>
            <w:r w:rsidR="00DD32D4" w:rsidRPr="00135F4B">
              <w:rPr>
                <w:rFonts w:eastAsia="Times New Roman"/>
                <w:sz w:val="22"/>
                <w:szCs w:val="22"/>
                <w:lang w:val="lt-LT"/>
              </w:rPr>
              <w:t>24</w:t>
            </w:r>
            <w:r w:rsidRPr="00135F4B">
              <w:rPr>
                <w:rFonts w:eastAsia="Times New Roman"/>
                <w:sz w:val="22"/>
                <w:szCs w:val="22"/>
                <w:lang w:val="lt-LT"/>
              </w:rPr>
              <w:t xml:space="preserve"> mėn.</w:t>
            </w:r>
          </w:p>
        </w:tc>
        <w:tc>
          <w:tcPr>
            <w:tcW w:w="1755" w:type="pct"/>
            <w:tcBorders>
              <w:top w:val="single" w:sz="4" w:space="0" w:color="auto"/>
              <w:left w:val="single" w:sz="4" w:space="0" w:color="auto"/>
              <w:bottom w:val="single" w:sz="4" w:space="0" w:color="auto"/>
              <w:right w:val="single" w:sz="4" w:space="0" w:color="auto"/>
            </w:tcBorders>
          </w:tcPr>
          <w:p w14:paraId="5EED7E35" w14:textId="1413BB54" w:rsidR="003A1CB1" w:rsidRPr="00135F4B" w:rsidRDefault="003A1CB1" w:rsidP="003A1CB1">
            <w:pPr>
              <w:rPr>
                <w:rFonts w:eastAsia="Times New Roman"/>
                <w:sz w:val="22"/>
                <w:szCs w:val="22"/>
                <w:highlight w:val="green"/>
                <w:lang w:val="lt-LT"/>
              </w:rPr>
            </w:pPr>
          </w:p>
        </w:tc>
      </w:tr>
    </w:tbl>
    <w:p w14:paraId="1A2495D8" w14:textId="77777777" w:rsidR="00794B18" w:rsidRPr="00135F4B" w:rsidRDefault="00794B18" w:rsidP="00794B18">
      <w:pPr>
        <w:rPr>
          <w:rFonts w:eastAsia="Calibri"/>
          <w:kern w:val="2"/>
          <w:sz w:val="22"/>
          <w:szCs w:val="22"/>
          <w:lang w:val="lt-LT"/>
        </w:rPr>
      </w:pPr>
    </w:p>
    <w:p w14:paraId="4A538A79" w14:textId="77777777" w:rsidR="008778DE" w:rsidRPr="00C17F9E" w:rsidRDefault="008778DE" w:rsidP="008778DE">
      <w:pPr>
        <w:pStyle w:val="Heading"/>
        <w:jc w:val="center"/>
        <w:rPr>
          <w:color w:val="auto"/>
          <w:lang w:val="lt-LT"/>
        </w:rPr>
      </w:pPr>
      <w:bookmarkStart w:id="1" w:name="_Hlk193375605"/>
      <w:r w:rsidRPr="00C17F9E">
        <w:rPr>
          <w:color w:val="auto"/>
          <w:lang w:val="lt-LT"/>
        </w:rPr>
        <w:t>PASIŪLYMŲ VERTINIMAS</w:t>
      </w:r>
    </w:p>
    <w:bookmarkEnd w:id="1"/>
    <w:p w14:paraId="01F42AD6" w14:textId="77777777" w:rsidR="008778DE" w:rsidRPr="00C17F9E" w:rsidRDefault="008778DE" w:rsidP="008778DE">
      <w:pPr>
        <w:rPr>
          <w:b/>
          <w:sz w:val="10"/>
          <w:szCs w:val="10"/>
          <w:lang w:val="lt-LT"/>
        </w:rPr>
      </w:pPr>
      <w:r w:rsidRPr="00C17F9E">
        <w:rPr>
          <w:b/>
          <w:sz w:val="22"/>
          <w:lang w:val="lt-LT"/>
        </w:rPr>
        <w:tab/>
      </w:r>
    </w:p>
    <w:p w14:paraId="0F1C1648" w14:textId="77777777" w:rsidR="008778DE" w:rsidRPr="00135F4B" w:rsidRDefault="008778DE" w:rsidP="008778DE">
      <w:pPr>
        <w:pStyle w:val="Body2"/>
        <w:ind w:left="-851" w:firstLine="720"/>
        <w:rPr>
          <w:lang w:val="lt-LT"/>
        </w:rPr>
      </w:pPr>
      <w:r w:rsidRPr="00C17F9E">
        <w:rPr>
          <w:lang w:val="lt-LT"/>
        </w:rPr>
        <w:t>1. Perkančiosios organizacijos neatmesti pasiūlymai vertinami taikant ekonomiškai naudingiausio pasiūlymo vertinimo kriterijus, kai vertinama kaina ir kokybė.</w:t>
      </w:r>
      <w:r w:rsidRPr="00135F4B">
        <w:rPr>
          <w:lang w:val="lt-LT"/>
        </w:rPr>
        <w:tab/>
      </w:r>
    </w:p>
    <w:p w14:paraId="438F8706" w14:textId="77777777" w:rsidR="008778DE" w:rsidRPr="00135F4B" w:rsidRDefault="008778DE" w:rsidP="008778DE">
      <w:pPr>
        <w:pStyle w:val="Body2"/>
        <w:ind w:left="-851" w:firstLine="720"/>
        <w:rPr>
          <w:b/>
          <w:lang w:val="lt-LT"/>
        </w:rPr>
      </w:pPr>
      <w:r w:rsidRPr="00135F4B">
        <w:rPr>
          <w:lang w:val="lt-LT"/>
        </w:rPr>
        <w:t>2. Ekonomiškai naudingiausias pasiūlymas – tai pasiūlymas, kurio balų suma, apskaičiuota pagal toliau nustatytus pasiūlymų vertinimo kriterijus ir sąlygas, yra didžiausia.</w:t>
      </w:r>
      <w:r w:rsidRPr="00135F4B">
        <w:rPr>
          <w:b/>
          <w:lang w:val="lt-LT"/>
        </w:rPr>
        <w:tab/>
      </w:r>
    </w:p>
    <w:p w14:paraId="743BCADE" w14:textId="77777777" w:rsidR="008778DE" w:rsidRPr="00135F4B" w:rsidRDefault="008778DE" w:rsidP="008778DE">
      <w:pPr>
        <w:pStyle w:val="Body2"/>
        <w:ind w:left="-851" w:firstLine="720"/>
        <w:rPr>
          <w:color w:val="000000" w:themeColor="text1"/>
          <w:lang w:val="lt-LT"/>
        </w:rPr>
      </w:pPr>
      <w:r w:rsidRPr="00135F4B">
        <w:rPr>
          <w:color w:val="000000" w:themeColor="text1"/>
          <w:lang w:val="lt-LT"/>
        </w:rPr>
        <w:tab/>
      </w:r>
    </w:p>
    <w:p w14:paraId="34E290BF" w14:textId="77777777" w:rsidR="008778DE" w:rsidRPr="00135F4B" w:rsidRDefault="008778DE" w:rsidP="008778DE">
      <w:pPr>
        <w:pStyle w:val="Body2"/>
        <w:ind w:left="-851" w:firstLine="720"/>
        <w:rPr>
          <w:color w:val="000000" w:themeColor="text1"/>
          <w:lang w:val="lt-LT"/>
        </w:rPr>
      </w:pPr>
      <w:r w:rsidRPr="00135F4B">
        <w:rPr>
          <w:color w:val="000000" w:themeColor="text1"/>
          <w:lang w:val="lt-LT"/>
        </w:rPr>
        <w:t>Numatytų vertinimo kriterijų lyginamieji svoriai:</w:t>
      </w:r>
      <w:r w:rsidRPr="00135F4B">
        <w:rPr>
          <w:color w:val="000000" w:themeColor="text1"/>
          <w:lang w:val="lt-LT"/>
        </w:rPr>
        <w:tab/>
      </w:r>
    </w:p>
    <w:p w14:paraId="72D7D104" w14:textId="1C4E0129" w:rsidR="008778DE" w:rsidRPr="00135F4B" w:rsidRDefault="008778DE" w:rsidP="008778DE">
      <w:pPr>
        <w:pStyle w:val="Body2"/>
        <w:ind w:left="-851" w:firstLine="720"/>
        <w:rPr>
          <w:color w:val="000000" w:themeColor="text1"/>
          <w:lang w:val="lt-LT"/>
        </w:rPr>
      </w:pPr>
      <w:r w:rsidRPr="00135F4B">
        <w:rPr>
          <w:color w:val="000000" w:themeColor="text1"/>
          <w:lang w:val="lt-LT"/>
        </w:rPr>
        <w:tab/>
        <w:t>1) Kaina (K) – 60;</w:t>
      </w:r>
    </w:p>
    <w:p w14:paraId="5C7A7A4A" w14:textId="2F804801" w:rsidR="008778DE" w:rsidRPr="00135F4B" w:rsidRDefault="008778DE" w:rsidP="008778DE">
      <w:pPr>
        <w:pStyle w:val="Body2"/>
        <w:ind w:left="-851" w:firstLine="720"/>
        <w:rPr>
          <w:color w:val="000000" w:themeColor="text1"/>
          <w:lang w:val="lt-LT"/>
        </w:rPr>
      </w:pPr>
      <w:r w:rsidRPr="00135F4B">
        <w:rPr>
          <w:color w:val="000000" w:themeColor="text1"/>
          <w:lang w:val="lt-LT"/>
        </w:rPr>
        <w:tab/>
        <w:t>2) Techniniai pranašumai (T) – 40;</w:t>
      </w:r>
    </w:p>
    <w:p w14:paraId="61B26231" w14:textId="77777777" w:rsidR="008778DE" w:rsidRPr="00135F4B" w:rsidRDefault="008778DE" w:rsidP="008778DE">
      <w:pPr>
        <w:pStyle w:val="Body2"/>
        <w:ind w:left="-851" w:firstLine="720"/>
        <w:rPr>
          <w:color w:val="000000" w:themeColor="text1"/>
          <w:lang w:val="lt-LT"/>
        </w:rPr>
      </w:pPr>
    </w:p>
    <w:p w14:paraId="136DCE91" w14:textId="77777777" w:rsidR="008778DE" w:rsidRPr="00135F4B" w:rsidRDefault="008778DE" w:rsidP="008778DE">
      <w:pPr>
        <w:pStyle w:val="Body2"/>
        <w:ind w:left="-851" w:firstLine="720"/>
        <w:rPr>
          <w:lang w:val="lt-LT"/>
        </w:rPr>
      </w:pPr>
      <w:r w:rsidRPr="00135F4B">
        <w:rPr>
          <w:lang w:val="lt-LT"/>
        </w:rPr>
        <w:t>Vertinimo kriterijai ir jų parametrų lyginamieji svoriai:</w:t>
      </w:r>
    </w:p>
    <w:tbl>
      <w:tblPr>
        <w:tblW w:w="10065" w:type="dxa"/>
        <w:tblInd w:w="-436" w:type="dxa"/>
        <w:tblLook w:val="04A0" w:firstRow="1" w:lastRow="0" w:firstColumn="1" w:lastColumn="0" w:noHBand="0" w:noVBand="1"/>
      </w:tblPr>
      <w:tblGrid>
        <w:gridCol w:w="928"/>
        <w:gridCol w:w="3550"/>
        <w:gridCol w:w="1670"/>
        <w:gridCol w:w="1525"/>
        <w:gridCol w:w="2392"/>
      </w:tblGrid>
      <w:tr w:rsidR="008778DE" w:rsidRPr="00135F4B" w14:paraId="52E75AFA" w14:textId="77777777" w:rsidTr="00061959">
        <w:trPr>
          <w:trHeight w:val="645"/>
        </w:trPr>
        <w:tc>
          <w:tcPr>
            <w:tcW w:w="61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69A3F34" w14:textId="77777777" w:rsidR="008778DE" w:rsidRPr="00135F4B" w:rsidRDefault="008778DE" w:rsidP="00BE5A49">
            <w:pPr>
              <w:jc w:val="center"/>
              <w:rPr>
                <w:rFonts w:eastAsia="Times New Roman"/>
                <w:b/>
                <w:bCs/>
                <w:color w:val="000000"/>
                <w:sz w:val="22"/>
                <w:lang w:val="lt-LT" w:eastAsia="lt-LT"/>
              </w:rPr>
            </w:pPr>
            <w:r w:rsidRPr="00135F4B">
              <w:rPr>
                <w:rFonts w:eastAsia="Times New Roman"/>
                <w:b/>
                <w:bCs/>
                <w:color w:val="000000"/>
                <w:sz w:val="22"/>
                <w:lang w:val="lt-LT" w:eastAsia="lt-LT"/>
              </w:rPr>
              <w:t>Vertinimo kriterijai</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14:paraId="1677A661" w14:textId="77777777" w:rsidR="008778DE" w:rsidRPr="00135F4B" w:rsidRDefault="008778DE" w:rsidP="00BE5A49">
            <w:pPr>
              <w:jc w:val="center"/>
              <w:rPr>
                <w:rFonts w:eastAsia="Times New Roman"/>
                <w:b/>
                <w:bCs/>
                <w:color w:val="000000"/>
                <w:sz w:val="22"/>
                <w:lang w:val="lt-LT" w:eastAsia="lt-LT"/>
              </w:rPr>
            </w:pPr>
            <w:r w:rsidRPr="00135F4B">
              <w:rPr>
                <w:rFonts w:eastAsia="Times New Roman"/>
                <w:b/>
                <w:bCs/>
                <w:color w:val="000000"/>
                <w:sz w:val="22"/>
                <w:lang w:val="lt-LT" w:eastAsia="lt-LT"/>
              </w:rPr>
              <w:t>Parametro lyginamasis svoris</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07368DB7" w14:textId="77777777" w:rsidR="008778DE" w:rsidRPr="00135F4B" w:rsidRDefault="008778DE" w:rsidP="00BE5A49">
            <w:pPr>
              <w:jc w:val="center"/>
              <w:rPr>
                <w:rFonts w:eastAsia="Times New Roman"/>
                <w:b/>
                <w:bCs/>
                <w:color w:val="000000"/>
                <w:sz w:val="22"/>
                <w:lang w:val="lt-LT" w:eastAsia="lt-LT"/>
              </w:rPr>
            </w:pPr>
            <w:r w:rsidRPr="00135F4B">
              <w:rPr>
                <w:rFonts w:eastAsia="Times New Roman"/>
                <w:b/>
                <w:bCs/>
                <w:color w:val="000000"/>
                <w:sz w:val="22"/>
                <w:lang w:val="lt-LT" w:eastAsia="lt-LT"/>
              </w:rPr>
              <w:t>Lyginamasis svoris ekonominio naudingumo įvertinime</w:t>
            </w:r>
          </w:p>
        </w:tc>
      </w:tr>
      <w:tr w:rsidR="008778DE" w:rsidRPr="00135F4B" w14:paraId="592CD5DC" w14:textId="77777777" w:rsidTr="00061959">
        <w:trPr>
          <w:trHeight w:val="330"/>
        </w:trPr>
        <w:tc>
          <w:tcPr>
            <w:tcW w:w="767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09A1D30" w14:textId="77777777" w:rsidR="008778DE" w:rsidRPr="00135F4B" w:rsidRDefault="008778DE" w:rsidP="00BE5A49">
            <w:pPr>
              <w:rPr>
                <w:rFonts w:eastAsia="Times New Roman"/>
                <w:b/>
                <w:bCs/>
                <w:color w:val="000000"/>
                <w:sz w:val="22"/>
                <w:lang w:val="lt-LT" w:eastAsia="lt-LT"/>
              </w:rPr>
            </w:pPr>
            <w:r w:rsidRPr="00135F4B">
              <w:rPr>
                <w:rFonts w:eastAsia="Times New Roman"/>
                <w:b/>
                <w:bCs/>
                <w:color w:val="000000"/>
                <w:sz w:val="22"/>
                <w:lang w:val="lt-LT" w:eastAsia="lt-LT"/>
              </w:rPr>
              <w:t>Kaina (K)</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035E714A" w14:textId="64440415" w:rsidR="008778DE" w:rsidRPr="00135F4B" w:rsidRDefault="008778DE" w:rsidP="00BE5A49">
            <w:pPr>
              <w:jc w:val="center"/>
              <w:rPr>
                <w:rFonts w:eastAsia="Times New Roman"/>
                <w:b/>
                <w:bCs/>
                <w:color w:val="000000"/>
                <w:sz w:val="22"/>
                <w:lang w:val="lt-LT" w:eastAsia="lt-LT"/>
              </w:rPr>
            </w:pPr>
            <w:r w:rsidRPr="00135F4B">
              <w:rPr>
                <w:rFonts w:eastAsia="Times New Roman"/>
                <w:b/>
                <w:bCs/>
                <w:color w:val="000000"/>
                <w:sz w:val="22"/>
                <w:lang w:val="lt-LT" w:eastAsia="lt-LT"/>
              </w:rPr>
              <w:t>X=60</w:t>
            </w:r>
          </w:p>
        </w:tc>
      </w:tr>
      <w:tr w:rsidR="008778DE" w:rsidRPr="00135F4B" w14:paraId="2B2B0C58" w14:textId="77777777" w:rsidTr="00061959">
        <w:trPr>
          <w:trHeight w:val="330"/>
        </w:trPr>
        <w:tc>
          <w:tcPr>
            <w:tcW w:w="767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81538AF" w14:textId="77777777" w:rsidR="008778DE" w:rsidRPr="00135F4B" w:rsidRDefault="008778DE" w:rsidP="00BE5A49">
            <w:pPr>
              <w:rPr>
                <w:rFonts w:eastAsia="Times New Roman"/>
                <w:b/>
                <w:bCs/>
                <w:color w:val="000000"/>
                <w:sz w:val="22"/>
                <w:lang w:val="lt-LT" w:eastAsia="lt-LT"/>
              </w:rPr>
            </w:pPr>
            <w:r w:rsidRPr="00135F4B">
              <w:rPr>
                <w:rFonts w:eastAsia="Times New Roman"/>
                <w:b/>
                <w:bCs/>
                <w:color w:val="000000"/>
                <w:sz w:val="22"/>
                <w:lang w:val="lt-LT" w:eastAsia="lt-LT"/>
              </w:rPr>
              <w:t>Techniniai pranašumai (T)</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512C4A4B" w14:textId="71734ED2" w:rsidR="008778DE" w:rsidRPr="00135F4B" w:rsidRDefault="008778DE" w:rsidP="00BE5A49">
            <w:pPr>
              <w:jc w:val="center"/>
              <w:rPr>
                <w:rFonts w:eastAsia="Times New Roman"/>
                <w:b/>
                <w:bCs/>
                <w:color w:val="000000"/>
                <w:sz w:val="22"/>
                <w:lang w:val="lt-LT" w:eastAsia="lt-LT"/>
              </w:rPr>
            </w:pPr>
            <w:r w:rsidRPr="00135F4B">
              <w:rPr>
                <w:rFonts w:eastAsia="Times New Roman"/>
                <w:b/>
                <w:bCs/>
                <w:color w:val="000000"/>
                <w:sz w:val="22"/>
                <w:lang w:val="lt-LT" w:eastAsia="lt-LT"/>
              </w:rPr>
              <w:t>Y=40</w:t>
            </w:r>
          </w:p>
        </w:tc>
      </w:tr>
      <w:tr w:rsidR="00061959" w:rsidRPr="00135F4B" w14:paraId="3BF08CFB" w14:textId="77777777" w:rsidTr="00061959">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2D85516E" w14:textId="77777777" w:rsidR="00061959" w:rsidRPr="00135F4B" w:rsidRDefault="00061959" w:rsidP="00061959">
            <w:pPr>
              <w:jc w:val="center"/>
              <w:rPr>
                <w:rFonts w:eastAsia="Times New Roman"/>
                <w:b/>
                <w:bCs/>
                <w:color w:val="000000"/>
                <w:sz w:val="22"/>
                <w:lang w:val="lt-LT" w:eastAsia="lt-LT"/>
              </w:rPr>
            </w:pPr>
            <w:r w:rsidRPr="00135F4B">
              <w:rPr>
                <w:rFonts w:eastAsia="Times New Roman"/>
                <w:b/>
                <w:bCs/>
                <w:color w:val="000000"/>
                <w:sz w:val="22"/>
                <w:lang w:val="lt-LT" w:eastAsia="lt-LT"/>
              </w:rPr>
              <w:t>Nr.</w:t>
            </w:r>
          </w:p>
        </w:tc>
        <w:tc>
          <w:tcPr>
            <w:tcW w:w="3550" w:type="dxa"/>
            <w:tcBorders>
              <w:top w:val="nil"/>
              <w:left w:val="nil"/>
              <w:bottom w:val="single" w:sz="8" w:space="0" w:color="auto"/>
              <w:right w:val="single" w:sz="8" w:space="0" w:color="auto"/>
            </w:tcBorders>
            <w:shd w:val="clear" w:color="auto" w:fill="auto"/>
            <w:vAlign w:val="center"/>
            <w:hideMark/>
          </w:tcPr>
          <w:p w14:paraId="6E91AB0C" w14:textId="7FE3883F" w:rsidR="00061959" w:rsidRPr="00135F4B" w:rsidRDefault="00061959" w:rsidP="00061959">
            <w:pPr>
              <w:jc w:val="center"/>
              <w:rPr>
                <w:rFonts w:eastAsia="Times New Roman"/>
                <w:b/>
                <w:bCs/>
                <w:color w:val="000000"/>
                <w:sz w:val="22"/>
                <w:lang w:val="lt-LT" w:eastAsia="lt-LT"/>
              </w:rPr>
            </w:pPr>
            <w:r w:rsidRPr="00135F4B">
              <w:rPr>
                <w:rFonts w:eastAsia="Times New Roman"/>
                <w:b/>
                <w:bCs/>
                <w:color w:val="000000"/>
                <w:sz w:val="22"/>
                <w:lang w:val="lt-LT" w:eastAsia="lt-LT"/>
              </w:rPr>
              <w:t>Parametrai</w:t>
            </w:r>
          </w:p>
        </w:tc>
        <w:tc>
          <w:tcPr>
            <w:tcW w:w="1670" w:type="dxa"/>
            <w:tcBorders>
              <w:top w:val="nil"/>
              <w:left w:val="nil"/>
              <w:bottom w:val="single" w:sz="8" w:space="0" w:color="auto"/>
              <w:right w:val="single" w:sz="8" w:space="0" w:color="auto"/>
            </w:tcBorders>
            <w:shd w:val="clear" w:color="auto" w:fill="auto"/>
            <w:vAlign w:val="center"/>
            <w:hideMark/>
          </w:tcPr>
          <w:p w14:paraId="655BCD24" w14:textId="21FA30E6" w:rsidR="00061959" w:rsidRPr="00135F4B" w:rsidRDefault="00061959" w:rsidP="00061959">
            <w:pPr>
              <w:jc w:val="center"/>
              <w:rPr>
                <w:rFonts w:eastAsia="Times New Roman"/>
                <w:b/>
                <w:bCs/>
                <w:color w:val="000000"/>
                <w:sz w:val="22"/>
                <w:lang w:val="lt-LT" w:eastAsia="lt-LT"/>
              </w:rPr>
            </w:pPr>
            <w:r w:rsidRPr="00135F4B">
              <w:rPr>
                <w:rFonts w:eastAsia="Times New Roman"/>
                <w:b/>
                <w:bCs/>
                <w:color w:val="000000"/>
                <w:sz w:val="22"/>
                <w:lang w:val="lt-LT" w:eastAsia="lt-LT"/>
              </w:rPr>
              <w:t>Vertinimo būdas</w:t>
            </w:r>
          </w:p>
        </w:tc>
        <w:tc>
          <w:tcPr>
            <w:tcW w:w="1525" w:type="dxa"/>
            <w:tcBorders>
              <w:top w:val="nil"/>
              <w:left w:val="nil"/>
              <w:bottom w:val="single" w:sz="8" w:space="0" w:color="auto"/>
              <w:right w:val="single" w:sz="8" w:space="0" w:color="auto"/>
            </w:tcBorders>
            <w:shd w:val="clear" w:color="auto" w:fill="auto"/>
            <w:vAlign w:val="center"/>
            <w:hideMark/>
          </w:tcPr>
          <w:p w14:paraId="0DD9B992" w14:textId="33D335A2" w:rsidR="00061959" w:rsidRPr="00135F4B" w:rsidRDefault="00061959" w:rsidP="00061959">
            <w:pPr>
              <w:jc w:val="center"/>
              <w:rPr>
                <w:rFonts w:eastAsia="Times New Roman"/>
                <w:b/>
                <w:bCs/>
                <w:color w:val="000000"/>
                <w:sz w:val="22"/>
                <w:lang w:val="lt-LT" w:eastAsia="lt-LT"/>
              </w:rPr>
            </w:pPr>
            <w:r w:rsidRPr="00135F4B">
              <w:rPr>
                <w:rFonts w:eastAsia="Times New Roman"/>
                <w:b/>
                <w:bCs/>
                <w:color w:val="000000"/>
                <w:sz w:val="22"/>
                <w:lang w:val="lt-LT" w:eastAsia="lt-LT"/>
              </w:rPr>
              <w:t>Lyginamasis svoris</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74B0C132" w14:textId="21AA93E2" w:rsidR="00061959" w:rsidRPr="00135F4B" w:rsidRDefault="00061959" w:rsidP="00061959">
            <w:pPr>
              <w:jc w:val="center"/>
              <w:rPr>
                <w:rFonts w:eastAsia="Times New Roman"/>
                <w:b/>
                <w:bCs/>
                <w:color w:val="000000"/>
                <w:sz w:val="22"/>
                <w:lang w:val="lt-LT" w:eastAsia="lt-LT"/>
              </w:rPr>
            </w:pPr>
            <w:r w:rsidRPr="00135F4B">
              <w:rPr>
                <w:rFonts w:eastAsia="Times New Roman"/>
                <w:b/>
                <w:bCs/>
                <w:color w:val="000000"/>
                <w:sz w:val="22"/>
                <w:lang w:val="lt-LT" w:eastAsia="lt-LT"/>
              </w:rPr>
              <w:t>Siūloma reikšmė </w:t>
            </w:r>
          </w:p>
        </w:tc>
      </w:tr>
      <w:tr w:rsidR="00061959" w:rsidRPr="00135F4B" w14:paraId="70F1FD08" w14:textId="77777777" w:rsidTr="00061959">
        <w:trPr>
          <w:trHeight w:val="615"/>
        </w:trPr>
        <w:tc>
          <w:tcPr>
            <w:tcW w:w="928" w:type="dxa"/>
            <w:tcBorders>
              <w:top w:val="nil"/>
              <w:left w:val="single" w:sz="8" w:space="0" w:color="auto"/>
              <w:bottom w:val="single" w:sz="8" w:space="0" w:color="auto"/>
              <w:right w:val="single" w:sz="8" w:space="0" w:color="auto"/>
            </w:tcBorders>
            <w:shd w:val="clear" w:color="auto" w:fill="auto"/>
            <w:vAlign w:val="center"/>
            <w:hideMark/>
          </w:tcPr>
          <w:p w14:paraId="165D4FBB" w14:textId="571D24D7" w:rsidR="00061959" w:rsidRPr="00135F4B" w:rsidRDefault="00061959" w:rsidP="00061959">
            <w:pPr>
              <w:jc w:val="center"/>
              <w:rPr>
                <w:rFonts w:eastAsia="Times New Roman"/>
                <w:color w:val="000000"/>
                <w:sz w:val="22"/>
                <w:lang w:val="lt-LT" w:eastAsia="lt-LT"/>
              </w:rPr>
            </w:pPr>
            <w:r w:rsidRPr="00135F4B">
              <w:rPr>
                <w:rFonts w:eastAsia="Times New Roman"/>
                <w:color w:val="000000"/>
                <w:sz w:val="22"/>
                <w:szCs w:val="22"/>
                <w:lang w:val="lt-LT" w:eastAsia="lt-LT"/>
              </w:rPr>
              <w:t>T</w:t>
            </w:r>
            <w:r w:rsidRPr="00135F4B">
              <w:rPr>
                <w:rFonts w:eastAsia="Times New Roman"/>
                <w:color w:val="000000"/>
                <w:sz w:val="22"/>
                <w:szCs w:val="22"/>
                <w:vertAlign w:val="subscript"/>
                <w:lang w:val="lt-LT" w:eastAsia="lt-LT"/>
              </w:rPr>
              <w:t>1</w:t>
            </w:r>
          </w:p>
        </w:tc>
        <w:tc>
          <w:tcPr>
            <w:tcW w:w="3550" w:type="dxa"/>
            <w:tcBorders>
              <w:top w:val="nil"/>
              <w:left w:val="nil"/>
              <w:bottom w:val="single" w:sz="8" w:space="0" w:color="auto"/>
              <w:right w:val="single" w:sz="8" w:space="0" w:color="auto"/>
            </w:tcBorders>
            <w:shd w:val="clear" w:color="auto" w:fill="auto"/>
            <w:vAlign w:val="center"/>
            <w:hideMark/>
          </w:tcPr>
          <w:p w14:paraId="66C5F765" w14:textId="4E1CFC90" w:rsidR="00061959" w:rsidRPr="004C1BEF" w:rsidRDefault="00E33778" w:rsidP="00061959">
            <w:pPr>
              <w:rPr>
                <w:rFonts w:eastAsia="Times New Roman"/>
                <w:color w:val="000000"/>
                <w:sz w:val="22"/>
                <w:lang w:val="lt-LT" w:eastAsia="lt-LT"/>
              </w:rPr>
            </w:pPr>
            <w:r w:rsidRPr="004C1BEF">
              <w:rPr>
                <w:rFonts w:eastAsia="Calibri" w:hint="eastAsia"/>
                <w:lang w:val="lt-LT"/>
              </w:rPr>
              <w:t xml:space="preserve">Monitoriaus veikimo laikas, maitinant iš akumuliatoriaus, </w:t>
            </w:r>
            <w:r w:rsidRPr="004C1BEF">
              <w:rPr>
                <w:rFonts w:eastAsia="Calibri"/>
                <w:lang w:val="lt-LT"/>
              </w:rPr>
              <w:t>≥</w:t>
            </w:r>
            <w:r w:rsidRPr="004C1BEF">
              <w:rPr>
                <w:rFonts w:eastAsia="Calibri" w:hint="eastAsia"/>
                <w:lang w:val="lt-LT"/>
              </w:rPr>
              <w:t xml:space="preserve"> 300 min.</w:t>
            </w:r>
          </w:p>
        </w:tc>
        <w:tc>
          <w:tcPr>
            <w:tcW w:w="1670" w:type="dxa"/>
            <w:tcBorders>
              <w:top w:val="nil"/>
              <w:left w:val="nil"/>
              <w:bottom w:val="single" w:sz="8" w:space="0" w:color="auto"/>
              <w:right w:val="single" w:sz="8" w:space="0" w:color="auto"/>
            </w:tcBorders>
            <w:shd w:val="clear" w:color="auto" w:fill="auto"/>
            <w:vAlign w:val="center"/>
            <w:hideMark/>
          </w:tcPr>
          <w:p w14:paraId="5EC2FCB7" w14:textId="77777777" w:rsidR="00E33778" w:rsidRPr="004C1BEF" w:rsidRDefault="00E33778" w:rsidP="00E33778">
            <w:pPr>
              <w:pStyle w:val="NoSpacing"/>
              <w:rPr>
                <w:rFonts w:ascii="Times New Roman" w:eastAsia="Calibri" w:hAnsi="Times New Roman" w:cs="Times New Roman"/>
              </w:rPr>
            </w:pPr>
            <w:r w:rsidRPr="004C1BEF">
              <w:rPr>
                <w:rFonts w:ascii="Times New Roman" w:eastAsia="Calibri" w:hAnsi="Times New Roman" w:cs="Times New Roman"/>
              </w:rPr>
              <w:t>Statinis:</w:t>
            </w:r>
          </w:p>
          <w:p w14:paraId="53B0C1CB" w14:textId="7965CF05" w:rsidR="00061959" w:rsidRPr="004C1BEF" w:rsidRDefault="00E33778" w:rsidP="00E33778">
            <w:pPr>
              <w:rPr>
                <w:rFonts w:eastAsia="Times New Roman"/>
                <w:sz w:val="22"/>
                <w:lang w:val="lt-LT" w:eastAsia="lt-LT"/>
              </w:rPr>
            </w:pPr>
            <w:r w:rsidRPr="004C1BEF">
              <w:rPr>
                <w:sz w:val="22"/>
                <w:szCs w:val="22"/>
                <w:lang w:val="lt-LT"/>
              </w:rPr>
              <w:t>(yra/nėra)</w:t>
            </w:r>
          </w:p>
        </w:tc>
        <w:tc>
          <w:tcPr>
            <w:tcW w:w="1525" w:type="dxa"/>
            <w:tcBorders>
              <w:top w:val="nil"/>
              <w:left w:val="nil"/>
              <w:bottom w:val="single" w:sz="8" w:space="0" w:color="auto"/>
              <w:right w:val="single" w:sz="8" w:space="0" w:color="auto"/>
            </w:tcBorders>
            <w:shd w:val="clear" w:color="auto" w:fill="auto"/>
            <w:vAlign w:val="center"/>
            <w:hideMark/>
          </w:tcPr>
          <w:p w14:paraId="3F077C5C" w14:textId="3CEF1420" w:rsidR="00061959" w:rsidRPr="004C1BEF" w:rsidRDefault="00061959" w:rsidP="00061959">
            <w:pPr>
              <w:jc w:val="center"/>
              <w:rPr>
                <w:rFonts w:eastAsia="Times New Roman"/>
                <w:sz w:val="22"/>
                <w:lang w:val="lt-LT" w:eastAsia="lt-LT"/>
              </w:rPr>
            </w:pPr>
            <w:r w:rsidRPr="004C1BEF">
              <w:rPr>
                <w:sz w:val="22"/>
                <w:szCs w:val="22"/>
                <w:lang w:val="lt-LT"/>
              </w:rPr>
              <w:t>L</w:t>
            </w:r>
            <w:r w:rsidRPr="004C1BEF">
              <w:rPr>
                <w:sz w:val="22"/>
                <w:szCs w:val="22"/>
                <w:vertAlign w:val="subscript"/>
                <w:lang w:val="lt-LT"/>
              </w:rPr>
              <w:t>1</w:t>
            </w:r>
            <w:r w:rsidRPr="004C1BEF">
              <w:rPr>
                <w:sz w:val="22"/>
                <w:szCs w:val="22"/>
                <w:lang w:val="lt-LT"/>
              </w:rPr>
              <w:t xml:space="preserve"> = 0,25</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1D3AB9AE" w14:textId="3B7E81EC" w:rsidR="00937951" w:rsidRPr="004C1BEF" w:rsidRDefault="00061959" w:rsidP="00937951">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r w:rsidR="00061959" w:rsidRPr="00135F4B" w14:paraId="198F4B89" w14:textId="77777777" w:rsidTr="00061959">
        <w:trPr>
          <w:trHeight w:val="615"/>
        </w:trPr>
        <w:tc>
          <w:tcPr>
            <w:tcW w:w="928" w:type="dxa"/>
            <w:tcBorders>
              <w:top w:val="nil"/>
              <w:left w:val="single" w:sz="8" w:space="0" w:color="auto"/>
              <w:bottom w:val="single" w:sz="4" w:space="0" w:color="auto"/>
              <w:right w:val="single" w:sz="8" w:space="0" w:color="auto"/>
            </w:tcBorders>
            <w:shd w:val="clear" w:color="auto" w:fill="auto"/>
            <w:vAlign w:val="center"/>
            <w:hideMark/>
          </w:tcPr>
          <w:p w14:paraId="0E851E49" w14:textId="5352797B" w:rsidR="00061959" w:rsidRPr="00135F4B" w:rsidRDefault="00061959" w:rsidP="00061959">
            <w:pPr>
              <w:jc w:val="center"/>
              <w:rPr>
                <w:rFonts w:eastAsia="Times New Roman"/>
                <w:color w:val="000000"/>
                <w:sz w:val="22"/>
                <w:lang w:val="lt-LT" w:eastAsia="lt-LT"/>
              </w:rPr>
            </w:pPr>
            <w:r w:rsidRPr="00135F4B">
              <w:rPr>
                <w:rFonts w:eastAsia="Times New Roman"/>
                <w:color w:val="000000"/>
                <w:sz w:val="22"/>
                <w:szCs w:val="22"/>
                <w:lang w:val="lt-LT" w:eastAsia="lt-LT"/>
              </w:rPr>
              <w:t>T</w:t>
            </w:r>
            <w:r w:rsidRPr="00135F4B">
              <w:rPr>
                <w:rFonts w:eastAsia="Times New Roman"/>
                <w:color w:val="000000"/>
                <w:sz w:val="22"/>
                <w:szCs w:val="22"/>
                <w:vertAlign w:val="subscript"/>
                <w:lang w:val="lt-LT" w:eastAsia="lt-LT"/>
              </w:rPr>
              <w:t>2</w:t>
            </w:r>
          </w:p>
        </w:tc>
        <w:tc>
          <w:tcPr>
            <w:tcW w:w="3550" w:type="dxa"/>
            <w:tcBorders>
              <w:top w:val="nil"/>
              <w:left w:val="nil"/>
              <w:bottom w:val="single" w:sz="4" w:space="0" w:color="auto"/>
              <w:right w:val="single" w:sz="8" w:space="0" w:color="auto"/>
            </w:tcBorders>
            <w:shd w:val="clear" w:color="auto" w:fill="auto"/>
            <w:vAlign w:val="center"/>
            <w:hideMark/>
          </w:tcPr>
          <w:p w14:paraId="04F649B1" w14:textId="0F90B1B0" w:rsidR="00061959" w:rsidRPr="004C1BEF" w:rsidRDefault="00E33778" w:rsidP="00061959">
            <w:pPr>
              <w:rPr>
                <w:rFonts w:asciiTheme="majorBidi" w:hAnsiTheme="majorBidi" w:cstheme="majorBidi"/>
                <w:sz w:val="22"/>
                <w:lang w:val="lt-LT"/>
              </w:rPr>
            </w:pPr>
            <w:r w:rsidRPr="004C1BEF">
              <w:rPr>
                <w:rFonts w:eastAsia="Calibri" w:hint="eastAsia"/>
                <w:lang w:val="lt-LT"/>
              </w:rPr>
              <w:t xml:space="preserve">Transportinio monitoriaus ekrano raiška  </w:t>
            </w:r>
            <w:r w:rsidRPr="004C1BEF">
              <w:rPr>
                <w:rFonts w:eastAsia="Calibri"/>
                <w:lang w:val="lt-LT"/>
              </w:rPr>
              <w:t>≥</w:t>
            </w:r>
            <w:r w:rsidRPr="004C1BEF">
              <w:rPr>
                <w:rFonts w:eastAsia="Calibri" w:hint="eastAsia"/>
                <w:lang w:val="lt-LT"/>
              </w:rPr>
              <w:t xml:space="preserve"> 720 x 480;</w:t>
            </w:r>
          </w:p>
        </w:tc>
        <w:tc>
          <w:tcPr>
            <w:tcW w:w="1670" w:type="dxa"/>
            <w:tcBorders>
              <w:top w:val="nil"/>
              <w:left w:val="nil"/>
              <w:bottom w:val="single" w:sz="4" w:space="0" w:color="auto"/>
              <w:right w:val="single" w:sz="8" w:space="0" w:color="auto"/>
            </w:tcBorders>
            <w:shd w:val="clear" w:color="auto" w:fill="auto"/>
            <w:vAlign w:val="center"/>
            <w:hideMark/>
          </w:tcPr>
          <w:p w14:paraId="00CD5DF4" w14:textId="77777777" w:rsidR="00E33778" w:rsidRPr="004C1BEF" w:rsidRDefault="00E33778" w:rsidP="00E33778">
            <w:pPr>
              <w:pStyle w:val="NoSpacing"/>
              <w:rPr>
                <w:rFonts w:ascii="Times New Roman" w:eastAsia="Calibri" w:hAnsi="Times New Roman" w:cs="Times New Roman"/>
              </w:rPr>
            </w:pPr>
            <w:r w:rsidRPr="004C1BEF">
              <w:rPr>
                <w:rFonts w:ascii="Times New Roman" w:eastAsia="Calibri" w:hAnsi="Times New Roman" w:cs="Times New Roman"/>
              </w:rPr>
              <w:t>Statinis:</w:t>
            </w:r>
          </w:p>
          <w:p w14:paraId="7775BE06" w14:textId="6199F74F" w:rsidR="00061959" w:rsidRPr="004C1BEF" w:rsidRDefault="00E33778" w:rsidP="00E33778">
            <w:pPr>
              <w:rPr>
                <w:rFonts w:eastAsia="Times New Roman"/>
                <w:sz w:val="22"/>
                <w:lang w:val="lt-LT" w:eastAsia="lt-LT"/>
              </w:rPr>
            </w:pPr>
            <w:r w:rsidRPr="004C1BEF">
              <w:rPr>
                <w:sz w:val="22"/>
                <w:szCs w:val="22"/>
                <w:lang w:val="lt-LT"/>
              </w:rPr>
              <w:t>(yra/nėra)</w:t>
            </w:r>
          </w:p>
        </w:tc>
        <w:tc>
          <w:tcPr>
            <w:tcW w:w="1525" w:type="dxa"/>
            <w:tcBorders>
              <w:top w:val="nil"/>
              <w:left w:val="nil"/>
              <w:bottom w:val="single" w:sz="4" w:space="0" w:color="auto"/>
              <w:right w:val="single" w:sz="8" w:space="0" w:color="auto"/>
            </w:tcBorders>
            <w:shd w:val="clear" w:color="auto" w:fill="auto"/>
            <w:vAlign w:val="center"/>
            <w:hideMark/>
          </w:tcPr>
          <w:p w14:paraId="7B07EB41" w14:textId="7FC7FFF9" w:rsidR="00061959" w:rsidRPr="004C1BEF" w:rsidRDefault="00061959" w:rsidP="00061959">
            <w:pPr>
              <w:jc w:val="center"/>
              <w:rPr>
                <w:rFonts w:eastAsia="Times New Roman"/>
                <w:sz w:val="22"/>
                <w:lang w:val="lt-LT" w:eastAsia="lt-LT"/>
              </w:rPr>
            </w:pPr>
            <w:r w:rsidRPr="004C1BEF">
              <w:rPr>
                <w:sz w:val="22"/>
                <w:szCs w:val="22"/>
                <w:lang w:val="lt-LT"/>
              </w:rPr>
              <w:t>L</w:t>
            </w:r>
            <w:r w:rsidRPr="004C1BEF">
              <w:rPr>
                <w:sz w:val="22"/>
                <w:szCs w:val="22"/>
                <w:vertAlign w:val="subscript"/>
                <w:lang w:val="lt-LT"/>
              </w:rPr>
              <w:t>2</w:t>
            </w:r>
            <w:r w:rsidRPr="004C1BEF">
              <w:rPr>
                <w:sz w:val="22"/>
                <w:szCs w:val="22"/>
                <w:lang w:val="lt-LT"/>
              </w:rPr>
              <w:t xml:space="preserve"> = 0,</w:t>
            </w:r>
            <w:r w:rsidR="004C1BEF" w:rsidRPr="004C1BEF">
              <w:rPr>
                <w:sz w:val="22"/>
                <w:szCs w:val="22"/>
                <w:lang w:val="lt-LT"/>
              </w:rPr>
              <w:t>10</w:t>
            </w:r>
          </w:p>
        </w:tc>
        <w:tc>
          <w:tcPr>
            <w:tcW w:w="2392" w:type="dxa"/>
            <w:tcBorders>
              <w:top w:val="single" w:sz="8" w:space="0" w:color="auto"/>
              <w:left w:val="nil"/>
              <w:bottom w:val="single" w:sz="8" w:space="0" w:color="auto"/>
              <w:right w:val="single" w:sz="8" w:space="0" w:color="000000"/>
            </w:tcBorders>
            <w:shd w:val="clear" w:color="auto" w:fill="auto"/>
            <w:vAlign w:val="center"/>
            <w:hideMark/>
          </w:tcPr>
          <w:p w14:paraId="79D91F36" w14:textId="7E11B0B8" w:rsidR="00937951" w:rsidRPr="004C1BEF" w:rsidRDefault="004C1BEF" w:rsidP="00937951">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r w:rsidR="00E33778" w:rsidRPr="00135F4B" w14:paraId="774FE531" w14:textId="77777777" w:rsidTr="00061959">
        <w:trPr>
          <w:trHeight w:val="615"/>
        </w:trPr>
        <w:tc>
          <w:tcPr>
            <w:tcW w:w="928" w:type="dxa"/>
            <w:tcBorders>
              <w:top w:val="nil"/>
              <w:left w:val="single" w:sz="8" w:space="0" w:color="auto"/>
              <w:bottom w:val="single" w:sz="4" w:space="0" w:color="auto"/>
              <w:right w:val="single" w:sz="8" w:space="0" w:color="auto"/>
            </w:tcBorders>
            <w:shd w:val="clear" w:color="auto" w:fill="auto"/>
            <w:vAlign w:val="center"/>
          </w:tcPr>
          <w:p w14:paraId="43F1DA32" w14:textId="1A6803CB" w:rsidR="00E33778" w:rsidRPr="00135F4B" w:rsidRDefault="00E33778" w:rsidP="00061959">
            <w:pPr>
              <w:jc w:val="center"/>
              <w:rPr>
                <w:rFonts w:eastAsia="Times New Roman"/>
                <w:color w:val="000000"/>
                <w:sz w:val="22"/>
                <w:szCs w:val="22"/>
                <w:lang w:val="lt-LT" w:eastAsia="lt-LT"/>
              </w:rPr>
            </w:pPr>
            <w:r w:rsidRPr="00135F4B">
              <w:rPr>
                <w:rFonts w:eastAsia="Times New Roman"/>
                <w:color w:val="000000"/>
                <w:sz w:val="22"/>
                <w:szCs w:val="22"/>
                <w:lang w:val="lt-LT" w:eastAsia="lt-LT"/>
              </w:rPr>
              <w:t>T</w:t>
            </w:r>
            <w:r w:rsidRPr="00135F4B">
              <w:rPr>
                <w:rFonts w:eastAsia="Times New Roman"/>
                <w:color w:val="000000"/>
                <w:sz w:val="22"/>
                <w:szCs w:val="22"/>
                <w:vertAlign w:val="subscript"/>
                <w:lang w:val="lt-LT" w:eastAsia="lt-LT"/>
              </w:rPr>
              <w:t>3</w:t>
            </w:r>
          </w:p>
        </w:tc>
        <w:tc>
          <w:tcPr>
            <w:tcW w:w="3550" w:type="dxa"/>
            <w:tcBorders>
              <w:top w:val="nil"/>
              <w:left w:val="nil"/>
              <w:bottom w:val="single" w:sz="4" w:space="0" w:color="auto"/>
              <w:right w:val="single" w:sz="8" w:space="0" w:color="auto"/>
            </w:tcBorders>
            <w:shd w:val="clear" w:color="auto" w:fill="auto"/>
            <w:vAlign w:val="center"/>
          </w:tcPr>
          <w:p w14:paraId="304C8954" w14:textId="0D02F54E" w:rsidR="00E33778" w:rsidRPr="004C1BEF" w:rsidRDefault="00E33778" w:rsidP="00061959">
            <w:pPr>
              <w:rPr>
                <w:rFonts w:eastAsia="Calibri"/>
                <w:lang w:val="lt-LT"/>
              </w:rPr>
            </w:pPr>
            <w:r w:rsidRPr="004C1BEF">
              <w:rPr>
                <w:rFonts w:eastAsia="Calibri" w:hint="eastAsia"/>
                <w:lang w:val="lt-LT"/>
              </w:rPr>
              <w:t>Transportinio monitoriaus ekrano raiška</w:t>
            </w:r>
            <w:r w:rsidRPr="004C1BEF">
              <w:rPr>
                <w:rFonts w:eastAsia="Calibri"/>
                <w:lang w:val="lt-LT"/>
              </w:rPr>
              <w:t xml:space="preserve"> ≥</w:t>
            </w:r>
            <w:r w:rsidRPr="004C1BEF">
              <w:rPr>
                <w:rFonts w:eastAsia="Calibri" w:hint="eastAsia"/>
                <w:lang w:val="lt-LT"/>
              </w:rPr>
              <w:t>1024 x 480;</w:t>
            </w:r>
          </w:p>
        </w:tc>
        <w:tc>
          <w:tcPr>
            <w:tcW w:w="1670" w:type="dxa"/>
            <w:tcBorders>
              <w:top w:val="nil"/>
              <w:left w:val="nil"/>
              <w:bottom w:val="single" w:sz="4" w:space="0" w:color="auto"/>
              <w:right w:val="single" w:sz="8" w:space="0" w:color="auto"/>
            </w:tcBorders>
            <w:shd w:val="clear" w:color="auto" w:fill="auto"/>
            <w:vAlign w:val="center"/>
          </w:tcPr>
          <w:p w14:paraId="6AB18F34" w14:textId="77777777" w:rsidR="00E33778" w:rsidRPr="004C1BEF" w:rsidRDefault="00E33778" w:rsidP="00E33778">
            <w:pPr>
              <w:pStyle w:val="NoSpacing"/>
              <w:rPr>
                <w:rFonts w:ascii="Times New Roman" w:eastAsia="Calibri" w:hAnsi="Times New Roman" w:cs="Times New Roman"/>
              </w:rPr>
            </w:pPr>
            <w:r w:rsidRPr="004C1BEF">
              <w:rPr>
                <w:rFonts w:ascii="Times New Roman" w:eastAsia="Calibri" w:hAnsi="Times New Roman" w:cs="Times New Roman"/>
              </w:rPr>
              <w:t>Statinis:</w:t>
            </w:r>
          </w:p>
          <w:p w14:paraId="033D3B34" w14:textId="38CFACB6" w:rsidR="00E33778" w:rsidRPr="004C1BEF" w:rsidRDefault="00E33778" w:rsidP="00E33778">
            <w:pPr>
              <w:rPr>
                <w:rFonts w:eastAsia="Calibri"/>
                <w:lang w:val="lt-LT"/>
              </w:rPr>
            </w:pPr>
            <w:r w:rsidRPr="004C1BEF">
              <w:rPr>
                <w:sz w:val="22"/>
                <w:szCs w:val="22"/>
                <w:lang w:val="lt-LT"/>
              </w:rPr>
              <w:t>(yra/nėra)</w:t>
            </w:r>
          </w:p>
        </w:tc>
        <w:tc>
          <w:tcPr>
            <w:tcW w:w="1525" w:type="dxa"/>
            <w:tcBorders>
              <w:top w:val="nil"/>
              <w:left w:val="nil"/>
              <w:bottom w:val="single" w:sz="4" w:space="0" w:color="auto"/>
              <w:right w:val="single" w:sz="8" w:space="0" w:color="auto"/>
            </w:tcBorders>
            <w:shd w:val="clear" w:color="auto" w:fill="auto"/>
            <w:vAlign w:val="center"/>
          </w:tcPr>
          <w:p w14:paraId="5F14EBA4" w14:textId="72BDB738" w:rsidR="00E33778" w:rsidRPr="004C1BEF" w:rsidRDefault="004C1BEF" w:rsidP="00061959">
            <w:pPr>
              <w:jc w:val="center"/>
              <w:rPr>
                <w:sz w:val="22"/>
                <w:szCs w:val="22"/>
                <w:lang w:val="lt-LT"/>
              </w:rPr>
            </w:pPr>
            <w:r w:rsidRPr="004C1BEF">
              <w:rPr>
                <w:sz w:val="22"/>
                <w:szCs w:val="22"/>
                <w:lang w:val="lt-LT"/>
              </w:rPr>
              <w:t>L</w:t>
            </w:r>
            <w:r w:rsidRPr="004C1BEF">
              <w:rPr>
                <w:sz w:val="22"/>
                <w:szCs w:val="22"/>
                <w:vertAlign w:val="subscript"/>
                <w:lang w:val="lt-LT"/>
              </w:rPr>
              <w:t>3</w:t>
            </w:r>
            <w:r w:rsidRPr="004C1BEF">
              <w:rPr>
                <w:sz w:val="22"/>
                <w:szCs w:val="22"/>
                <w:lang w:val="lt-LT"/>
              </w:rPr>
              <w:t xml:space="preserve"> = 0,10</w:t>
            </w:r>
          </w:p>
        </w:tc>
        <w:tc>
          <w:tcPr>
            <w:tcW w:w="2392" w:type="dxa"/>
            <w:tcBorders>
              <w:top w:val="single" w:sz="8" w:space="0" w:color="auto"/>
              <w:left w:val="nil"/>
              <w:bottom w:val="single" w:sz="8" w:space="0" w:color="auto"/>
              <w:right w:val="single" w:sz="8" w:space="0" w:color="000000"/>
            </w:tcBorders>
            <w:shd w:val="clear" w:color="auto" w:fill="auto"/>
            <w:vAlign w:val="center"/>
          </w:tcPr>
          <w:p w14:paraId="40A0E3CC" w14:textId="07B5769D" w:rsidR="00E33778" w:rsidRPr="004C1BEF" w:rsidRDefault="004C1BEF" w:rsidP="00937951">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r w:rsidR="00061959" w:rsidRPr="00135F4B" w14:paraId="35786607" w14:textId="77777777" w:rsidTr="00061959">
        <w:trPr>
          <w:trHeight w:val="615"/>
        </w:trPr>
        <w:tc>
          <w:tcPr>
            <w:tcW w:w="928" w:type="dxa"/>
            <w:tcBorders>
              <w:top w:val="single" w:sz="4" w:space="0" w:color="auto"/>
              <w:left w:val="single" w:sz="8" w:space="0" w:color="auto"/>
              <w:bottom w:val="single" w:sz="4" w:space="0" w:color="auto"/>
              <w:right w:val="single" w:sz="8" w:space="0" w:color="auto"/>
            </w:tcBorders>
            <w:shd w:val="clear" w:color="auto" w:fill="auto"/>
            <w:vAlign w:val="center"/>
          </w:tcPr>
          <w:p w14:paraId="41BB5AA3" w14:textId="5D65DF9A" w:rsidR="00061959" w:rsidRPr="00135F4B" w:rsidRDefault="00E33778" w:rsidP="00061959">
            <w:pPr>
              <w:jc w:val="center"/>
              <w:rPr>
                <w:rFonts w:eastAsia="Times New Roman"/>
                <w:color w:val="000000"/>
                <w:sz w:val="22"/>
                <w:lang w:val="lt-LT" w:eastAsia="lt-LT"/>
              </w:rPr>
            </w:pPr>
            <w:r w:rsidRPr="00135F4B">
              <w:rPr>
                <w:rFonts w:eastAsia="Times New Roman"/>
                <w:color w:val="000000"/>
                <w:sz w:val="22"/>
                <w:szCs w:val="22"/>
                <w:lang w:val="lt-LT" w:eastAsia="lt-LT"/>
              </w:rPr>
              <w:t>T</w:t>
            </w:r>
            <w:r w:rsidRPr="00135F4B">
              <w:rPr>
                <w:rFonts w:eastAsia="Times New Roman"/>
                <w:color w:val="000000"/>
                <w:sz w:val="22"/>
                <w:szCs w:val="22"/>
                <w:vertAlign w:val="subscript"/>
                <w:lang w:val="lt-LT" w:eastAsia="lt-LT"/>
              </w:rPr>
              <w:t>4</w:t>
            </w:r>
          </w:p>
        </w:tc>
        <w:tc>
          <w:tcPr>
            <w:tcW w:w="3550" w:type="dxa"/>
            <w:tcBorders>
              <w:top w:val="single" w:sz="4" w:space="0" w:color="auto"/>
              <w:left w:val="nil"/>
              <w:bottom w:val="single" w:sz="4" w:space="0" w:color="auto"/>
              <w:right w:val="single" w:sz="8" w:space="0" w:color="auto"/>
            </w:tcBorders>
            <w:shd w:val="clear" w:color="auto" w:fill="auto"/>
            <w:vAlign w:val="center"/>
          </w:tcPr>
          <w:p w14:paraId="4B91008C" w14:textId="2D3C1DDD" w:rsidR="00061959" w:rsidRPr="004C1BEF" w:rsidRDefault="00061959" w:rsidP="00061959">
            <w:pPr>
              <w:rPr>
                <w:rFonts w:asciiTheme="majorBidi" w:hAnsiTheme="majorBidi" w:cstheme="majorBidi"/>
                <w:sz w:val="22"/>
                <w:lang w:val="lt-LT"/>
              </w:rPr>
            </w:pPr>
            <w:r w:rsidRPr="004C1BEF">
              <w:rPr>
                <w:sz w:val="22"/>
                <w:szCs w:val="22"/>
                <w:lang w:val="lt-LT"/>
              </w:rPr>
              <w:t>Galimybė vaizduoti 12 derivacijų, naudojant 5 elektrodus</w:t>
            </w:r>
          </w:p>
        </w:tc>
        <w:tc>
          <w:tcPr>
            <w:tcW w:w="1670" w:type="dxa"/>
            <w:tcBorders>
              <w:top w:val="single" w:sz="4" w:space="0" w:color="auto"/>
              <w:left w:val="nil"/>
              <w:bottom w:val="single" w:sz="4" w:space="0" w:color="auto"/>
              <w:right w:val="single" w:sz="8" w:space="0" w:color="auto"/>
            </w:tcBorders>
            <w:shd w:val="clear" w:color="auto" w:fill="auto"/>
            <w:vAlign w:val="center"/>
          </w:tcPr>
          <w:p w14:paraId="56055C3C" w14:textId="77777777" w:rsidR="00061959" w:rsidRPr="004C1BEF" w:rsidRDefault="00061959" w:rsidP="00061959">
            <w:pPr>
              <w:pStyle w:val="NoSpacing"/>
              <w:rPr>
                <w:rFonts w:ascii="Times New Roman" w:eastAsia="Calibri" w:hAnsi="Times New Roman" w:cs="Times New Roman"/>
              </w:rPr>
            </w:pPr>
            <w:r w:rsidRPr="004C1BEF">
              <w:rPr>
                <w:rFonts w:ascii="Times New Roman" w:eastAsia="Calibri" w:hAnsi="Times New Roman" w:cs="Times New Roman"/>
              </w:rPr>
              <w:t>Statinis:</w:t>
            </w:r>
          </w:p>
          <w:p w14:paraId="14CED2D4" w14:textId="26B05AB7" w:rsidR="00061959" w:rsidRPr="004C1BEF" w:rsidRDefault="00061959" w:rsidP="00061959">
            <w:pPr>
              <w:rPr>
                <w:rFonts w:eastAsia="Times New Roman"/>
                <w:sz w:val="22"/>
                <w:lang w:val="lt-LT" w:eastAsia="lt-LT"/>
              </w:rPr>
            </w:pPr>
            <w:r w:rsidRPr="004C1BEF">
              <w:rPr>
                <w:sz w:val="22"/>
                <w:szCs w:val="22"/>
                <w:lang w:val="lt-LT"/>
              </w:rPr>
              <w:t>(yra/nėra)</w:t>
            </w:r>
          </w:p>
        </w:tc>
        <w:tc>
          <w:tcPr>
            <w:tcW w:w="1525" w:type="dxa"/>
            <w:tcBorders>
              <w:top w:val="single" w:sz="4" w:space="0" w:color="auto"/>
              <w:left w:val="nil"/>
              <w:bottom w:val="single" w:sz="4" w:space="0" w:color="auto"/>
              <w:right w:val="single" w:sz="8" w:space="0" w:color="auto"/>
            </w:tcBorders>
            <w:shd w:val="clear" w:color="auto" w:fill="auto"/>
            <w:vAlign w:val="center"/>
          </w:tcPr>
          <w:p w14:paraId="5D7ACBEE" w14:textId="07060F31" w:rsidR="00061959" w:rsidRPr="004C1BEF" w:rsidRDefault="004C1BEF" w:rsidP="00061959">
            <w:pPr>
              <w:jc w:val="center"/>
              <w:rPr>
                <w:rFonts w:eastAsia="Times New Roman"/>
                <w:sz w:val="22"/>
                <w:lang w:val="lt-LT" w:eastAsia="lt-LT"/>
              </w:rPr>
            </w:pPr>
            <w:r w:rsidRPr="004C1BEF">
              <w:rPr>
                <w:sz w:val="22"/>
                <w:szCs w:val="22"/>
                <w:lang w:val="lt-LT"/>
              </w:rPr>
              <w:t>L</w:t>
            </w:r>
            <w:r w:rsidRPr="004C1BEF">
              <w:rPr>
                <w:sz w:val="22"/>
                <w:szCs w:val="22"/>
                <w:vertAlign w:val="subscript"/>
                <w:lang w:val="lt-LT"/>
              </w:rPr>
              <w:t>4</w:t>
            </w:r>
            <w:r w:rsidRPr="004C1BEF">
              <w:rPr>
                <w:sz w:val="22"/>
                <w:szCs w:val="22"/>
                <w:lang w:val="lt-LT"/>
              </w:rPr>
              <w:t xml:space="preserve"> = 0,20</w:t>
            </w:r>
          </w:p>
        </w:tc>
        <w:tc>
          <w:tcPr>
            <w:tcW w:w="2392" w:type="dxa"/>
            <w:tcBorders>
              <w:top w:val="single" w:sz="8" w:space="0" w:color="auto"/>
              <w:left w:val="nil"/>
              <w:bottom w:val="single" w:sz="8" w:space="0" w:color="auto"/>
              <w:right w:val="single" w:sz="8" w:space="0" w:color="000000"/>
            </w:tcBorders>
            <w:shd w:val="clear" w:color="auto" w:fill="auto"/>
            <w:vAlign w:val="center"/>
          </w:tcPr>
          <w:p w14:paraId="4AEE5D26" w14:textId="1DFC16EF" w:rsidR="00061959" w:rsidRPr="004C1BEF" w:rsidRDefault="00061959" w:rsidP="00061959">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r w:rsidR="00061959" w:rsidRPr="00135F4B" w14:paraId="6462AFCD" w14:textId="77777777" w:rsidTr="00061959">
        <w:trPr>
          <w:trHeight w:val="615"/>
        </w:trPr>
        <w:tc>
          <w:tcPr>
            <w:tcW w:w="928" w:type="dxa"/>
            <w:tcBorders>
              <w:top w:val="single" w:sz="4" w:space="0" w:color="auto"/>
              <w:left w:val="single" w:sz="8" w:space="0" w:color="auto"/>
              <w:bottom w:val="single" w:sz="4" w:space="0" w:color="auto"/>
              <w:right w:val="single" w:sz="8" w:space="0" w:color="auto"/>
            </w:tcBorders>
            <w:shd w:val="clear" w:color="auto" w:fill="auto"/>
            <w:vAlign w:val="center"/>
          </w:tcPr>
          <w:p w14:paraId="29E08032" w14:textId="589B5CDA" w:rsidR="00061959" w:rsidRPr="00135F4B" w:rsidRDefault="00E33778" w:rsidP="00061959">
            <w:pPr>
              <w:jc w:val="center"/>
              <w:rPr>
                <w:rFonts w:eastAsia="Times New Roman"/>
                <w:color w:val="000000"/>
                <w:sz w:val="22"/>
                <w:lang w:val="lt-LT" w:eastAsia="lt-LT"/>
              </w:rPr>
            </w:pPr>
            <w:r w:rsidRPr="00135F4B">
              <w:rPr>
                <w:rFonts w:eastAsia="Times New Roman"/>
                <w:color w:val="000000"/>
                <w:sz w:val="22"/>
                <w:szCs w:val="22"/>
                <w:lang w:val="lt-LT" w:eastAsia="lt-LT"/>
              </w:rPr>
              <w:t>T</w:t>
            </w:r>
            <w:r w:rsidRPr="00135F4B">
              <w:rPr>
                <w:rFonts w:eastAsia="Times New Roman"/>
                <w:color w:val="000000"/>
                <w:sz w:val="22"/>
                <w:szCs w:val="22"/>
                <w:vertAlign w:val="subscript"/>
                <w:lang w:val="lt-LT" w:eastAsia="lt-LT"/>
              </w:rPr>
              <w:t>5</w:t>
            </w:r>
          </w:p>
        </w:tc>
        <w:tc>
          <w:tcPr>
            <w:tcW w:w="3550" w:type="dxa"/>
            <w:tcBorders>
              <w:top w:val="single" w:sz="4" w:space="0" w:color="auto"/>
              <w:left w:val="nil"/>
              <w:bottom w:val="single" w:sz="4" w:space="0" w:color="auto"/>
              <w:right w:val="single" w:sz="8" w:space="0" w:color="auto"/>
            </w:tcBorders>
            <w:shd w:val="clear" w:color="auto" w:fill="auto"/>
            <w:vAlign w:val="center"/>
          </w:tcPr>
          <w:p w14:paraId="24A2C01A" w14:textId="279F643D" w:rsidR="00061959" w:rsidRPr="004C1BEF" w:rsidRDefault="00061959" w:rsidP="00061959">
            <w:pPr>
              <w:rPr>
                <w:rFonts w:asciiTheme="majorBidi" w:hAnsiTheme="majorBidi" w:cstheme="majorBidi"/>
                <w:sz w:val="22"/>
                <w:lang w:val="lt-LT"/>
              </w:rPr>
            </w:pPr>
            <w:r w:rsidRPr="004C1BEF">
              <w:rPr>
                <w:sz w:val="22"/>
                <w:szCs w:val="22"/>
                <w:lang w:val="lt-LT"/>
              </w:rPr>
              <w:t>Galimybė grafiniu žemėlapio pavidalu atvaizduoti ST ir STE parametrų vertes</w:t>
            </w:r>
          </w:p>
        </w:tc>
        <w:tc>
          <w:tcPr>
            <w:tcW w:w="1670" w:type="dxa"/>
            <w:tcBorders>
              <w:top w:val="single" w:sz="4" w:space="0" w:color="auto"/>
              <w:left w:val="nil"/>
              <w:bottom w:val="single" w:sz="4" w:space="0" w:color="auto"/>
              <w:right w:val="single" w:sz="8" w:space="0" w:color="auto"/>
            </w:tcBorders>
            <w:shd w:val="clear" w:color="auto" w:fill="auto"/>
            <w:vAlign w:val="center"/>
          </w:tcPr>
          <w:p w14:paraId="28D5396D" w14:textId="77777777" w:rsidR="00061959" w:rsidRPr="004C1BEF" w:rsidRDefault="00061959" w:rsidP="00061959">
            <w:pPr>
              <w:pStyle w:val="NoSpacing"/>
              <w:rPr>
                <w:rFonts w:ascii="Times New Roman" w:eastAsia="Calibri" w:hAnsi="Times New Roman" w:cs="Times New Roman"/>
              </w:rPr>
            </w:pPr>
            <w:r w:rsidRPr="004C1BEF">
              <w:rPr>
                <w:rFonts w:ascii="Times New Roman" w:eastAsia="Calibri" w:hAnsi="Times New Roman" w:cs="Times New Roman"/>
              </w:rPr>
              <w:t>Statinis:</w:t>
            </w:r>
          </w:p>
          <w:p w14:paraId="12B0794B" w14:textId="1708C618" w:rsidR="00061959" w:rsidRPr="004C1BEF" w:rsidRDefault="00061959" w:rsidP="00061959">
            <w:pPr>
              <w:rPr>
                <w:rFonts w:eastAsia="Times New Roman"/>
                <w:sz w:val="22"/>
                <w:lang w:val="lt-LT" w:eastAsia="lt-LT"/>
              </w:rPr>
            </w:pPr>
            <w:r w:rsidRPr="004C1BEF">
              <w:rPr>
                <w:sz w:val="22"/>
                <w:szCs w:val="22"/>
                <w:lang w:val="lt-LT"/>
              </w:rPr>
              <w:t>(yra/nėra)</w:t>
            </w:r>
          </w:p>
        </w:tc>
        <w:tc>
          <w:tcPr>
            <w:tcW w:w="1525" w:type="dxa"/>
            <w:tcBorders>
              <w:top w:val="single" w:sz="4" w:space="0" w:color="auto"/>
              <w:left w:val="nil"/>
              <w:bottom w:val="single" w:sz="4" w:space="0" w:color="auto"/>
              <w:right w:val="single" w:sz="8" w:space="0" w:color="auto"/>
            </w:tcBorders>
            <w:shd w:val="clear" w:color="auto" w:fill="auto"/>
            <w:vAlign w:val="center"/>
          </w:tcPr>
          <w:p w14:paraId="1729EF8A" w14:textId="386804BD" w:rsidR="00061959" w:rsidRPr="004C1BEF" w:rsidRDefault="004C1BEF" w:rsidP="00061959">
            <w:pPr>
              <w:jc w:val="center"/>
              <w:rPr>
                <w:rFonts w:eastAsia="Times New Roman"/>
                <w:sz w:val="22"/>
                <w:lang w:val="lt-LT" w:eastAsia="lt-LT"/>
              </w:rPr>
            </w:pPr>
            <w:r w:rsidRPr="004C1BEF">
              <w:rPr>
                <w:sz w:val="22"/>
                <w:szCs w:val="22"/>
                <w:lang w:val="lt-LT"/>
              </w:rPr>
              <w:t>L</w:t>
            </w:r>
            <w:r w:rsidRPr="004C1BEF">
              <w:rPr>
                <w:sz w:val="22"/>
                <w:szCs w:val="22"/>
                <w:vertAlign w:val="subscript"/>
                <w:lang w:val="lt-LT"/>
              </w:rPr>
              <w:t>5</w:t>
            </w:r>
            <w:r w:rsidRPr="004C1BEF">
              <w:rPr>
                <w:sz w:val="22"/>
                <w:szCs w:val="22"/>
                <w:lang w:val="lt-LT"/>
              </w:rPr>
              <w:t xml:space="preserve"> = 0,20</w:t>
            </w:r>
          </w:p>
        </w:tc>
        <w:tc>
          <w:tcPr>
            <w:tcW w:w="2392" w:type="dxa"/>
            <w:tcBorders>
              <w:top w:val="single" w:sz="8" w:space="0" w:color="auto"/>
              <w:left w:val="nil"/>
              <w:bottom w:val="single" w:sz="8" w:space="0" w:color="auto"/>
              <w:right w:val="single" w:sz="8" w:space="0" w:color="000000"/>
            </w:tcBorders>
            <w:shd w:val="clear" w:color="auto" w:fill="auto"/>
            <w:vAlign w:val="center"/>
          </w:tcPr>
          <w:p w14:paraId="3ED74AF0" w14:textId="6B089F5F" w:rsidR="00061959" w:rsidRPr="004C1BEF" w:rsidRDefault="00061959" w:rsidP="00061959">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r w:rsidR="00061959" w:rsidRPr="00135F4B" w14:paraId="6C2AFA9F" w14:textId="77777777" w:rsidTr="00061959">
        <w:trPr>
          <w:trHeight w:val="615"/>
        </w:trPr>
        <w:tc>
          <w:tcPr>
            <w:tcW w:w="928" w:type="dxa"/>
            <w:tcBorders>
              <w:top w:val="single" w:sz="4" w:space="0" w:color="auto"/>
              <w:left w:val="single" w:sz="8" w:space="0" w:color="auto"/>
              <w:bottom w:val="single" w:sz="8" w:space="0" w:color="auto"/>
              <w:right w:val="single" w:sz="8" w:space="0" w:color="auto"/>
            </w:tcBorders>
            <w:shd w:val="clear" w:color="auto" w:fill="auto"/>
            <w:vAlign w:val="center"/>
          </w:tcPr>
          <w:p w14:paraId="1225FA4A" w14:textId="15E2F848" w:rsidR="00061959" w:rsidRPr="00135F4B" w:rsidRDefault="00061959" w:rsidP="00061959">
            <w:pPr>
              <w:jc w:val="center"/>
              <w:rPr>
                <w:rFonts w:eastAsia="Times New Roman"/>
                <w:color w:val="000000"/>
                <w:sz w:val="22"/>
                <w:lang w:val="lt-LT" w:eastAsia="lt-LT"/>
              </w:rPr>
            </w:pPr>
            <w:r w:rsidRPr="00135F4B">
              <w:rPr>
                <w:rFonts w:eastAsia="Times New Roman"/>
                <w:color w:val="000000"/>
                <w:sz w:val="22"/>
                <w:szCs w:val="22"/>
                <w:lang w:val="lt-LT" w:eastAsia="lt-LT"/>
              </w:rPr>
              <w:t>T</w:t>
            </w:r>
            <w:r w:rsidR="00E33778">
              <w:rPr>
                <w:rFonts w:eastAsia="Times New Roman"/>
                <w:color w:val="000000"/>
                <w:sz w:val="22"/>
                <w:szCs w:val="22"/>
                <w:vertAlign w:val="subscript"/>
                <w:lang w:val="lt-LT" w:eastAsia="lt-LT"/>
              </w:rPr>
              <w:t>6</w:t>
            </w:r>
          </w:p>
        </w:tc>
        <w:tc>
          <w:tcPr>
            <w:tcW w:w="3550" w:type="dxa"/>
            <w:tcBorders>
              <w:top w:val="single" w:sz="4" w:space="0" w:color="auto"/>
              <w:left w:val="nil"/>
              <w:bottom w:val="single" w:sz="8" w:space="0" w:color="auto"/>
              <w:right w:val="single" w:sz="8" w:space="0" w:color="auto"/>
            </w:tcBorders>
            <w:shd w:val="clear" w:color="auto" w:fill="auto"/>
            <w:vAlign w:val="center"/>
          </w:tcPr>
          <w:p w14:paraId="55FFAA85" w14:textId="4A5C9ABC" w:rsidR="00061959" w:rsidRPr="004C1BEF" w:rsidRDefault="008D55CC" w:rsidP="00061959">
            <w:pPr>
              <w:rPr>
                <w:rFonts w:asciiTheme="majorBidi" w:hAnsiTheme="majorBidi" w:cstheme="majorBidi"/>
                <w:sz w:val="22"/>
                <w:lang w:val="lt-LT"/>
              </w:rPr>
            </w:pPr>
            <w:r w:rsidRPr="004C1BEF">
              <w:rPr>
                <w:sz w:val="22"/>
                <w:szCs w:val="22"/>
                <w:lang w:val="lt-LT"/>
              </w:rPr>
              <w:t>Gyvybinių funkcijų monitorius gali perduoti duomenis belaidžiu ryšiu (pagal IEEE 802.11 arba lygiavertį standartą)</w:t>
            </w:r>
          </w:p>
        </w:tc>
        <w:tc>
          <w:tcPr>
            <w:tcW w:w="1670" w:type="dxa"/>
            <w:tcBorders>
              <w:top w:val="single" w:sz="4" w:space="0" w:color="auto"/>
              <w:left w:val="nil"/>
              <w:bottom w:val="single" w:sz="8" w:space="0" w:color="auto"/>
              <w:right w:val="single" w:sz="8" w:space="0" w:color="auto"/>
            </w:tcBorders>
            <w:shd w:val="clear" w:color="auto" w:fill="auto"/>
            <w:vAlign w:val="center"/>
          </w:tcPr>
          <w:p w14:paraId="4C0B25B1" w14:textId="77777777" w:rsidR="00061959" w:rsidRPr="004C1BEF" w:rsidRDefault="00061959" w:rsidP="00061959">
            <w:pPr>
              <w:rPr>
                <w:sz w:val="22"/>
                <w:szCs w:val="22"/>
                <w:lang w:val="lt-LT"/>
              </w:rPr>
            </w:pPr>
            <w:r w:rsidRPr="004C1BEF">
              <w:rPr>
                <w:sz w:val="22"/>
                <w:szCs w:val="22"/>
                <w:lang w:val="lt-LT"/>
              </w:rPr>
              <w:t>Statinis:</w:t>
            </w:r>
          </w:p>
          <w:p w14:paraId="4C3D8EA7" w14:textId="62B1D795" w:rsidR="00061959" w:rsidRPr="004C1BEF" w:rsidRDefault="00061959" w:rsidP="00061959">
            <w:pPr>
              <w:rPr>
                <w:rFonts w:eastAsia="Times New Roman"/>
                <w:sz w:val="22"/>
                <w:lang w:val="lt-LT" w:eastAsia="lt-LT"/>
              </w:rPr>
            </w:pPr>
            <w:r w:rsidRPr="004C1BEF">
              <w:rPr>
                <w:sz w:val="22"/>
                <w:szCs w:val="22"/>
                <w:lang w:val="lt-LT"/>
              </w:rPr>
              <w:t>(yra/nėra)</w:t>
            </w:r>
          </w:p>
        </w:tc>
        <w:tc>
          <w:tcPr>
            <w:tcW w:w="1525" w:type="dxa"/>
            <w:tcBorders>
              <w:top w:val="single" w:sz="4" w:space="0" w:color="auto"/>
              <w:left w:val="nil"/>
              <w:bottom w:val="single" w:sz="8" w:space="0" w:color="auto"/>
              <w:right w:val="single" w:sz="8" w:space="0" w:color="auto"/>
            </w:tcBorders>
            <w:shd w:val="clear" w:color="auto" w:fill="auto"/>
            <w:vAlign w:val="center"/>
          </w:tcPr>
          <w:p w14:paraId="70966A71" w14:textId="23B55D46" w:rsidR="00061959" w:rsidRPr="004C1BEF" w:rsidRDefault="00061959" w:rsidP="00061959">
            <w:pPr>
              <w:jc w:val="center"/>
              <w:rPr>
                <w:rFonts w:eastAsia="Times New Roman"/>
                <w:sz w:val="22"/>
                <w:lang w:val="lt-LT" w:eastAsia="lt-LT"/>
              </w:rPr>
            </w:pPr>
            <w:r w:rsidRPr="004C1BEF">
              <w:rPr>
                <w:sz w:val="22"/>
                <w:szCs w:val="22"/>
                <w:lang w:val="lt-LT"/>
              </w:rPr>
              <w:t>L</w:t>
            </w:r>
            <w:r w:rsidR="004C1BEF" w:rsidRPr="004C1BEF">
              <w:rPr>
                <w:sz w:val="22"/>
                <w:szCs w:val="22"/>
                <w:vertAlign w:val="subscript"/>
                <w:lang w:val="lt-LT"/>
              </w:rPr>
              <w:t>6</w:t>
            </w:r>
            <w:r w:rsidRPr="004C1BEF">
              <w:rPr>
                <w:sz w:val="22"/>
                <w:szCs w:val="22"/>
                <w:lang w:val="lt-LT"/>
              </w:rPr>
              <w:t xml:space="preserve"> = 0,</w:t>
            </w:r>
            <w:r w:rsidR="008D55CC" w:rsidRPr="004C1BEF">
              <w:rPr>
                <w:sz w:val="22"/>
                <w:szCs w:val="22"/>
                <w:lang w:val="lt-LT"/>
              </w:rPr>
              <w:t>1</w:t>
            </w:r>
            <w:r w:rsidRPr="004C1BEF">
              <w:rPr>
                <w:sz w:val="22"/>
                <w:szCs w:val="22"/>
                <w:lang w:val="lt-LT"/>
              </w:rPr>
              <w:t>5</w:t>
            </w:r>
          </w:p>
        </w:tc>
        <w:tc>
          <w:tcPr>
            <w:tcW w:w="2392" w:type="dxa"/>
            <w:tcBorders>
              <w:top w:val="single" w:sz="8" w:space="0" w:color="auto"/>
              <w:left w:val="nil"/>
              <w:bottom w:val="single" w:sz="8" w:space="0" w:color="auto"/>
              <w:right w:val="single" w:sz="8" w:space="0" w:color="000000"/>
            </w:tcBorders>
            <w:shd w:val="clear" w:color="auto" w:fill="auto"/>
            <w:vAlign w:val="center"/>
          </w:tcPr>
          <w:p w14:paraId="557E5FB8" w14:textId="44D6E377" w:rsidR="00061959" w:rsidRPr="004C1BEF" w:rsidRDefault="00061959" w:rsidP="00061959">
            <w:pPr>
              <w:jc w:val="center"/>
              <w:rPr>
                <w:rFonts w:eastAsia="Times New Roman"/>
                <w:sz w:val="22"/>
                <w:lang w:val="lt-LT" w:eastAsia="lt-LT"/>
              </w:rPr>
            </w:pPr>
            <w:r w:rsidRPr="004C1BEF">
              <w:rPr>
                <w:rFonts w:eastAsia="Times New Roman"/>
                <w:sz w:val="22"/>
                <w:lang w:val="lt-LT" w:eastAsia="lt-LT"/>
              </w:rPr>
              <w:t>Įrašyti parametro vertę, su nuorodą į pagrindžiančią informaciją</w:t>
            </w:r>
          </w:p>
        </w:tc>
      </w:tr>
    </w:tbl>
    <w:p w14:paraId="2951966C" w14:textId="77777777" w:rsidR="008778DE" w:rsidRPr="00135F4B" w:rsidRDefault="008778DE" w:rsidP="008778DE">
      <w:pPr>
        <w:pStyle w:val="Body2"/>
        <w:rPr>
          <w:color w:val="000000" w:themeColor="text1"/>
          <w:highlight w:val="yellow"/>
          <w:lang w:val="lt-LT"/>
        </w:rPr>
      </w:pPr>
    </w:p>
    <w:p w14:paraId="3A0463EF" w14:textId="77777777" w:rsidR="008778DE" w:rsidRPr="00135F4B" w:rsidRDefault="008778DE" w:rsidP="002D7AD7">
      <w:pPr>
        <w:pStyle w:val="Body2"/>
        <w:tabs>
          <w:tab w:val="left" w:pos="1134"/>
        </w:tabs>
        <w:ind w:firstLine="709"/>
        <w:rPr>
          <w:color w:val="auto"/>
          <w:lang w:val="lt-LT"/>
        </w:rPr>
      </w:pPr>
      <w:r w:rsidRPr="00135F4B">
        <w:rPr>
          <w:color w:val="auto"/>
          <w:lang w:val="lt-LT"/>
        </w:rPr>
        <w:t>Pasiūlymo ekonominio naudingumo (kainos ir kokybės santykio) apskaičiavimo tvarka (formulė) yra pateikiama žemiau:</w:t>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p>
    <w:p w14:paraId="557A923A" w14:textId="77777777" w:rsidR="008778DE" w:rsidRPr="00135F4B" w:rsidRDefault="008778DE" w:rsidP="002D7AD7">
      <w:pPr>
        <w:pStyle w:val="Body2"/>
        <w:tabs>
          <w:tab w:val="left" w:pos="1134"/>
        </w:tabs>
        <w:ind w:firstLine="709"/>
        <w:rPr>
          <w:color w:val="000000" w:themeColor="text1"/>
          <w:lang w:val="lt-LT"/>
        </w:rPr>
      </w:pPr>
      <w:r w:rsidRPr="00135F4B">
        <w:rPr>
          <w:color w:val="auto"/>
          <w:lang w:val="lt-LT"/>
        </w:rPr>
        <w:t>1. Pasiūlymo ekonominis naudingumas (E) apskaičiuojamas sudedant tiekėjo pasiūlymo kainos (K) ir techninių pranašumų (T) balus:</w:t>
      </w:r>
      <w:r w:rsidRPr="00135F4B">
        <w:rPr>
          <w:color w:val="000000" w:themeColor="text1"/>
          <w:lang w:val="lt-LT"/>
        </w:rPr>
        <w:tab/>
      </w:r>
      <w:r w:rsidRPr="00135F4B">
        <w:rPr>
          <w:color w:val="000000" w:themeColor="text1"/>
          <w:lang w:val="lt-LT"/>
        </w:rPr>
        <w:tab/>
      </w:r>
    </w:p>
    <w:p w14:paraId="5A48A312" w14:textId="6F044A47" w:rsidR="008778DE" w:rsidRPr="00135F4B" w:rsidRDefault="008778DE" w:rsidP="002D7AD7">
      <w:pPr>
        <w:pStyle w:val="Body2"/>
        <w:tabs>
          <w:tab w:val="left" w:pos="1134"/>
        </w:tabs>
        <w:ind w:firstLine="709"/>
        <w:jc w:val="center"/>
        <w:rPr>
          <w:color w:val="auto"/>
          <w:lang w:val="lt-LT"/>
        </w:rPr>
      </w:pPr>
      <w:r w:rsidRPr="00135F4B">
        <w:rPr>
          <w:color w:val="auto"/>
          <w:lang w:val="lt-LT"/>
        </w:rPr>
        <w:lastRenderedPageBreak/>
        <w:t>E = K + T</w:t>
      </w:r>
    </w:p>
    <w:p w14:paraId="2FA4C7E0" w14:textId="77777777" w:rsidR="008778DE" w:rsidRPr="00135F4B" w:rsidRDefault="008778DE" w:rsidP="002D7AD7">
      <w:pPr>
        <w:pStyle w:val="Body2"/>
        <w:tabs>
          <w:tab w:val="left" w:pos="1134"/>
        </w:tabs>
        <w:ind w:firstLine="709"/>
        <w:rPr>
          <w:color w:val="auto"/>
          <w:lang w:val="lt-LT"/>
        </w:rPr>
      </w:pP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p>
    <w:p w14:paraId="5F94AA26" w14:textId="77777777" w:rsidR="008778DE" w:rsidRPr="00135F4B" w:rsidRDefault="008778DE" w:rsidP="002D7AD7">
      <w:pPr>
        <w:pStyle w:val="Body2"/>
        <w:tabs>
          <w:tab w:val="left" w:pos="1134"/>
        </w:tabs>
        <w:ind w:firstLine="709"/>
        <w:rPr>
          <w:color w:val="auto"/>
          <w:lang w:val="lt-LT"/>
        </w:rPr>
      </w:pPr>
      <w:r w:rsidRPr="00135F4B">
        <w:rPr>
          <w:color w:val="auto"/>
          <w:lang w:val="lt-LT"/>
        </w:rPr>
        <w:t>2. Pasiūlymo kainos (K) balai apskaičiuojami mažiausios pasiūlytos kainos (K</w:t>
      </w:r>
      <w:r w:rsidRPr="00135F4B">
        <w:rPr>
          <w:color w:val="auto"/>
          <w:vertAlign w:val="subscript"/>
          <w:lang w:val="lt-LT"/>
        </w:rPr>
        <w:t>min</w:t>
      </w:r>
      <w:r w:rsidRPr="00135F4B">
        <w:rPr>
          <w:color w:val="auto"/>
          <w:lang w:val="lt-LT"/>
        </w:rPr>
        <w:t>) ir vertinamo pasiūlymo kainos (K</w:t>
      </w:r>
      <w:r w:rsidRPr="00135F4B">
        <w:rPr>
          <w:color w:val="auto"/>
          <w:vertAlign w:val="subscript"/>
          <w:lang w:val="lt-LT"/>
        </w:rPr>
        <w:t>v</w:t>
      </w:r>
      <w:r w:rsidRPr="00135F4B">
        <w:rPr>
          <w:color w:val="auto"/>
          <w:lang w:val="lt-LT"/>
        </w:rPr>
        <w:t>) santykį padauginant iš kainos lyginamojo svorio (X):</w:t>
      </w:r>
      <w:r w:rsidRPr="00135F4B">
        <w:rPr>
          <w:color w:val="auto"/>
          <w:lang w:val="lt-LT"/>
        </w:rPr>
        <w:tab/>
      </w:r>
    </w:p>
    <w:p w14:paraId="65506279" w14:textId="77777777" w:rsidR="008778DE" w:rsidRPr="00135F4B" w:rsidRDefault="008778DE" w:rsidP="002D7AD7">
      <w:pPr>
        <w:pStyle w:val="Body2"/>
        <w:tabs>
          <w:tab w:val="left" w:pos="1134"/>
        </w:tabs>
        <w:ind w:firstLine="709"/>
        <w:rPr>
          <w:color w:val="auto"/>
          <w:lang w:val="lt-LT"/>
        </w:rPr>
      </w:pPr>
      <w:r w:rsidRPr="00135F4B">
        <w:rPr>
          <w:color w:val="auto"/>
          <w:lang w:val="lt-LT"/>
        </w:rPr>
        <w:t xml:space="preserve">                                                              </w:t>
      </w:r>
      <w:r w:rsidRPr="00135F4B">
        <w:rPr>
          <w:noProof/>
          <w:color w:val="auto"/>
          <w:lang w:val="lt-LT"/>
        </w:rPr>
        <w:drawing>
          <wp:inline distT="0" distB="0" distL="0" distR="0" wp14:anchorId="57EAF5FC" wp14:editId="6BEBAABF">
            <wp:extent cx="933450" cy="371475"/>
            <wp:effectExtent l="0" t="0" r="0" b="9525"/>
            <wp:docPr id="2" name="Picture 1">
              <a:extLst xmlns:a="http://schemas.openxmlformats.org/drawingml/2006/main">
                <a:ext uri="{FF2B5EF4-FFF2-40B4-BE49-F238E27FC236}">
                  <a16:creationId xmlns:a16="http://schemas.microsoft.com/office/drawing/2014/main" id="{490C46D8-B30C-4C65-B04F-24B28772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0C46D8-B30C-4C65-B04F-24B28772B8A2}"/>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7DEA0A9" w14:textId="77777777" w:rsidR="008778DE" w:rsidRPr="00135F4B" w:rsidRDefault="008778DE" w:rsidP="002D7AD7">
      <w:pPr>
        <w:pStyle w:val="Body2"/>
        <w:tabs>
          <w:tab w:val="left" w:pos="1134"/>
        </w:tabs>
        <w:ind w:firstLine="709"/>
        <w:rPr>
          <w:color w:val="auto"/>
          <w:lang w:val="lt-LT"/>
        </w:rPr>
      </w:pP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p>
    <w:p w14:paraId="340B7D1C" w14:textId="74FAF567" w:rsidR="002D7AD7" w:rsidRPr="004C1BEF" w:rsidRDefault="002D7AD7" w:rsidP="004C1BEF">
      <w:pPr>
        <w:pStyle w:val="Body2"/>
        <w:numPr>
          <w:ilvl w:val="6"/>
          <w:numId w:val="4"/>
        </w:numPr>
        <w:tabs>
          <w:tab w:val="left" w:pos="1134"/>
        </w:tabs>
        <w:jc w:val="left"/>
        <w:rPr>
          <w:color w:val="auto"/>
          <w:lang w:val="lt-LT"/>
        </w:rPr>
      </w:pPr>
      <w:r w:rsidRPr="004C1BEF">
        <w:rPr>
          <w:color w:val="auto"/>
          <w:lang w:val="lt-LT"/>
        </w:rPr>
        <w:t xml:space="preserve">             3. </w:t>
      </w:r>
      <w:r w:rsidR="008778DE" w:rsidRPr="004C1BEF">
        <w:rPr>
          <w:color w:val="auto"/>
          <w:lang w:val="lt-LT"/>
        </w:rPr>
        <w:t xml:space="preserve">Jei siūlomas objektas turi nurodytą pranašumą </w:t>
      </w:r>
      <w:r w:rsidRPr="004C1BEF">
        <w:rPr>
          <w:color w:val="auto"/>
          <w:lang w:val="lt-LT"/>
        </w:rPr>
        <w:t xml:space="preserve">(statinis vertinimo būdas) </w:t>
      </w:r>
      <w:r w:rsidR="008778DE" w:rsidRPr="004C1BEF">
        <w:rPr>
          <w:color w:val="auto"/>
          <w:lang w:val="lt-LT"/>
        </w:rPr>
        <w:t>gauna maksimalų balų skaičių pagal lyginamąjį svorį: T</w:t>
      </w:r>
      <w:r w:rsidR="008778DE" w:rsidRPr="004C1BEF">
        <w:rPr>
          <w:color w:val="auto"/>
          <w:vertAlign w:val="subscript"/>
          <w:lang w:val="lt-LT"/>
        </w:rPr>
        <w:t>n</w:t>
      </w:r>
      <w:r w:rsidR="008778DE" w:rsidRPr="004C1BEF">
        <w:rPr>
          <w:color w:val="auto"/>
          <w:lang w:val="lt-LT"/>
        </w:rPr>
        <w:t xml:space="preserve"> = L</w:t>
      </w:r>
      <w:r w:rsidR="008778DE" w:rsidRPr="004C1BEF">
        <w:rPr>
          <w:color w:val="auto"/>
          <w:vertAlign w:val="subscript"/>
          <w:lang w:val="lt-LT"/>
        </w:rPr>
        <w:t>n</w:t>
      </w:r>
      <w:r w:rsidR="008778DE" w:rsidRPr="004C1BEF">
        <w:rPr>
          <w:color w:val="auto"/>
          <w:lang w:val="lt-LT"/>
        </w:rPr>
        <w:t>. Jei siūlomas objektas neturi nurodyto pranašumo gauna 0 balų: T</w:t>
      </w:r>
      <w:r w:rsidR="008778DE" w:rsidRPr="004C1BEF">
        <w:rPr>
          <w:color w:val="auto"/>
          <w:vertAlign w:val="subscript"/>
          <w:lang w:val="lt-LT"/>
        </w:rPr>
        <w:t>n</w:t>
      </w:r>
      <w:r w:rsidR="008778DE" w:rsidRPr="004C1BEF">
        <w:rPr>
          <w:color w:val="auto"/>
          <w:lang w:val="lt-LT"/>
        </w:rPr>
        <w:t xml:space="preserve"> = L</w:t>
      </w:r>
      <w:r w:rsidR="008778DE" w:rsidRPr="004C1BEF">
        <w:rPr>
          <w:color w:val="auto"/>
          <w:vertAlign w:val="subscript"/>
          <w:lang w:val="lt-LT"/>
        </w:rPr>
        <w:t>n</w:t>
      </w:r>
      <w:r w:rsidR="008778DE" w:rsidRPr="004C1BEF">
        <w:rPr>
          <w:color w:val="auto"/>
          <w:lang w:val="lt-LT"/>
        </w:rPr>
        <w:t>= 0.</w:t>
      </w:r>
      <w:r w:rsidRPr="004C1BEF">
        <w:rPr>
          <w:color w:val="auto"/>
          <w:lang w:val="lt-LT"/>
        </w:rPr>
        <w:t xml:space="preserve"> </w:t>
      </w:r>
    </w:p>
    <w:p w14:paraId="5D45C031" w14:textId="77777777" w:rsidR="008778DE" w:rsidRPr="00135F4B" w:rsidRDefault="008778DE" w:rsidP="002D7AD7">
      <w:pPr>
        <w:pStyle w:val="Body2"/>
        <w:tabs>
          <w:tab w:val="left" w:pos="1134"/>
        </w:tabs>
        <w:ind w:firstLine="709"/>
        <w:rPr>
          <w:color w:val="auto"/>
          <w:lang w:val="lt-LT"/>
        </w:rPr>
      </w:pPr>
      <w:r w:rsidRPr="00135F4B">
        <w:rPr>
          <w:color w:val="auto"/>
          <w:lang w:val="lt-LT"/>
        </w:rPr>
        <w:t>Techninių pranašumų (T) balai apskaičiuojami visų techninių kriterijų parametrų įvertinimų sumą padauginant iš techninių pranašumų lyginamojo svorio (Y):</w:t>
      </w:r>
      <w:r w:rsidRPr="00135F4B">
        <w:rPr>
          <w:color w:val="auto"/>
          <w:lang w:val="lt-LT"/>
        </w:rPr>
        <w:tab/>
      </w:r>
      <w:r w:rsidRPr="00135F4B">
        <w:rPr>
          <w:color w:val="auto"/>
          <w:lang w:val="lt-LT"/>
        </w:rPr>
        <w:tab/>
      </w:r>
      <w:r w:rsidRPr="00135F4B">
        <w:rPr>
          <w:color w:val="auto"/>
          <w:lang w:val="lt-LT"/>
        </w:rPr>
        <w:tab/>
      </w:r>
      <w:r w:rsidRPr="00135F4B">
        <w:rPr>
          <w:color w:val="auto"/>
          <w:lang w:val="lt-LT"/>
        </w:rPr>
        <w:tab/>
      </w:r>
      <w:r w:rsidRPr="00135F4B">
        <w:rPr>
          <w:color w:val="auto"/>
          <w:lang w:val="lt-LT"/>
        </w:rPr>
        <w:br/>
      </w:r>
      <m:oMathPara>
        <m:oMath>
          <m:r>
            <w:rPr>
              <w:rFonts w:ascii="Cambria Math" w:hAnsi="Cambria Math"/>
              <w:color w:val="auto"/>
              <w:lang w:val="lt-LT"/>
            </w:rPr>
            <m:t>T</m:t>
          </m:r>
          <m:r>
            <m:rPr>
              <m:sty m:val="p"/>
            </m:rPr>
            <w:rPr>
              <w:rFonts w:ascii="Cambria Math" w:hAnsi="Cambria Math"/>
              <w:color w:val="auto"/>
              <w:lang w:val="lt-LT"/>
            </w:rPr>
            <m:t>=</m:t>
          </m:r>
          <m:d>
            <m:dPr>
              <m:ctrlPr>
                <w:rPr>
                  <w:rFonts w:ascii="Cambria Math" w:hAnsi="Cambria Math"/>
                  <w:color w:val="auto"/>
                  <w:lang w:val="lt-LT"/>
                </w:rPr>
              </m:ctrlPr>
            </m:dPr>
            <m:e>
              <m:nary>
                <m:naryPr>
                  <m:chr m:val="∑"/>
                  <m:limLoc m:val="undOvr"/>
                  <m:supHide m:val="1"/>
                  <m:ctrlPr>
                    <w:rPr>
                      <w:rFonts w:ascii="Cambria Math" w:hAnsi="Cambria Math"/>
                      <w:color w:val="auto"/>
                      <w:lang w:val="lt-LT"/>
                    </w:rPr>
                  </m:ctrlPr>
                </m:naryPr>
                <m:sub>
                  <m:r>
                    <w:rPr>
                      <w:rFonts w:ascii="Cambria Math" w:hAnsi="Cambria Math"/>
                      <w:color w:val="auto"/>
                      <w:lang w:val="lt-LT"/>
                    </w:rPr>
                    <m:t>n</m:t>
                  </m:r>
                </m:sub>
                <m:sup/>
                <m:e>
                  <m:sSub>
                    <m:sSubPr>
                      <m:ctrlPr>
                        <w:rPr>
                          <w:rFonts w:ascii="Cambria Math" w:hAnsi="Cambria Math"/>
                          <w:color w:val="auto"/>
                          <w:lang w:val="lt-LT"/>
                        </w:rPr>
                      </m:ctrlPr>
                    </m:sSubPr>
                    <m:e>
                      <m:r>
                        <w:rPr>
                          <w:rFonts w:ascii="Cambria Math" w:hAnsi="Cambria Math"/>
                          <w:color w:val="auto"/>
                          <w:lang w:val="lt-LT"/>
                        </w:rPr>
                        <m:t>T</m:t>
                      </m:r>
                    </m:e>
                    <m:sub>
                      <m:r>
                        <w:rPr>
                          <w:rFonts w:ascii="Cambria Math" w:hAnsi="Cambria Math"/>
                          <w:color w:val="auto"/>
                          <w:lang w:val="lt-LT"/>
                        </w:rPr>
                        <m:t>n</m:t>
                      </m:r>
                    </m:sub>
                  </m:sSub>
                </m:e>
              </m:nary>
            </m:e>
          </m:d>
          <m:r>
            <m:rPr>
              <m:sty m:val="p"/>
            </m:rPr>
            <w:rPr>
              <w:rFonts w:ascii="Cambria Math" w:hAnsi="Cambria Math"/>
              <w:color w:val="auto"/>
              <w:lang w:val="lt-LT"/>
            </w:rPr>
            <m:t>×</m:t>
          </m:r>
          <m:r>
            <w:rPr>
              <w:rFonts w:ascii="Cambria Math" w:hAnsi="Cambria Math"/>
              <w:color w:val="auto"/>
              <w:lang w:val="lt-LT"/>
            </w:rPr>
            <m:t>Y</m:t>
          </m:r>
          <m:r>
            <m:rPr>
              <m:sty m:val="p"/>
            </m:rPr>
            <w:rPr>
              <w:rFonts w:ascii="Cambria Math" w:hAnsi="Cambria Math"/>
              <w:color w:val="auto"/>
              <w:lang w:val="lt-LT"/>
            </w:rPr>
            <m:t>.</m:t>
          </m:r>
        </m:oMath>
      </m:oMathPara>
    </w:p>
    <w:p w14:paraId="0539B2AD" w14:textId="77777777" w:rsidR="002D7AD7" w:rsidRPr="00135F4B" w:rsidRDefault="002D7AD7" w:rsidP="002D7AD7">
      <w:pPr>
        <w:pStyle w:val="Body2"/>
        <w:tabs>
          <w:tab w:val="left" w:pos="1134"/>
        </w:tabs>
        <w:ind w:firstLine="709"/>
        <w:rPr>
          <w:color w:val="auto"/>
          <w:lang w:val="lt-LT"/>
        </w:rPr>
      </w:pPr>
    </w:p>
    <w:p w14:paraId="58057269" w14:textId="77777777" w:rsidR="00061959" w:rsidRPr="00135F4B" w:rsidRDefault="00061959" w:rsidP="002D7AD7">
      <w:pPr>
        <w:ind w:firstLine="708"/>
        <w:rPr>
          <w:rFonts w:cs="Arial Unicode MS"/>
          <w:sz w:val="22"/>
          <w:szCs w:val="22"/>
          <w:lang w:val="lt-LT" w:eastAsia="en-GB"/>
        </w:rPr>
      </w:pPr>
      <w:r w:rsidRPr="00135F4B">
        <w:rPr>
          <w:rFonts w:cs="Arial Unicode MS"/>
          <w:sz w:val="22"/>
          <w:szCs w:val="22"/>
          <w:lang w:val="lt-LT" w:eastAsia="en-GB"/>
        </w:rPr>
        <w:t>Laimėjusiu Pasiūlymu bus pripažintas Pasiūlymas, atitinkantis visus Pirkimo dokumentuose nustatytus reikalavimus, kurio ekonominis naudingumas (E) bus didžiausias.</w:t>
      </w:r>
    </w:p>
    <w:p w14:paraId="6CC5484F" w14:textId="27C61135" w:rsidR="001F3CC9" w:rsidRPr="00135F4B" w:rsidRDefault="001F3CC9" w:rsidP="002D7AD7">
      <w:pPr>
        <w:rPr>
          <w:rFonts w:eastAsia="Times New Roman"/>
          <w:sz w:val="22"/>
          <w:szCs w:val="22"/>
          <w:lang w:val="lt-LT" w:eastAsia="lt-LT"/>
        </w:rPr>
      </w:pPr>
    </w:p>
    <w:sectPr w:rsidR="001F3CC9" w:rsidRPr="00135F4B" w:rsidSect="001B4BF4">
      <w:headerReference w:type="default" r:id="rId9"/>
      <w:footerReference w:type="default" r:id="rId10"/>
      <w:pgSz w:w="11906" w:h="16838"/>
      <w:pgMar w:top="851" w:right="566"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1AEE" w14:textId="77777777" w:rsidR="00B811BB" w:rsidRDefault="00B811BB" w:rsidP="00291865">
      <w:r>
        <w:separator/>
      </w:r>
    </w:p>
  </w:endnote>
  <w:endnote w:type="continuationSeparator" w:id="0">
    <w:p w14:paraId="0424639B" w14:textId="77777777" w:rsidR="00B811BB" w:rsidRDefault="00B811BB"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531774"/>
      <w:docPartObj>
        <w:docPartGallery w:val="Page Numbers (Bottom of Page)"/>
        <w:docPartUnique/>
      </w:docPartObj>
    </w:sdtPr>
    <w:sdtContent>
      <w:p w14:paraId="188A178F" w14:textId="6B4B4B2D" w:rsidR="00291865" w:rsidRDefault="00291865">
        <w:pPr>
          <w:pStyle w:val="Footer"/>
          <w:jc w:val="right"/>
        </w:pPr>
        <w:r>
          <w:fldChar w:fldCharType="begin"/>
        </w:r>
        <w:r>
          <w:instrText>PAGE   \* MERGEFORMAT</w:instrText>
        </w:r>
        <w:r>
          <w:fldChar w:fldCharType="separate"/>
        </w:r>
        <w:r>
          <w:t>2</w:t>
        </w:r>
        <w:r>
          <w:fldChar w:fldCharType="end"/>
        </w:r>
      </w:p>
    </w:sdtContent>
  </w:sdt>
  <w:p w14:paraId="25CD82BD" w14:textId="77777777" w:rsidR="00291865" w:rsidRDefault="0029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756B" w14:textId="77777777" w:rsidR="00B811BB" w:rsidRDefault="00B811BB" w:rsidP="00291865">
      <w:r>
        <w:separator/>
      </w:r>
    </w:p>
  </w:footnote>
  <w:footnote w:type="continuationSeparator" w:id="0">
    <w:p w14:paraId="5EC726A4" w14:textId="77777777" w:rsidR="00B811BB" w:rsidRDefault="00B811BB" w:rsidP="0029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633711"/>
      <w:docPartObj>
        <w:docPartGallery w:val="Page Numbers (Top of Page)"/>
        <w:docPartUnique/>
      </w:docPartObj>
    </w:sdtPr>
    <w:sdtContent>
      <w:p w14:paraId="34AF073E" w14:textId="45C1E48B" w:rsidR="001B4BF4" w:rsidRDefault="001B4BF4">
        <w:pPr>
          <w:pStyle w:val="Header"/>
          <w:jc w:val="center"/>
        </w:pPr>
        <w:r>
          <w:fldChar w:fldCharType="begin"/>
        </w:r>
        <w:r>
          <w:instrText>PAGE   \* MERGEFORMAT</w:instrText>
        </w:r>
        <w:r>
          <w:fldChar w:fldCharType="separate"/>
        </w:r>
        <w:r>
          <w:t>2</w:t>
        </w:r>
        <w:r>
          <w:fldChar w:fldCharType="end"/>
        </w:r>
      </w:p>
    </w:sdtContent>
  </w:sdt>
  <w:p w14:paraId="54D4AFBD" w14:textId="77777777" w:rsidR="001B4BF4" w:rsidRDefault="001B4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7D39"/>
    <w:multiLevelType w:val="multilevel"/>
    <w:tmpl w:val="3ED24E7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A1639E3"/>
    <w:multiLevelType w:val="multilevel"/>
    <w:tmpl w:val="363E736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B45C5E"/>
    <w:multiLevelType w:val="hybridMultilevel"/>
    <w:tmpl w:val="B69C09A0"/>
    <w:lvl w:ilvl="0" w:tplc="A64AD84A">
      <w:start w:val="1"/>
      <w:numFmt w:val="decimal"/>
      <w:lvlText w:val="%1."/>
      <w:lvlJc w:val="center"/>
      <w:pPr>
        <w:ind w:left="584"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2D81EFA"/>
    <w:multiLevelType w:val="multilevel"/>
    <w:tmpl w:val="D262B65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99707EE"/>
    <w:multiLevelType w:val="multilevel"/>
    <w:tmpl w:val="4FBAF93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73196096"/>
    <w:multiLevelType w:val="multilevel"/>
    <w:tmpl w:val="F99A239A"/>
    <w:lvl w:ilvl="0">
      <w:start w:val="1"/>
      <w:numFmt w:val="decimal"/>
      <w:suff w:val="space"/>
      <w:lvlText w:val="%1."/>
      <w:lvlJc w:val="left"/>
      <w:pPr>
        <w:ind w:left="0" w:firstLine="0"/>
      </w:pPr>
      <w:rPr>
        <w:rFonts w:ascii="Times New Roman" w:eastAsia="Times New Roman" w:hAnsi="Times New Roman" w:cs="Times New Roman" w:hint="default"/>
        <w:b w:val="0"/>
        <w:bCs/>
        <w:i w:val="0"/>
        <w:iCs w:val="0"/>
        <w:smallCaps w:val="0"/>
        <w:strike w:val="0"/>
        <w:color w:val="000000"/>
        <w:spacing w:val="8"/>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381833872">
    <w:abstractNumId w:val="3"/>
  </w:num>
  <w:num w:numId="2" w16cid:durableId="770399181">
    <w:abstractNumId w:val="4"/>
  </w:num>
  <w:num w:numId="3" w16cid:durableId="1980569418">
    <w:abstractNumId w:val="1"/>
  </w:num>
  <w:num w:numId="4" w16cid:durableId="926690471">
    <w:abstractNumId w:val="0"/>
  </w:num>
  <w:num w:numId="5" w16cid:durableId="702022816">
    <w:abstractNumId w:val="6"/>
  </w:num>
  <w:num w:numId="6" w16cid:durableId="840850863">
    <w:abstractNumId w:val="5"/>
  </w:num>
  <w:num w:numId="7" w16cid:durableId="6275131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8AC"/>
    <w:rsid w:val="00005F67"/>
    <w:rsid w:val="00010B39"/>
    <w:rsid w:val="00015C29"/>
    <w:rsid w:val="00020059"/>
    <w:rsid w:val="00024402"/>
    <w:rsid w:val="00035DFD"/>
    <w:rsid w:val="00046EC8"/>
    <w:rsid w:val="00054345"/>
    <w:rsid w:val="0005490A"/>
    <w:rsid w:val="0005671D"/>
    <w:rsid w:val="00060A5B"/>
    <w:rsid w:val="000612AD"/>
    <w:rsid w:val="00061959"/>
    <w:rsid w:val="00074E76"/>
    <w:rsid w:val="00075461"/>
    <w:rsid w:val="00087F02"/>
    <w:rsid w:val="000A61BF"/>
    <w:rsid w:val="000B19BC"/>
    <w:rsid w:val="000B2469"/>
    <w:rsid w:val="000B2AAF"/>
    <w:rsid w:val="000C34CE"/>
    <w:rsid w:val="000C5879"/>
    <w:rsid w:val="000D2E51"/>
    <w:rsid w:val="000D7012"/>
    <w:rsid w:val="000E106C"/>
    <w:rsid w:val="000F29D9"/>
    <w:rsid w:val="00104F89"/>
    <w:rsid w:val="00105247"/>
    <w:rsid w:val="001148D7"/>
    <w:rsid w:val="00117B22"/>
    <w:rsid w:val="001216CD"/>
    <w:rsid w:val="001219D0"/>
    <w:rsid w:val="001300BB"/>
    <w:rsid w:val="001314AC"/>
    <w:rsid w:val="00135F4B"/>
    <w:rsid w:val="00136A94"/>
    <w:rsid w:val="00154BDE"/>
    <w:rsid w:val="00165693"/>
    <w:rsid w:val="00175CC6"/>
    <w:rsid w:val="00176EC9"/>
    <w:rsid w:val="00186CB0"/>
    <w:rsid w:val="0019517A"/>
    <w:rsid w:val="001A1323"/>
    <w:rsid w:val="001B085D"/>
    <w:rsid w:val="001B3A9D"/>
    <w:rsid w:val="001B4BF4"/>
    <w:rsid w:val="001B59DC"/>
    <w:rsid w:val="001B7348"/>
    <w:rsid w:val="001C7D36"/>
    <w:rsid w:val="001D2EEA"/>
    <w:rsid w:val="001E42AC"/>
    <w:rsid w:val="001F3CC9"/>
    <w:rsid w:val="001F6889"/>
    <w:rsid w:val="00217180"/>
    <w:rsid w:val="00217901"/>
    <w:rsid w:val="0023376C"/>
    <w:rsid w:val="0025165B"/>
    <w:rsid w:val="00252BA2"/>
    <w:rsid w:val="002535B0"/>
    <w:rsid w:val="00266BCE"/>
    <w:rsid w:val="002800E0"/>
    <w:rsid w:val="002847F7"/>
    <w:rsid w:val="00284953"/>
    <w:rsid w:val="00291865"/>
    <w:rsid w:val="00295451"/>
    <w:rsid w:val="002A1CCA"/>
    <w:rsid w:val="002A7900"/>
    <w:rsid w:val="002C51BC"/>
    <w:rsid w:val="002D0A20"/>
    <w:rsid w:val="002D0D6C"/>
    <w:rsid w:val="002D19BA"/>
    <w:rsid w:val="002D791A"/>
    <w:rsid w:val="002D7AD7"/>
    <w:rsid w:val="002E1D82"/>
    <w:rsid w:val="002E2B81"/>
    <w:rsid w:val="002E7DEC"/>
    <w:rsid w:val="002F1F29"/>
    <w:rsid w:val="002F380B"/>
    <w:rsid w:val="002F5FFB"/>
    <w:rsid w:val="00301B96"/>
    <w:rsid w:val="00304DF6"/>
    <w:rsid w:val="00311420"/>
    <w:rsid w:val="003136C8"/>
    <w:rsid w:val="00320974"/>
    <w:rsid w:val="003224DD"/>
    <w:rsid w:val="00330EB9"/>
    <w:rsid w:val="003325E8"/>
    <w:rsid w:val="003368B2"/>
    <w:rsid w:val="00341543"/>
    <w:rsid w:val="00351D36"/>
    <w:rsid w:val="003566C5"/>
    <w:rsid w:val="00356D9D"/>
    <w:rsid w:val="003634DA"/>
    <w:rsid w:val="00380DC1"/>
    <w:rsid w:val="003A1CB1"/>
    <w:rsid w:val="003C01BC"/>
    <w:rsid w:val="003C1662"/>
    <w:rsid w:val="003C3A32"/>
    <w:rsid w:val="003C4E3A"/>
    <w:rsid w:val="003D70C7"/>
    <w:rsid w:val="003E19FD"/>
    <w:rsid w:val="003E3FBD"/>
    <w:rsid w:val="003F0921"/>
    <w:rsid w:val="003F615C"/>
    <w:rsid w:val="003F7A6F"/>
    <w:rsid w:val="00411983"/>
    <w:rsid w:val="0041265D"/>
    <w:rsid w:val="004147A0"/>
    <w:rsid w:val="0041680F"/>
    <w:rsid w:val="004208B7"/>
    <w:rsid w:val="00431B82"/>
    <w:rsid w:val="004422D9"/>
    <w:rsid w:val="0044744C"/>
    <w:rsid w:val="00456E80"/>
    <w:rsid w:val="00457E7C"/>
    <w:rsid w:val="00460C59"/>
    <w:rsid w:val="00462B99"/>
    <w:rsid w:val="004634AB"/>
    <w:rsid w:val="00473CD0"/>
    <w:rsid w:val="0047512E"/>
    <w:rsid w:val="00475B3E"/>
    <w:rsid w:val="00485943"/>
    <w:rsid w:val="00490CF1"/>
    <w:rsid w:val="004933AC"/>
    <w:rsid w:val="004A1257"/>
    <w:rsid w:val="004A5972"/>
    <w:rsid w:val="004B1E72"/>
    <w:rsid w:val="004C04D6"/>
    <w:rsid w:val="004C1BEF"/>
    <w:rsid w:val="004D5DE5"/>
    <w:rsid w:val="005034AD"/>
    <w:rsid w:val="00504E81"/>
    <w:rsid w:val="00505E2C"/>
    <w:rsid w:val="005104AE"/>
    <w:rsid w:val="00511906"/>
    <w:rsid w:val="00511D84"/>
    <w:rsid w:val="0052330A"/>
    <w:rsid w:val="00536880"/>
    <w:rsid w:val="0053788B"/>
    <w:rsid w:val="00563EE2"/>
    <w:rsid w:val="005679C6"/>
    <w:rsid w:val="00567CA7"/>
    <w:rsid w:val="005929C8"/>
    <w:rsid w:val="00592FEB"/>
    <w:rsid w:val="005A15C3"/>
    <w:rsid w:val="005A26C6"/>
    <w:rsid w:val="005A4422"/>
    <w:rsid w:val="005A4A10"/>
    <w:rsid w:val="005A4E90"/>
    <w:rsid w:val="005A5446"/>
    <w:rsid w:val="005E0326"/>
    <w:rsid w:val="005E79A9"/>
    <w:rsid w:val="00607FEB"/>
    <w:rsid w:val="00611895"/>
    <w:rsid w:val="0062290C"/>
    <w:rsid w:val="00625430"/>
    <w:rsid w:val="00635290"/>
    <w:rsid w:val="00657633"/>
    <w:rsid w:val="00657EE2"/>
    <w:rsid w:val="00673AEA"/>
    <w:rsid w:val="00674149"/>
    <w:rsid w:val="0067642F"/>
    <w:rsid w:val="00676743"/>
    <w:rsid w:val="006804B9"/>
    <w:rsid w:val="006822F8"/>
    <w:rsid w:val="00683895"/>
    <w:rsid w:val="00691149"/>
    <w:rsid w:val="0069652F"/>
    <w:rsid w:val="00697CAF"/>
    <w:rsid w:val="006A31D3"/>
    <w:rsid w:val="006B551F"/>
    <w:rsid w:val="006B611E"/>
    <w:rsid w:val="006B7E7D"/>
    <w:rsid w:val="006C2C50"/>
    <w:rsid w:val="006C692E"/>
    <w:rsid w:val="006C798E"/>
    <w:rsid w:val="006D03DD"/>
    <w:rsid w:val="006D53A2"/>
    <w:rsid w:val="006E6691"/>
    <w:rsid w:val="006F3FE9"/>
    <w:rsid w:val="0070130F"/>
    <w:rsid w:val="00745859"/>
    <w:rsid w:val="00746D56"/>
    <w:rsid w:val="007508CE"/>
    <w:rsid w:val="00750F6B"/>
    <w:rsid w:val="007535EB"/>
    <w:rsid w:val="00753DE6"/>
    <w:rsid w:val="00754A3D"/>
    <w:rsid w:val="007571EC"/>
    <w:rsid w:val="007769C5"/>
    <w:rsid w:val="007769E1"/>
    <w:rsid w:val="00776B1E"/>
    <w:rsid w:val="00785819"/>
    <w:rsid w:val="007941AF"/>
    <w:rsid w:val="00794B18"/>
    <w:rsid w:val="007A253E"/>
    <w:rsid w:val="007A5C8C"/>
    <w:rsid w:val="007B3B7B"/>
    <w:rsid w:val="007B7FA6"/>
    <w:rsid w:val="007D1150"/>
    <w:rsid w:val="007E0727"/>
    <w:rsid w:val="007E7C5C"/>
    <w:rsid w:val="007E7C8B"/>
    <w:rsid w:val="007F4A32"/>
    <w:rsid w:val="007F4B06"/>
    <w:rsid w:val="00801CCF"/>
    <w:rsid w:val="008221C5"/>
    <w:rsid w:val="008262B3"/>
    <w:rsid w:val="00830483"/>
    <w:rsid w:val="008338E2"/>
    <w:rsid w:val="008428EE"/>
    <w:rsid w:val="00847604"/>
    <w:rsid w:val="00855E46"/>
    <w:rsid w:val="00857D43"/>
    <w:rsid w:val="008614C1"/>
    <w:rsid w:val="0086619D"/>
    <w:rsid w:val="00871EA6"/>
    <w:rsid w:val="008752CA"/>
    <w:rsid w:val="0087739A"/>
    <w:rsid w:val="008778DE"/>
    <w:rsid w:val="00882B9C"/>
    <w:rsid w:val="00885C09"/>
    <w:rsid w:val="008876D5"/>
    <w:rsid w:val="00896230"/>
    <w:rsid w:val="008977FD"/>
    <w:rsid w:val="008B42A5"/>
    <w:rsid w:val="008C5A9D"/>
    <w:rsid w:val="008C6312"/>
    <w:rsid w:val="008D1C96"/>
    <w:rsid w:val="008D52B9"/>
    <w:rsid w:val="008D55CC"/>
    <w:rsid w:val="008D7AA5"/>
    <w:rsid w:val="008E50FD"/>
    <w:rsid w:val="008F6E1B"/>
    <w:rsid w:val="009071C3"/>
    <w:rsid w:val="00910F2A"/>
    <w:rsid w:val="009133BD"/>
    <w:rsid w:val="00913518"/>
    <w:rsid w:val="0091476A"/>
    <w:rsid w:val="009302E4"/>
    <w:rsid w:val="00936BCA"/>
    <w:rsid w:val="00937951"/>
    <w:rsid w:val="00937FC6"/>
    <w:rsid w:val="00957106"/>
    <w:rsid w:val="0096653C"/>
    <w:rsid w:val="00970626"/>
    <w:rsid w:val="00972D95"/>
    <w:rsid w:val="00982713"/>
    <w:rsid w:val="00987DF3"/>
    <w:rsid w:val="0099331B"/>
    <w:rsid w:val="00995A63"/>
    <w:rsid w:val="009B7296"/>
    <w:rsid w:val="009C7D05"/>
    <w:rsid w:val="009F11EA"/>
    <w:rsid w:val="009F68BF"/>
    <w:rsid w:val="00A0108D"/>
    <w:rsid w:val="00A02439"/>
    <w:rsid w:val="00A064F4"/>
    <w:rsid w:val="00A119DE"/>
    <w:rsid w:val="00A20184"/>
    <w:rsid w:val="00A25FD4"/>
    <w:rsid w:val="00A2779B"/>
    <w:rsid w:val="00A32B06"/>
    <w:rsid w:val="00A40FD8"/>
    <w:rsid w:val="00A45A60"/>
    <w:rsid w:val="00A47E9B"/>
    <w:rsid w:val="00A652B2"/>
    <w:rsid w:val="00A7083F"/>
    <w:rsid w:val="00A708A4"/>
    <w:rsid w:val="00A836B3"/>
    <w:rsid w:val="00A8534F"/>
    <w:rsid w:val="00A90B85"/>
    <w:rsid w:val="00AA4AB0"/>
    <w:rsid w:val="00AA75DA"/>
    <w:rsid w:val="00AB6F48"/>
    <w:rsid w:val="00AC249A"/>
    <w:rsid w:val="00AC537E"/>
    <w:rsid w:val="00AD2B7A"/>
    <w:rsid w:val="00AD4A8F"/>
    <w:rsid w:val="00AD55BA"/>
    <w:rsid w:val="00AF5DF5"/>
    <w:rsid w:val="00B037DB"/>
    <w:rsid w:val="00B10248"/>
    <w:rsid w:val="00B14139"/>
    <w:rsid w:val="00B21855"/>
    <w:rsid w:val="00B36B02"/>
    <w:rsid w:val="00B4342E"/>
    <w:rsid w:val="00B43BDE"/>
    <w:rsid w:val="00B545D4"/>
    <w:rsid w:val="00B60619"/>
    <w:rsid w:val="00B61E62"/>
    <w:rsid w:val="00B70F18"/>
    <w:rsid w:val="00B71C8B"/>
    <w:rsid w:val="00B727BD"/>
    <w:rsid w:val="00B811BB"/>
    <w:rsid w:val="00B94982"/>
    <w:rsid w:val="00BA3A70"/>
    <w:rsid w:val="00BA4468"/>
    <w:rsid w:val="00BB473B"/>
    <w:rsid w:val="00BB47CB"/>
    <w:rsid w:val="00BB57A1"/>
    <w:rsid w:val="00BC64DD"/>
    <w:rsid w:val="00BC763B"/>
    <w:rsid w:val="00BD6816"/>
    <w:rsid w:val="00BD7307"/>
    <w:rsid w:val="00BE4C7D"/>
    <w:rsid w:val="00BF0215"/>
    <w:rsid w:val="00BF25BC"/>
    <w:rsid w:val="00C063B3"/>
    <w:rsid w:val="00C07C87"/>
    <w:rsid w:val="00C11F14"/>
    <w:rsid w:val="00C17F9E"/>
    <w:rsid w:val="00C233AD"/>
    <w:rsid w:val="00C27C33"/>
    <w:rsid w:val="00C316DF"/>
    <w:rsid w:val="00C31C9F"/>
    <w:rsid w:val="00C322B9"/>
    <w:rsid w:val="00C32465"/>
    <w:rsid w:val="00C44845"/>
    <w:rsid w:val="00C47166"/>
    <w:rsid w:val="00C5131F"/>
    <w:rsid w:val="00C572D1"/>
    <w:rsid w:val="00C70070"/>
    <w:rsid w:val="00C761FD"/>
    <w:rsid w:val="00C9038C"/>
    <w:rsid w:val="00C96222"/>
    <w:rsid w:val="00CB09C8"/>
    <w:rsid w:val="00CC2BFF"/>
    <w:rsid w:val="00CC6B06"/>
    <w:rsid w:val="00CC7ECD"/>
    <w:rsid w:val="00CD385C"/>
    <w:rsid w:val="00CF225D"/>
    <w:rsid w:val="00CF2DC1"/>
    <w:rsid w:val="00CF3D7D"/>
    <w:rsid w:val="00CF5509"/>
    <w:rsid w:val="00CF6745"/>
    <w:rsid w:val="00D03246"/>
    <w:rsid w:val="00D069CE"/>
    <w:rsid w:val="00D158D7"/>
    <w:rsid w:val="00D267EA"/>
    <w:rsid w:val="00D31431"/>
    <w:rsid w:val="00D31F19"/>
    <w:rsid w:val="00D32D2B"/>
    <w:rsid w:val="00D35453"/>
    <w:rsid w:val="00D37993"/>
    <w:rsid w:val="00D404A4"/>
    <w:rsid w:val="00D51330"/>
    <w:rsid w:val="00D55D52"/>
    <w:rsid w:val="00D57E3F"/>
    <w:rsid w:val="00D60F90"/>
    <w:rsid w:val="00D63043"/>
    <w:rsid w:val="00D6397E"/>
    <w:rsid w:val="00D64271"/>
    <w:rsid w:val="00D75A72"/>
    <w:rsid w:val="00D75BEB"/>
    <w:rsid w:val="00D75C3F"/>
    <w:rsid w:val="00D910A9"/>
    <w:rsid w:val="00DB16E7"/>
    <w:rsid w:val="00DC7DBD"/>
    <w:rsid w:val="00DD32D4"/>
    <w:rsid w:val="00DE4F07"/>
    <w:rsid w:val="00DF120C"/>
    <w:rsid w:val="00DF74A7"/>
    <w:rsid w:val="00E04BE0"/>
    <w:rsid w:val="00E07A24"/>
    <w:rsid w:val="00E23FCD"/>
    <w:rsid w:val="00E24687"/>
    <w:rsid w:val="00E247B2"/>
    <w:rsid w:val="00E26A3A"/>
    <w:rsid w:val="00E30618"/>
    <w:rsid w:val="00E32C7A"/>
    <w:rsid w:val="00E33778"/>
    <w:rsid w:val="00E37B22"/>
    <w:rsid w:val="00E45850"/>
    <w:rsid w:val="00E52466"/>
    <w:rsid w:val="00E552E0"/>
    <w:rsid w:val="00E6341C"/>
    <w:rsid w:val="00E779B4"/>
    <w:rsid w:val="00E80687"/>
    <w:rsid w:val="00E84469"/>
    <w:rsid w:val="00E86B72"/>
    <w:rsid w:val="00E922A5"/>
    <w:rsid w:val="00E974FD"/>
    <w:rsid w:val="00EA6241"/>
    <w:rsid w:val="00EB0AE2"/>
    <w:rsid w:val="00EB13F6"/>
    <w:rsid w:val="00EC2AAE"/>
    <w:rsid w:val="00EC33EC"/>
    <w:rsid w:val="00EC58B0"/>
    <w:rsid w:val="00EE2992"/>
    <w:rsid w:val="00EF0C42"/>
    <w:rsid w:val="00F12504"/>
    <w:rsid w:val="00F158AA"/>
    <w:rsid w:val="00F23E40"/>
    <w:rsid w:val="00F27524"/>
    <w:rsid w:val="00F32A9E"/>
    <w:rsid w:val="00F33138"/>
    <w:rsid w:val="00F34C1B"/>
    <w:rsid w:val="00F450DC"/>
    <w:rsid w:val="00F570A7"/>
    <w:rsid w:val="00F603F6"/>
    <w:rsid w:val="00F65AD3"/>
    <w:rsid w:val="00F710DC"/>
    <w:rsid w:val="00F776BA"/>
    <w:rsid w:val="00F77C7C"/>
    <w:rsid w:val="00F8427A"/>
    <w:rsid w:val="00F84B54"/>
    <w:rsid w:val="00F861B7"/>
    <w:rsid w:val="00F9193E"/>
    <w:rsid w:val="00F934A7"/>
    <w:rsid w:val="00F96611"/>
    <w:rsid w:val="00FA2063"/>
    <w:rsid w:val="00FA6E19"/>
    <w:rsid w:val="00FB3860"/>
    <w:rsid w:val="00FB487B"/>
    <w:rsid w:val="00FB60A2"/>
    <w:rsid w:val="00FB728E"/>
    <w:rsid w:val="00FC31C6"/>
    <w:rsid w:val="00FD324E"/>
    <w:rsid w:val="00FE2FDB"/>
    <w:rsid w:val="00FE509E"/>
    <w:rsid w:val="00FF1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chartTrackingRefBased/>
  <w15:docId w15:val="{FA55D5F7-A41E-4B3D-B145-E9DB314F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70"/>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uiPriority w:val="34"/>
    <w:qFormat/>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Buletai,Paragraph"/>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aliases w:val=" Diagrama2,Diagrama2"/>
    <w:basedOn w:val="Normal"/>
    <w:link w:val="HeaderChar"/>
    <w:uiPriority w:val="99"/>
    <w:unhideWhenUsed/>
    <w:rsid w:val="00341543"/>
    <w:pPr>
      <w:tabs>
        <w:tab w:val="center" w:pos="4819"/>
        <w:tab w:val="right" w:pos="9638"/>
      </w:tabs>
    </w:pPr>
    <w:rPr>
      <w:rFonts w:eastAsia="Times New Roman"/>
      <w:lang w:val="lt-LT"/>
    </w:rPr>
  </w:style>
  <w:style w:type="character" w:customStyle="1" w:styleId="HeaderChar">
    <w:name w:val="Header Char"/>
    <w:aliases w:val=" Diagrama2 Char,Diagrama2 Char"/>
    <w:basedOn w:val="DefaultParagraphFont"/>
    <w:link w:val="Header"/>
    <w:uiPriority w:val="99"/>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styleId="GridTable1Light">
    <w:name w:val="Grid Table 1 Light"/>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F74A7"/>
    <w:rPr>
      <w:rFonts w:eastAsia="Arial Unicode MS" w:cs="Times New Roman"/>
      <w:szCs w:val="24"/>
      <w:lang w:val="en-US"/>
    </w:rPr>
  </w:style>
  <w:style w:type="paragraph" w:customStyle="1" w:styleId="xmsonormal">
    <w:name w:val="x_msonormal"/>
    <w:basedOn w:val="Normal"/>
    <w:rsid w:val="00C70070"/>
    <w:pPr>
      <w:spacing w:before="100" w:beforeAutospacing="1" w:after="100" w:afterAutospacing="1"/>
    </w:pPr>
    <w:rPr>
      <w:rFonts w:eastAsia="Times New Roman"/>
      <w:lang w:val="en-GB" w:eastAsia="en-GB"/>
    </w:rPr>
  </w:style>
  <w:style w:type="paragraph" w:customStyle="1" w:styleId="xxmsonormal">
    <w:name w:val="x_xmsonormal"/>
    <w:basedOn w:val="Normal"/>
    <w:rsid w:val="00C70070"/>
    <w:pPr>
      <w:spacing w:before="100" w:beforeAutospacing="1" w:after="100" w:afterAutospacing="1"/>
    </w:pPr>
    <w:rPr>
      <w:rFonts w:eastAsia="Times New Roman"/>
      <w:lang w:val="en-GB" w:eastAsia="en-GB"/>
    </w:rPr>
  </w:style>
  <w:style w:type="paragraph" w:customStyle="1" w:styleId="BodyText2">
    <w:name w:val="Body Text2"/>
    <w:basedOn w:val="Normal"/>
    <w:rsid w:val="00C70070"/>
    <w:pPr>
      <w:widowControl w:val="0"/>
      <w:shd w:val="clear" w:color="auto" w:fill="FFFFFF"/>
      <w:spacing w:after="360" w:line="0" w:lineRule="atLeast"/>
    </w:pPr>
    <w:rPr>
      <w:rFonts w:eastAsia="Times New Roman"/>
      <w:spacing w:val="-1"/>
      <w:sz w:val="22"/>
      <w:szCs w:val="22"/>
      <w:lang w:val="lt-LT"/>
    </w:rPr>
  </w:style>
  <w:style w:type="paragraph" w:customStyle="1" w:styleId="Heading">
    <w:name w:val="Heading"/>
    <w:next w:val="Body2"/>
    <w:qFormat/>
    <w:rsid w:val="00D75A72"/>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989166963">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1331102378">
      <w:bodyDiv w:val="1"/>
      <w:marLeft w:val="0"/>
      <w:marRight w:val="0"/>
      <w:marTop w:val="0"/>
      <w:marBottom w:val="0"/>
      <w:divBdr>
        <w:top w:val="none" w:sz="0" w:space="0" w:color="auto"/>
        <w:left w:val="none" w:sz="0" w:space="0" w:color="auto"/>
        <w:bottom w:val="none" w:sz="0" w:space="0" w:color="auto"/>
        <w:right w:val="none" w:sz="0" w:space="0" w:color="auto"/>
      </w:divBdr>
    </w:div>
    <w:div w:id="207704679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87F-8B17-4772-A4FE-B5FEDE01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6785</Words>
  <Characters>3868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cp:revision>
  <dcterms:created xsi:type="dcterms:W3CDTF">2025-05-05T12:18:00Z</dcterms:created>
  <dcterms:modified xsi:type="dcterms:W3CDTF">2025-05-05T12:18:00Z</dcterms:modified>
</cp:coreProperties>
</file>