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147D" w14:textId="77777777" w:rsidR="00947173" w:rsidRDefault="00947173" w:rsidP="00947173">
      <w:pPr>
        <w:pStyle w:val="Heading"/>
        <w:spacing w:line="276" w:lineRule="auto"/>
        <w:jc w:val="right"/>
        <w:rPr>
          <w:rFonts w:cs="Times New Roman"/>
          <w:b w:val="0"/>
          <w:bCs w:val="0"/>
          <w:color w:val="auto"/>
          <w:bdr w:val="none" w:sz="0" w:space="0" w:color="auto" w:frame="1"/>
          <w:lang w:val="lt-LT"/>
        </w:rPr>
      </w:pPr>
      <w:r>
        <w:rPr>
          <w:rFonts w:cs="Times New Roman"/>
          <w:b w:val="0"/>
          <w:bCs w:val="0"/>
          <w:color w:val="auto"/>
          <w:lang w:val="lt-LT"/>
        </w:rPr>
        <w:t xml:space="preserve">SPS 1 </w:t>
      </w:r>
      <w:r>
        <w:rPr>
          <w:rFonts w:cs="Times New Roman"/>
          <w:b w:val="0"/>
          <w:bCs w:val="0"/>
          <w:caps w:val="0"/>
          <w:color w:val="auto"/>
          <w:lang w:val="lt-LT"/>
        </w:rPr>
        <w:t>priedas</w:t>
      </w:r>
      <w:r>
        <w:rPr>
          <w:rFonts w:cs="Times New Roman"/>
          <w:b w:val="0"/>
          <w:bCs w:val="0"/>
          <w:color w:val="auto"/>
          <w:lang w:val="lt-LT"/>
        </w:rPr>
        <w:t xml:space="preserve"> </w:t>
      </w:r>
    </w:p>
    <w:p w14:paraId="4B580408" w14:textId="28396989" w:rsidR="00947173" w:rsidRDefault="00947173" w:rsidP="00947173">
      <w:pPr>
        <w:pStyle w:val="Heading"/>
        <w:spacing w:line="276" w:lineRule="auto"/>
        <w:jc w:val="center"/>
        <w:rPr>
          <w:rFonts w:cs="Times New Roman"/>
          <w:color w:val="auto"/>
          <w:bdr w:val="none" w:sz="0" w:space="0" w:color="auto" w:frame="1"/>
          <w:lang w:val="lt-LT"/>
        </w:rPr>
      </w:pPr>
      <w:bookmarkStart w:id="0" w:name="_Hlk193434413"/>
      <w:r>
        <w:rPr>
          <w:rFonts w:cs="Times New Roman"/>
          <w:color w:val="auto"/>
          <w:lang w:val="lt-LT"/>
        </w:rPr>
        <w:t xml:space="preserve">TECHNINĖ SPECIFIKACIJA </w:t>
      </w:r>
      <w:bookmarkEnd w:id="0"/>
      <w:r w:rsidR="00BC0214">
        <w:rPr>
          <w:rFonts w:cs="Times New Roman"/>
          <w:color w:val="auto"/>
          <w:lang w:val="lt-LT"/>
        </w:rPr>
        <w:t xml:space="preserve">IR </w:t>
      </w:r>
      <w:r w:rsidR="00BC0214" w:rsidRPr="00BC0214">
        <w:rPr>
          <w:rFonts w:cs="Times New Roman"/>
          <w:color w:val="auto"/>
          <w:lang w:val="lt-LT"/>
        </w:rPr>
        <w:t>PASIŪLYMŲ VERTINIMAS</w:t>
      </w:r>
    </w:p>
    <w:p w14:paraId="0A9F943B" w14:textId="77777777" w:rsidR="00947173" w:rsidRDefault="00947173" w:rsidP="00947173">
      <w:pPr>
        <w:pStyle w:val="Body2"/>
        <w:jc w:val="center"/>
        <w:rPr>
          <w:b/>
          <w:bCs/>
          <w:lang w:val="lt-LT"/>
        </w:rPr>
      </w:pPr>
      <w:r>
        <w:rPr>
          <w:b/>
          <w:bCs/>
          <w:lang w:val="lt-LT"/>
        </w:rPr>
        <w:t>„</w:t>
      </w:r>
      <w:bookmarkStart w:id="1" w:name="_Hlk193281844"/>
      <w:r>
        <w:rPr>
          <w:b/>
          <w:bCs/>
          <w:lang w:val="lt-LT"/>
        </w:rPr>
        <w:t>Medicinos įranga pilvo ir onkochirurgijos, anesteziologijos, intensyvios terapijos ir skausmo gydymo, pediatrijos, kardiologijos ir angiologijos ir t.t centrams (10742)“</w:t>
      </w:r>
      <w:bookmarkEnd w:id="1"/>
    </w:p>
    <w:p w14:paraId="27064F70" w14:textId="77777777" w:rsidR="00947173" w:rsidRDefault="00947173" w:rsidP="00947173">
      <w:pPr>
        <w:pStyle w:val="Body2"/>
        <w:jc w:val="center"/>
        <w:rPr>
          <w:b/>
          <w:bCs/>
          <w:lang w:val="lt-LT"/>
        </w:rPr>
      </w:pPr>
    </w:p>
    <w:p w14:paraId="079FF519" w14:textId="67144042" w:rsidR="00BC0214" w:rsidRPr="00BC0214" w:rsidRDefault="00BC0214" w:rsidP="00947173">
      <w:pPr>
        <w:pStyle w:val="Body2"/>
        <w:jc w:val="center"/>
        <w:rPr>
          <w:b/>
          <w:bCs/>
          <w:lang w:val="lt-LT"/>
        </w:rPr>
      </w:pPr>
      <w:r w:rsidRPr="00BC0214">
        <w:rPr>
          <w:rFonts w:cs="Times New Roman"/>
          <w:b/>
          <w:bCs/>
          <w:color w:val="auto"/>
          <w:lang w:val="lt-LT"/>
        </w:rPr>
        <w:t>TECHNINĖ SPECIFIKACIJA</w:t>
      </w:r>
    </w:p>
    <w:p w14:paraId="10BB2D55" w14:textId="3D9268A3" w:rsidR="00947173" w:rsidRPr="00BC0214" w:rsidRDefault="00947173" w:rsidP="00BC0214">
      <w:pPr>
        <w:pStyle w:val="Body2"/>
        <w:jc w:val="center"/>
        <w:rPr>
          <w:b/>
          <w:bCs/>
          <w:lang w:val="lt-LT"/>
        </w:rPr>
      </w:pPr>
      <w:r>
        <w:rPr>
          <w:b/>
          <w:bCs/>
          <w:lang w:val="lt-LT"/>
        </w:rPr>
        <w:t xml:space="preserve">4 PIRKIMO DALIS </w:t>
      </w:r>
    </w:p>
    <w:p w14:paraId="720D64D8" w14:textId="704135D5" w:rsidR="00A44F50" w:rsidRPr="00FB723D" w:rsidRDefault="0090233D"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FB723D">
        <w:rPr>
          <w:rFonts w:cs="Times New Roman"/>
          <w:color w:val="auto"/>
          <w:bdr w:val="nil"/>
          <w:lang w:val="lt-LT" w:eastAsia="lt-LT"/>
        </w:rPr>
        <w:t>Kapno</w:t>
      </w:r>
      <w:r w:rsidR="008C5130" w:rsidRPr="00FB723D">
        <w:rPr>
          <w:rFonts w:cs="Times New Roman"/>
          <w:color w:val="auto"/>
          <w:bdr w:val="nil"/>
          <w:lang w:val="lt-LT" w:eastAsia="lt-LT"/>
        </w:rPr>
        <w:t>grafa</w:t>
      </w:r>
      <w:r w:rsidRPr="00FB723D">
        <w:rPr>
          <w:rFonts w:cs="Times New Roman"/>
          <w:color w:val="auto"/>
          <w:bdr w:val="nil"/>
          <w:lang w:val="lt-LT" w:eastAsia="lt-LT"/>
        </w:rPr>
        <w:t>s</w:t>
      </w:r>
      <w:r w:rsidR="00A44F50" w:rsidRPr="00FB723D">
        <w:rPr>
          <w:rFonts w:cs="Times New Roman"/>
          <w:color w:val="auto"/>
          <w:bdr w:val="nil"/>
          <w:lang w:val="lt-LT" w:eastAsia="lt-LT"/>
        </w:rPr>
        <w:t xml:space="preserve"> – 1 </w:t>
      </w:r>
      <w:r w:rsidR="00EB57A4" w:rsidRPr="00FB723D">
        <w:rPr>
          <w:rFonts w:cs="Times New Roman"/>
          <w:color w:val="auto"/>
          <w:bdr w:val="nil"/>
          <w:lang w:val="lt-LT" w:eastAsia="lt-LT"/>
        </w:rPr>
        <w:t>kompl</w:t>
      </w:r>
      <w:r w:rsidR="00397C2B" w:rsidRPr="00FB723D">
        <w:rPr>
          <w:rFonts w:cs="Times New Roman"/>
          <w:color w:val="auto"/>
          <w:bdr w:val="nil"/>
          <w:lang w:val="lt-LT" w:eastAsia="lt-LT"/>
        </w:rPr>
        <w:t>.</w:t>
      </w:r>
    </w:p>
    <w:p w14:paraId="3E38ACE9" w14:textId="77777777" w:rsidR="00A44F50" w:rsidRPr="00FB723D"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FB723D" w:rsidRDefault="00792B90" w:rsidP="00792B90">
      <w:pPr>
        <w:spacing w:after="0" w:line="240" w:lineRule="auto"/>
        <w:ind w:left="-851"/>
        <w:jc w:val="both"/>
        <w:rPr>
          <w:rFonts w:eastAsia="Times New Roman"/>
          <w:sz w:val="22"/>
          <w:bdr w:val="none" w:sz="0" w:space="0" w:color="auto" w:frame="1"/>
          <w:lang w:eastAsia="lt-LT"/>
        </w:rPr>
      </w:pPr>
      <w:bookmarkStart w:id="2" w:name="_Hlk75333162"/>
      <w:r w:rsidRPr="00FB723D">
        <w:t>BENDRIEJI REIKALAVIMAI:</w:t>
      </w:r>
    </w:p>
    <w:p w14:paraId="0D9DF6B6"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FB723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FB723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 xml:space="preserve">Siūlomos prekės privalo turėti CE sertifikatą arba EB deklaraciją. Tiekėjas kartu </w:t>
      </w:r>
      <w:r w:rsidRPr="009A3A2C">
        <w:rPr>
          <w:u w:val="single"/>
          <w:lang w:val="lt-LT"/>
        </w:rPr>
        <w:t>su pristatoma preke</w:t>
      </w:r>
      <w:r w:rsidRPr="00FB723D">
        <w:rPr>
          <w:lang w:val="lt-LT"/>
        </w:rPr>
        <w:t xml:space="preserv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ECF63AF" w14:textId="0910B17C" w:rsidR="00792B90" w:rsidRPr="00FB723D" w:rsidRDefault="00B2510F" w:rsidP="00792B90">
      <w:pPr>
        <w:pStyle w:val="Body2"/>
        <w:numPr>
          <w:ilvl w:val="0"/>
          <w:numId w:val="13"/>
        </w:numPr>
        <w:pBdr>
          <w:top w:val="nil"/>
          <w:left w:val="nil"/>
          <w:bottom w:val="nil"/>
          <w:right w:val="nil"/>
          <w:between w:val="nil"/>
          <w:bar w:val="nil"/>
        </w:pBdr>
        <w:rPr>
          <w:lang w:val="lt-LT"/>
        </w:rPr>
      </w:pPr>
      <w:r w:rsidRPr="00CA0DCB">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pateikti su pasiūlymu. Reikalavimas netaikomas kartu su įranga siūlomiems kompiuteriams ir periferinei įrangai (klaviatūra, pelė, spausdintuvas, nepertraukiamos el. srovės šaltinis), t.y.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 (taikoma jei perkama tokio tipo įranga).</w:t>
      </w:r>
    </w:p>
    <w:p w14:paraId="65300817"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Garantinis laikotarpis:</w:t>
      </w:r>
    </w:p>
    <w:p w14:paraId="3CCC297E" w14:textId="77777777" w:rsidR="00792B90" w:rsidRPr="00FB723D" w:rsidRDefault="00792B90" w:rsidP="00792B90">
      <w:pPr>
        <w:pStyle w:val="Body2"/>
        <w:ind w:left="720"/>
        <w:rPr>
          <w:lang w:val="lt-LT"/>
        </w:rPr>
      </w:pPr>
      <w:r w:rsidRPr="00FB723D">
        <w:rPr>
          <w:lang w:val="lt-LT"/>
        </w:rPr>
        <w:t>6.1. Ne mažiau nei 24 mėn.</w:t>
      </w:r>
    </w:p>
    <w:p w14:paraId="7F608988" w14:textId="77777777" w:rsidR="00792B90" w:rsidRPr="00FB723D" w:rsidRDefault="00792B90" w:rsidP="00792B90">
      <w:pPr>
        <w:pStyle w:val="Body2"/>
        <w:ind w:left="720"/>
        <w:rPr>
          <w:lang w:val="lt-LT"/>
        </w:rPr>
      </w:pPr>
      <w:r w:rsidRPr="00FB723D">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89208A"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Kartu su įranga pateikiama dokumentacija:</w:t>
      </w:r>
    </w:p>
    <w:p w14:paraId="68B22AF8" w14:textId="77777777" w:rsidR="00792B90" w:rsidRPr="00FB723D" w:rsidRDefault="00792B90" w:rsidP="00792B90">
      <w:pPr>
        <w:pStyle w:val="Body2"/>
        <w:numPr>
          <w:ilvl w:val="1"/>
          <w:numId w:val="13"/>
        </w:numPr>
        <w:pBdr>
          <w:top w:val="nil"/>
          <w:left w:val="nil"/>
          <w:bottom w:val="nil"/>
          <w:right w:val="nil"/>
          <w:between w:val="nil"/>
          <w:bar w:val="nil"/>
        </w:pBdr>
        <w:rPr>
          <w:lang w:val="lt-LT"/>
        </w:rPr>
      </w:pPr>
      <w:r w:rsidRPr="00FB723D">
        <w:rPr>
          <w:lang w:val="lt-LT"/>
        </w:rPr>
        <w:t>Naudojimo instrukcija lietuvių kalba.</w:t>
      </w:r>
    </w:p>
    <w:p w14:paraId="162747F5" w14:textId="77777777" w:rsidR="00792B90" w:rsidRPr="00FB723D" w:rsidRDefault="00792B90" w:rsidP="00792B90">
      <w:pPr>
        <w:pStyle w:val="Body2"/>
        <w:numPr>
          <w:ilvl w:val="1"/>
          <w:numId w:val="13"/>
        </w:numPr>
        <w:pBdr>
          <w:top w:val="nil"/>
          <w:left w:val="nil"/>
          <w:bottom w:val="nil"/>
          <w:right w:val="nil"/>
          <w:between w:val="nil"/>
          <w:bar w:val="nil"/>
        </w:pBdr>
        <w:rPr>
          <w:lang w:val="lt-LT"/>
        </w:rPr>
      </w:pPr>
      <w:r w:rsidRPr="00FB723D">
        <w:rPr>
          <w:lang w:val="lt-LT"/>
        </w:rPr>
        <w:t>Serviso dokumentacija lietuvių arba anglų kalba.</w:t>
      </w:r>
    </w:p>
    <w:p w14:paraId="7C005000" w14:textId="34BDCA71"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Personalo mokymai (po apmokymų pateikti apmokymų aktą / sertifikatą arba kitą mokymų faktą įrodantį dokumentą): Mokymai ≥ 5 gydytojų. Trukmė ≥ 3 akademinės valandos.</w:t>
      </w:r>
    </w:p>
    <w:p w14:paraId="330A1393" w14:textId="77777777" w:rsidR="00792B90" w:rsidRPr="00FB723D" w:rsidRDefault="00792B90" w:rsidP="00792B90">
      <w:pPr>
        <w:pStyle w:val="Body2"/>
        <w:numPr>
          <w:ilvl w:val="0"/>
          <w:numId w:val="13"/>
        </w:numPr>
        <w:pBdr>
          <w:top w:val="nil"/>
          <w:left w:val="nil"/>
          <w:bottom w:val="nil"/>
          <w:right w:val="nil"/>
          <w:between w:val="nil"/>
          <w:bar w:val="nil"/>
        </w:pBdr>
        <w:rPr>
          <w:lang w:val="lt-LT"/>
        </w:rPr>
      </w:pPr>
      <w:r w:rsidRPr="00FB723D">
        <w:rPr>
          <w:lang w:val="lt-LT"/>
        </w:rPr>
        <w:t>Siūlomos prekės turi būti naujos, nenaudotos, neatnaujintos (net ir gamykliniu būdu).</w:t>
      </w:r>
    </w:p>
    <w:p w14:paraId="20E9D731" w14:textId="52D3C298" w:rsidR="00792B90" w:rsidRPr="00390EA1" w:rsidRDefault="00792B90" w:rsidP="00390EA1">
      <w:pPr>
        <w:pStyle w:val="Body2"/>
        <w:numPr>
          <w:ilvl w:val="0"/>
          <w:numId w:val="13"/>
        </w:numPr>
        <w:pBdr>
          <w:top w:val="nil"/>
          <w:left w:val="nil"/>
          <w:bottom w:val="nil"/>
          <w:right w:val="nil"/>
          <w:between w:val="nil"/>
          <w:bar w:val="nil"/>
        </w:pBdr>
        <w:rPr>
          <w:lang w:val="lt-LT"/>
        </w:rPr>
      </w:pPr>
      <w:r w:rsidRPr="00FB723D">
        <w:rPr>
          <w:lang w:val="lt-LT"/>
        </w:rPr>
        <w:t>Privalomas pilnas įrangos instaliavimas (paleidimas, funkcionalumo testavimas, personalo apmokymas darbui su įranga ir t.t).</w:t>
      </w:r>
    </w:p>
    <w:p w14:paraId="61D75D8B" w14:textId="77777777" w:rsidR="004D1C24" w:rsidRPr="00FB723D"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04"/>
        <w:gridCol w:w="4346"/>
        <w:gridCol w:w="3402"/>
      </w:tblGrid>
      <w:tr w:rsidR="00A55EEF" w:rsidRPr="00FB723D" w14:paraId="6C12107F" w14:textId="5C53E70F" w:rsidTr="0009134E">
        <w:tc>
          <w:tcPr>
            <w:tcW w:w="538" w:type="dxa"/>
            <w:tcBorders>
              <w:top w:val="single" w:sz="4" w:space="0" w:color="auto"/>
              <w:left w:val="single" w:sz="4" w:space="0" w:color="auto"/>
              <w:bottom w:val="single" w:sz="4" w:space="0" w:color="auto"/>
              <w:right w:val="single" w:sz="4" w:space="0" w:color="auto"/>
            </w:tcBorders>
            <w:vAlign w:val="center"/>
          </w:tcPr>
          <w:bookmarkEnd w:id="2"/>
          <w:p w14:paraId="127D52A8" w14:textId="77777777" w:rsidR="00A55EEF" w:rsidRPr="00803FB1" w:rsidRDefault="00A55EEF" w:rsidP="00B937D8">
            <w:pPr>
              <w:spacing w:after="0" w:line="240" w:lineRule="auto"/>
              <w:jc w:val="center"/>
              <w:rPr>
                <w:b/>
                <w:bCs/>
                <w:sz w:val="21"/>
                <w:szCs w:val="21"/>
              </w:rPr>
            </w:pPr>
            <w:r w:rsidRPr="00803FB1">
              <w:rPr>
                <w:b/>
                <w:bCs/>
                <w:sz w:val="21"/>
                <w:szCs w:val="21"/>
              </w:rPr>
              <w:lastRenderedPageBreak/>
              <w:t>Eil. Nr.</w:t>
            </w:r>
          </w:p>
        </w:tc>
        <w:tc>
          <w:tcPr>
            <w:tcW w:w="220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803FB1" w:rsidRDefault="00A55EEF" w:rsidP="00B937D8">
            <w:pPr>
              <w:spacing w:after="0" w:line="240" w:lineRule="auto"/>
              <w:jc w:val="center"/>
              <w:rPr>
                <w:b/>
                <w:bCs/>
                <w:sz w:val="21"/>
                <w:szCs w:val="21"/>
              </w:rPr>
            </w:pPr>
            <w:r w:rsidRPr="00803FB1">
              <w:rPr>
                <w:b/>
                <w:bCs/>
                <w:sz w:val="21"/>
                <w:szCs w:val="21"/>
              </w:rPr>
              <w:t>Parametras</w:t>
            </w:r>
          </w:p>
        </w:tc>
        <w:tc>
          <w:tcPr>
            <w:tcW w:w="4346"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803FB1" w:rsidRDefault="00A55EEF" w:rsidP="00A912F1">
            <w:pPr>
              <w:spacing w:after="0" w:line="240" w:lineRule="auto"/>
              <w:jc w:val="center"/>
              <w:rPr>
                <w:b/>
                <w:bCs/>
                <w:sz w:val="21"/>
                <w:szCs w:val="21"/>
              </w:rPr>
            </w:pPr>
            <w:r w:rsidRPr="00803FB1">
              <w:rPr>
                <w:b/>
                <w:bCs/>
                <w:sz w:val="21"/>
                <w:szCs w:val="21"/>
              </w:rPr>
              <w:t>Reikalaujama parametro reikšmė</w:t>
            </w:r>
          </w:p>
        </w:tc>
        <w:tc>
          <w:tcPr>
            <w:tcW w:w="3402" w:type="dxa"/>
            <w:tcBorders>
              <w:top w:val="single" w:sz="4" w:space="0" w:color="auto"/>
              <w:left w:val="single" w:sz="4" w:space="0" w:color="auto"/>
              <w:bottom w:val="single" w:sz="4" w:space="0" w:color="auto"/>
              <w:right w:val="single" w:sz="4" w:space="0" w:color="auto"/>
            </w:tcBorders>
          </w:tcPr>
          <w:p w14:paraId="031C51CD" w14:textId="0718ADAA" w:rsidR="00A55EEF" w:rsidRPr="00FB723D" w:rsidRDefault="00A55EEF" w:rsidP="005F5952">
            <w:pPr>
              <w:spacing w:after="0" w:line="240" w:lineRule="auto"/>
              <w:jc w:val="center"/>
              <w:rPr>
                <w:sz w:val="21"/>
                <w:szCs w:val="21"/>
              </w:rPr>
            </w:pPr>
            <w:r w:rsidRPr="00803FB1">
              <w:rPr>
                <w:b/>
                <w:sz w:val="22"/>
              </w:rPr>
              <w:t>Tiekėjo siūlomos prekės parametrų reikšmės</w:t>
            </w:r>
            <w:r w:rsidRPr="00FB723D">
              <w:rPr>
                <w:sz w:val="20"/>
                <w:szCs w:val="20"/>
              </w:rPr>
              <w:t xml:space="preserve"> (</w:t>
            </w:r>
            <w:r w:rsidRPr="00FB723D">
              <w:rPr>
                <w:bCs/>
                <w:sz w:val="20"/>
                <w:szCs w:val="20"/>
              </w:rPr>
              <w:t>Failo, dokumento pavadinimas ir</w:t>
            </w:r>
            <w:r w:rsidRPr="00FB723D">
              <w:rPr>
                <w:bCs/>
                <w:sz w:val="20"/>
                <w:szCs w:val="20"/>
                <w:u w:val="single"/>
              </w:rPr>
              <w:t xml:space="preserve"> puslapio Nr., pažymintis vietą, </w:t>
            </w:r>
            <w:r w:rsidRPr="00FB723D">
              <w:rPr>
                <w:sz w:val="20"/>
                <w:szCs w:val="20"/>
                <w:u w:val="single"/>
              </w:rPr>
              <w:t>kurioje yra siūlomus techninius parametrus patvirtinantys dokumentai,</w:t>
            </w:r>
            <w:r w:rsidRPr="00FB723D">
              <w:rPr>
                <w:bCs/>
                <w:sz w:val="20"/>
                <w:szCs w:val="20"/>
                <w:u w:val="single"/>
              </w:rPr>
              <w:t xml:space="preserve"> </w:t>
            </w:r>
            <w:r w:rsidRPr="00FB723D">
              <w:rPr>
                <w:sz w:val="20"/>
                <w:szCs w:val="20"/>
              </w:rPr>
              <w:t>siūlomos prekės katalogo numeris, nuoroda į gamintojo interneto tinklalapį (jei toks yra))</w:t>
            </w:r>
          </w:p>
        </w:tc>
      </w:tr>
      <w:tr w:rsidR="00A55EEF" w:rsidRPr="00FB723D" w14:paraId="79B0FBA9" w14:textId="77A6A62E" w:rsidTr="0009134E">
        <w:tc>
          <w:tcPr>
            <w:tcW w:w="538" w:type="dxa"/>
            <w:tcBorders>
              <w:top w:val="single" w:sz="4" w:space="0" w:color="auto"/>
              <w:left w:val="single" w:sz="4" w:space="0" w:color="auto"/>
              <w:bottom w:val="single" w:sz="4" w:space="0" w:color="auto"/>
              <w:right w:val="single" w:sz="4" w:space="0" w:color="auto"/>
            </w:tcBorders>
            <w:vAlign w:val="center"/>
          </w:tcPr>
          <w:p w14:paraId="5787402E" w14:textId="77777777" w:rsidR="00A55EEF" w:rsidRPr="00FB723D" w:rsidRDefault="00A55EEF" w:rsidP="00294F21">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7AB60092" w14:textId="43ED8AF8" w:rsidR="00A55EEF" w:rsidRPr="00FB723D" w:rsidRDefault="00A55EEF" w:rsidP="00727585">
            <w:pPr>
              <w:spacing w:after="0" w:line="240" w:lineRule="auto"/>
              <w:rPr>
                <w:sz w:val="22"/>
              </w:rPr>
            </w:pPr>
            <w:r w:rsidRPr="00FB723D">
              <w:rPr>
                <w:sz w:val="22"/>
              </w:rPr>
              <w:t>Prietaiso paskirtis</w:t>
            </w:r>
          </w:p>
        </w:tc>
        <w:tc>
          <w:tcPr>
            <w:tcW w:w="4346" w:type="dxa"/>
            <w:tcBorders>
              <w:top w:val="single" w:sz="4" w:space="0" w:color="auto"/>
              <w:left w:val="single" w:sz="4" w:space="0" w:color="auto"/>
              <w:bottom w:val="single" w:sz="4" w:space="0" w:color="auto"/>
              <w:right w:val="single" w:sz="4" w:space="0" w:color="auto"/>
            </w:tcBorders>
            <w:vAlign w:val="center"/>
          </w:tcPr>
          <w:p w14:paraId="3340D567" w14:textId="78F00135" w:rsidR="00A55EEF" w:rsidRPr="00FB723D" w:rsidRDefault="00A55EEF" w:rsidP="00DB270E">
            <w:pPr>
              <w:spacing w:after="0" w:line="240" w:lineRule="auto"/>
              <w:rPr>
                <w:sz w:val="22"/>
              </w:rPr>
            </w:pPr>
            <w:r w:rsidRPr="00FB723D">
              <w:rPr>
                <w:sz w:val="22"/>
              </w:rPr>
              <w:t>Nešiojamas kapnometras su pulso oksimetru. Skirtas nuolat neinvaziniu būdu stebėti anglies dioksido koncentraciją iškvėptame ore, kvėpavimo dažnį, arterinį prisotinimą deguonimi (SpO</w:t>
            </w:r>
            <w:r w:rsidRPr="00FB723D">
              <w:rPr>
                <w:sz w:val="22"/>
                <w:vertAlign w:val="subscript"/>
              </w:rPr>
              <w:t>2</w:t>
            </w:r>
            <w:r w:rsidRPr="00FB723D">
              <w:rPr>
                <w:sz w:val="22"/>
              </w:rPr>
              <w:t>) ir pulso dažnį. Pastatomas ant stalo.</w:t>
            </w:r>
          </w:p>
        </w:tc>
        <w:tc>
          <w:tcPr>
            <w:tcW w:w="3402" w:type="dxa"/>
            <w:tcBorders>
              <w:top w:val="single" w:sz="4" w:space="0" w:color="auto"/>
              <w:left w:val="single" w:sz="4" w:space="0" w:color="auto"/>
              <w:bottom w:val="single" w:sz="4" w:space="0" w:color="auto"/>
              <w:right w:val="single" w:sz="4" w:space="0" w:color="auto"/>
            </w:tcBorders>
          </w:tcPr>
          <w:p w14:paraId="5947ADB4" w14:textId="74DE3106" w:rsidR="00A55EEF" w:rsidRPr="00FB723D" w:rsidRDefault="00A55EEF" w:rsidP="004F383E">
            <w:pPr>
              <w:spacing w:after="0" w:line="240" w:lineRule="auto"/>
              <w:jc w:val="center"/>
              <w:rPr>
                <w:sz w:val="22"/>
                <w:highlight w:val="green"/>
              </w:rPr>
            </w:pPr>
          </w:p>
        </w:tc>
      </w:tr>
      <w:tr w:rsidR="00A55EEF" w:rsidRPr="00FB723D" w14:paraId="4F954B28" w14:textId="363B5446" w:rsidTr="0009134E">
        <w:tc>
          <w:tcPr>
            <w:tcW w:w="538" w:type="dxa"/>
            <w:tcBorders>
              <w:top w:val="single" w:sz="4" w:space="0" w:color="auto"/>
              <w:left w:val="single" w:sz="4" w:space="0" w:color="auto"/>
              <w:bottom w:val="single" w:sz="4" w:space="0" w:color="auto"/>
              <w:right w:val="single" w:sz="4" w:space="0" w:color="auto"/>
            </w:tcBorders>
            <w:vAlign w:val="center"/>
          </w:tcPr>
          <w:p w14:paraId="543D10E3" w14:textId="77777777" w:rsidR="00A55EEF" w:rsidRPr="00FB723D" w:rsidRDefault="00A55EEF" w:rsidP="00294F21">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45BDA623" w14:textId="2A4A417F" w:rsidR="00A55EEF" w:rsidRPr="00FB723D" w:rsidRDefault="00A55EEF" w:rsidP="00727585">
            <w:pPr>
              <w:spacing w:after="0" w:line="240" w:lineRule="auto"/>
              <w:rPr>
                <w:sz w:val="22"/>
              </w:rPr>
            </w:pPr>
            <w:r w:rsidRPr="00FB723D">
              <w:rPr>
                <w:sz w:val="22"/>
              </w:rPr>
              <w:t>Prietaisas skirtas</w:t>
            </w:r>
          </w:p>
        </w:tc>
        <w:tc>
          <w:tcPr>
            <w:tcW w:w="4346" w:type="dxa"/>
            <w:tcBorders>
              <w:top w:val="single" w:sz="4" w:space="0" w:color="auto"/>
              <w:left w:val="single" w:sz="4" w:space="0" w:color="auto"/>
              <w:bottom w:val="single" w:sz="4" w:space="0" w:color="auto"/>
              <w:right w:val="single" w:sz="4" w:space="0" w:color="auto"/>
            </w:tcBorders>
            <w:vAlign w:val="center"/>
          </w:tcPr>
          <w:p w14:paraId="0975C9B6" w14:textId="77777777" w:rsidR="00A55EEF" w:rsidRPr="00FB723D" w:rsidRDefault="00A55EEF" w:rsidP="00486F2C">
            <w:pPr>
              <w:spacing w:after="0" w:line="240" w:lineRule="auto"/>
              <w:rPr>
                <w:sz w:val="22"/>
              </w:rPr>
            </w:pPr>
            <w:r w:rsidRPr="00FB723D">
              <w:rPr>
                <w:sz w:val="22"/>
              </w:rPr>
              <w:t>1. Suaugusiems;</w:t>
            </w:r>
          </w:p>
          <w:p w14:paraId="418F2631" w14:textId="77777777" w:rsidR="00A55EEF" w:rsidRPr="00FB723D" w:rsidRDefault="00A55EEF" w:rsidP="00486F2C">
            <w:pPr>
              <w:spacing w:after="0" w:line="240" w:lineRule="auto"/>
              <w:rPr>
                <w:sz w:val="22"/>
              </w:rPr>
            </w:pPr>
            <w:r w:rsidRPr="00FB723D">
              <w:rPr>
                <w:sz w:val="22"/>
              </w:rPr>
              <w:t>2. Vaikams;</w:t>
            </w:r>
          </w:p>
          <w:p w14:paraId="179B661B" w14:textId="7C975773" w:rsidR="00A55EEF" w:rsidRPr="00FB723D" w:rsidRDefault="00A55EEF" w:rsidP="00000630">
            <w:pPr>
              <w:spacing w:after="0" w:line="240" w:lineRule="auto"/>
              <w:rPr>
                <w:sz w:val="22"/>
              </w:rPr>
            </w:pPr>
            <w:r w:rsidRPr="00FB723D">
              <w:rPr>
                <w:sz w:val="22"/>
              </w:rPr>
              <w:t xml:space="preserve">3. </w:t>
            </w:r>
            <w:r w:rsidR="00000630" w:rsidRPr="00FB723D">
              <w:rPr>
                <w:sz w:val="22"/>
              </w:rPr>
              <w:t>Naujagimiams.</w:t>
            </w:r>
          </w:p>
        </w:tc>
        <w:tc>
          <w:tcPr>
            <w:tcW w:w="3402" w:type="dxa"/>
            <w:tcBorders>
              <w:top w:val="single" w:sz="4" w:space="0" w:color="auto"/>
              <w:left w:val="single" w:sz="4" w:space="0" w:color="auto"/>
              <w:bottom w:val="single" w:sz="4" w:space="0" w:color="auto"/>
              <w:right w:val="single" w:sz="4" w:space="0" w:color="auto"/>
            </w:tcBorders>
          </w:tcPr>
          <w:p w14:paraId="3FA8E809" w14:textId="0B0BAE24" w:rsidR="00A55EEF" w:rsidRPr="00FB723D" w:rsidRDefault="00A55EEF" w:rsidP="00763719">
            <w:pPr>
              <w:spacing w:after="0" w:line="240" w:lineRule="auto"/>
              <w:jc w:val="center"/>
              <w:rPr>
                <w:sz w:val="22"/>
                <w:highlight w:val="green"/>
              </w:rPr>
            </w:pPr>
          </w:p>
        </w:tc>
      </w:tr>
      <w:tr w:rsidR="00A55EEF" w:rsidRPr="00FB723D" w14:paraId="409A32AF" w14:textId="77BE501B" w:rsidTr="0009134E">
        <w:tc>
          <w:tcPr>
            <w:tcW w:w="538" w:type="dxa"/>
            <w:tcBorders>
              <w:top w:val="single" w:sz="4" w:space="0" w:color="auto"/>
              <w:left w:val="single" w:sz="4" w:space="0" w:color="auto"/>
              <w:bottom w:val="single" w:sz="4" w:space="0" w:color="auto"/>
              <w:right w:val="single" w:sz="4" w:space="0" w:color="auto"/>
            </w:tcBorders>
            <w:vAlign w:val="center"/>
          </w:tcPr>
          <w:p w14:paraId="3D023E0E"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1A13752E" w14:textId="0666C8E7" w:rsidR="00A55EEF" w:rsidRPr="00FB723D" w:rsidRDefault="00A55EEF" w:rsidP="00DB06A3">
            <w:pPr>
              <w:spacing w:after="0" w:line="240" w:lineRule="auto"/>
              <w:rPr>
                <w:sz w:val="22"/>
              </w:rPr>
            </w:pPr>
            <w:r w:rsidRPr="00FB723D">
              <w:rPr>
                <w:sz w:val="22"/>
              </w:rPr>
              <w:t>Sidestream, microstream arba lygiavertis metodas</w:t>
            </w:r>
          </w:p>
        </w:tc>
        <w:tc>
          <w:tcPr>
            <w:tcW w:w="4346" w:type="dxa"/>
            <w:tcBorders>
              <w:top w:val="single" w:sz="4" w:space="0" w:color="auto"/>
              <w:left w:val="single" w:sz="4" w:space="0" w:color="auto"/>
              <w:bottom w:val="single" w:sz="4" w:space="0" w:color="auto"/>
              <w:right w:val="single" w:sz="4" w:space="0" w:color="auto"/>
            </w:tcBorders>
          </w:tcPr>
          <w:p w14:paraId="7783343C" w14:textId="638A3604" w:rsidR="00A55EEF" w:rsidRPr="00FB723D" w:rsidRDefault="00A55EEF" w:rsidP="00DB06A3">
            <w:pPr>
              <w:spacing w:after="0" w:line="240" w:lineRule="auto"/>
              <w:rPr>
                <w:sz w:val="22"/>
              </w:rPr>
            </w:pPr>
            <w:r w:rsidRPr="00FB723D">
              <w:rPr>
                <w:sz w:val="22"/>
              </w:rPr>
              <w:t>Būtina</w:t>
            </w:r>
          </w:p>
        </w:tc>
        <w:tc>
          <w:tcPr>
            <w:tcW w:w="3402" w:type="dxa"/>
            <w:tcBorders>
              <w:top w:val="single" w:sz="4" w:space="0" w:color="auto"/>
              <w:left w:val="single" w:sz="4" w:space="0" w:color="auto"/>
              <w:bottom w:val="single" w:sz="4" w:space="0" w:color="auto"/>
              <w:right w:val="single" w:sz="4" w:space="0" w:color="auto"/>
            </w:tcBorders>
          </w:tcPr>
          <w:p w14:paraId="7F77C96B" w14:textId="3E53AA58" w:rsidR="00A55EEF" w:rsidRPr="00FB723D" w:rsidRDefault="00A55EEF" w:rsidP="00DB06A3">
            <w:pPr>
              <w:spacing w:after="0" w:line="240" w:lineRule="auto"/>
              <w:rPr>
                <w:sz w:val="22"/>
              </w:rPr>
            </w:pPr>
          </w:p>
        </w:tc>
      </w:tr>
      <w:tr w:rsidR="00A55EEF" w:rsidRPr="00FB723D" w14:paraId="3D4966D1" w14:textId="2B80E7EA" w:rsidTr="0009134E">
        <w:tc>
          <w:tcPr>
            <w:tcW w:w="538" w:type="dxa"/>
            <w:tcBorders>
              <w:top w:val="single" w:sz="4" w:space="0" w:color="auto"/>
              <w:left w:val="single" w:sz="4" w:space="0" w:color="auto"/>
              <w:bottom w:val="single" w:sz="4" w:space="0" w:color="auto"/>
              <w:right w:val="single" w:sz="4" w:space="0" w:color="auto"/>
            </w:tcBorders>
            <w:vAlign w:val="center"/>
          </w:tcPr>
          <w:p w14:paraId="40C299B9"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049028B9" w14:textId="463AF93F" w:rsidR="00A55EEF" w:rsidRPr="00FB723D" w:rsidRDefault="00A55EEF" w:rsidP="00DB06A3">
            <w:pPr>
              <w:spacing w:after="0" w:line="240" w:lineRule="auto"/>
              <w:rPr>
                <w:sz w:val="22"/>
              </w:rPr>
            </w:pPr>
            <w:r w:rsidRPr="00FB723D">
              <w:rPr>
                <w:sz w:val="22"/>
              </w:rPr>
              <w:t>EtCO</w:t>
            </w:r>
            <w:r w:rsidRPr="00FB723D">
              <w:rPr>
                <w:sz w:val="22"/>
                <w:vertAlign w:val="subscript"/>
              </w:rPr>
              <w:t>2</w:t>
            </w:r>
            <w:r w:rsidRPr="00FB723D">
              <w:rPr>
                <w:sz w:val="22"/>
              </w:rPr>
              <w:t xml:space="preserve"> / CO</w:t>
            </w:r>
            <w:r w:rsidRPr="00FB723D">
              <w:rPr>
                <w:sz w:val="22"/>
                <w:vertAlign w:val="subscript"/>
              </w:rPr>
              <w:t>2</w:t>
            </w:r>
            <w:r w:rsidRPr="00FB723D">
              <w:rPr>
                <w:sz w:val="22"/>
              </w:rPr>
              <w:t xml:space="preserve"> diapazonas:</w:t>
            </w:r>
          </w:p>
        </w:tc>
        <w:tc>
          <w:tcPr>
            <w:tcW w:w="4346" w:type="dxa"/>
            <w:tcBorders>
              <w:top w:val="single" w:sz="4" w:space="0" w:color="auto"/>
              <w:left w:val="single" w:sz="4" w:space="0" w:color="auto"/>
              <w:bottom w:val="single" w:sz="4" w:space="0" w:color="auto"/>
              <w:right w:val="single" w:sz="4" w:space="0" w:color="auto"/>
            </w:tcBorders>
            <w:vAlign w:val="center"/>
          </w:tcPr>
          <w:p w14:paraId="297704DE" w14:textId="75D37569" w:rsidR="00A55EEF" w:rsidRPr="00FB723D" w:rsidRDefault="00A55EEF" w:rsidP="00DB06A3">
            <w:pPr>
              <w:spacing w:after="0" w:line="240" w:lineRule="auto"/>
              <w:rPr>
                <w:sz w:val="22"/>
              </w:rPr>
            </w:pPr>
            <w:r w:rsidRPr="00FB723D">
              <w:rPr>
                <w:sz w:val="22"/>
              </w:rPr>
              <w:t>Ne siauresni</w:t>
            </w:r>
            <w:r w:rsidR="00850CC1" w:rsidRPr="00FB723D">
              <w:rPr>
                <w:sz w:val="22"/>
              </w:rPr>
              <w:t>s</w:t>
            </w:r>
            <w:r w:rsidRPr="00FB723D">
              <w:rPr>
                <w:sz w:val="22"/>
              </w:rPr>
              <w:t xml:space="preserve"> diapazon</w:t>
            </w:r>
            <w:r w:rsidR="00850CC1" w:rsidRPr="00FB723D">
              <w:rPr>
                <w:sz w:val="22"/>
              </w:rPr>
              <w:t>as</w:t>
            </w:r>
            <w:r w:rsidRPr="00FB723D">
              <w:rPr>
                <w:sz w:val="22"/>
              </w:rPr>
              <w:t xml:space="preserve"> kaip: 0 - 99 mmHg</w:t>
            </w:r>
          </w:p>
        </w:tc>
        <w:tc>
          <w:tcPr>
            <w:tcW w:w="3402" w:type="dxa"/>
            <w:tcBorders>
              <w:top w:val="single" w:sz="4" w:space="0" w:color="auto"/>
              <w:left w:val="single" w:sz="4" w:space="0" w:color="auto"/>
              <w:bottom w:val="single" w:sz="4" w:space="0" w:color="auto"/>
              <w:right w:val="single" w:sz="4" w:space="0" w:color="auto"/>
            </w:tcBorders>
          </w:tcPr>
          <w:p w14:paraId="56029350" w14:textId="5973CDA7" w:rsidR="00A55EEF" w:rsidRPr="00FB723D" w:rsidRDefault="00A55EEF" w:rsidP="00DB06A3">
            <w:pPr>
              <w:spacing w:after="0" w:line="240" w:lineRule="auto"/>
              <w:jc w:val="center"/>
              <w:rPr>
                <w:sz w:val="22"/>
                <w:highlight w:val="green"/>
              </w:rPr>
            </w:pPr>
          </w:p>
        </w:tc>
      </w:tr>
      <w:tr w:rsidR="00A55EEF" w:rsidRPr="00FB723D" w14:paraId="75BF8F90" w14:textId="3F910B5D" w:rsidTr="0009134E">
        <w:tc>
          <w:tcPr>
            <w:tcW w:w="538" w:type="dxa"/>
            <w:tcBorders>
              <w:top w:val="single" w:sz="4" w:space="0" w:color="auto"/>
              <w:left w:val="single" w:sz="4" w:space="0" w:color="auto"/>
              <w:bottom w:val="single" w:sz="4" w:space="0" w:color="auto"/>
              <w:right w:val="single" w:sz="4" w:space="0" w:color="auto"/>
            </w:tcBorders>
            <w:vAlign w:val="center"/>
          </w:tcPr>
          <w:p w14:paraId="1FCBB18B"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466F7D0" w14:textId="3C214B5A"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CO</w:t>
            </w:r>
            <w:r w:rsidRPr="00FB723D">
              <w:rPr>
                <w:rFonts w:asciiTheme="majorBidi" w:hAnsiTheme="majorBidi" w:cstheme="majorBidi"/>
                <w:sz w:val="22"/>
                <w:vertAlign w:val="subscript"/>
              </w:rPr>
              <w:t>2</w:t>
            </w:r>
            <w:r w:rsidRPr="00FB723D">
              <w:rPr>
                <w:rFonts w:asciiTheme="majorBidi" w:hAnsiTheme="majorBidi" w:cstheme="majorBidi"/>
                <w:sz w:val="22"/>
              </w:rPr>
              <w:t xml:space="preserve"> matavimo tikslumas</w:t>
            </w:r>
          </w:p>
        </w:tc>
        <w:tc>
          <w:tcPr>
            <w:tcW w:w="4346" w:type="dxa"/>
            <w:tcBorders>
              <w:top w:val="single" w:sz="4" w:space="0" w:color="auto"/>
              <w:left w:val="single" w:sz="4" w:space="0" w:color="auto"/>
              <w:bottom w:val="single" w:sz="4" w:space="0" w:color="auto"/>
              <w:right w:val="single" w:sz="4" w:space="0" w:color="auto"/>
            </w:tcBorders>
            <w:vAlign w:val="center"/>
          </w:tcPr>
          <w:p w14:paraId="5D3DC9FE" w14:textId="051E5283"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Ne blogesnis nei ± 2 mmHg (diapazone nuo 0 iki 38 mmHg)</w:t>
            </w:r>
          </w:p>
        </w:tc>
        <w:tc>
          <w:tcPr>
            <w:tcW w:w="3402" w:type="dxa"/>
            <w:tcBorders>
              <w:top w:val="single" w:sz="4" w:space="0" w:color="auto"/>
              <w:left w:val="single" w:sz="4" w:space="0" w:color="auto"/>
              <w:bottom w:val="single" w:sz="4" w:space="0" w:color="auto"/>
              <w:right w:val="single" w:sz="4" w:space="0" w:color="auto"/>
            </w:tcBorders>
          </w:tcPr>
          <w:p w14:paraId="267AF08A" w14:textId="6ADD6848" w:rsidR="00A55EEF" w:rsidRPr="00FB723D" w:rsidRDefault="00A55EEF" w:rsidP="00DB06A3">
            <w:pPr>
              <w:spacing w:after="0" w:line="240" w:lineRule="auto"/>
              <w:jc w:val="center"/>
              <w:rPr>
                <w:sz w:val="22"/>
                <w:highlight w:val="green"/>
              </w:rPr>
            </w:pPr>
          </w:p>
        </w:tc>
      </w:tr>
      <w:tr w:rsidR="00A55EEF" w:rsidRPr="00FB723D" w14:paraId="02ACB77E" w14:textId="21154F88" w:rsidTr="0009134E">
        <w:tc>
          <w:tcPr>
            <w:tcW w:w="538" w:type="dxa"/>
            <w:tcBorders>
              <w:top w:val="single" w:sz="4" w:space="0" w:color="auto"/>
              <w:left w:val="single" w:sz="4" w:space="0" w:color="auto"/>
              <w:bottom w:val="single" w:sz="4" w:space="0" w:color="auto"/>
              <w:right w:val="single" w:sz="4" w:space="0" w:color="auto"/>
            </w:tcBorders>
            <w:vAlign w:val="center"/>
          </w:tcPr>
          <w:p w14:paraId="7FB82F91"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5805B959" w14:textId="28E559B3"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Kvėpavimo dažnio diapazonas</w:t>
            </w:r>
            <w:r w:rsidR="00850CC1" w:rsidRPr="00FB723D">
              <w:rPr>
                <w:rFonts w:asciiTheme="majorBidi" w:hAnsiTheme="majorBidi" w:cstheme="majorBidi"/>
                <w:sz w:val="22"/>
              </w:rPr>
              <w:t>:</w:t>
            </w:r>
          </w:p>
        </w:tc>
        <w:tc>
          <w:tcPr>
            <w:tcW w:w="4346" w:type="dxa"/>
            <w:tcBorders>
              <w:top w:val="single" w:sz="4" w:space="0" w:color="auto"/>
              <w:left w:val="single" w:sz="4" w:space="0" w:color="auto"/>
              <w:bottom w:val="single" w:sz="4" w:space="0" w:color="auto"/>
              <w:right w:val="single" w:sz="4" w:space="0" w:color="auto"/>
            </w:tcBorders>
            <w:vAlign w:val="center"/>
          </w:tcPr>
          <w:p w14:paraId="6EA465EB" w14:textId="0FAF5084" w:rsidR="00A55EEF" w:rsidRPr="00FB723D" w:rsidRDefault="00A55EEF" w:rsidP="00DB06A3">
            <w:pPr>
              <w:spacing w:after="0" w:line="240" w:lineRule="auto"/>
              <w:rPr>
                <w:rFonts w:asciiTheme="majorBidi" w:hAnsiTheme="majorBidi" w:cstheme="majorBidi"/>
                <w:sz w:val="22"/>
              </w:rPr>
            </w:pPr>
            <w:r w:rsidRPr="00FB723D">
              <w:rPr>
                <w:sz w:val="22"/>
              </w:rPr>
              <w:t>Ne siauresni</w:t>
            </w:r>
            <w:r w:rsidR="00850CC1" w:rsidRPr="00FB723D">
              <w:rPr>
                <w:sz w:val="22"/>
              </w:rPr>
              <w:t>s</w:t>
            </w:r>
            <w:r w:rsidRPr="00FB723D">
              <w:rPr>
                <w:sz w:val="22"/>
              </w:rPr>
              <w:t xml:space="preserve"> diapazon</w:t>
            </w:r>
            <w:r w:rsidR="00850CC1" w:rsidRPr="00FB723D">
              <w:rPr>
                <w:sz w:val="22"/>
              </w:rPr>
              <w:t>as</w:t>
            </w:r>
            <w:r w:rsidRPr="00FB723D">
              <w:rPr>
                <w:sz w:val="22"/>
              </w:rPr>
              <w:t xml:space="preserve"> kaip: 0 - 99 </w:t>
            </w:r>
            <w:r w:rsidRPr="00FB723D">
              <w:rPr>
                <w:rFonts w:asciiTheme="majorBidi" w:hAnsiTheme="majorBidi" w:cstheme="majorBidi"/>
                <w:sz w:val="22"/>
              </w:rPr>
              <w:t>k/min</w:t>
            </w:r>
          </w:p>
        </w:tc>
        <w:tc>
          <w:tcPr>
            <w:tcW w:w="3402" w:type="dxa"/>
            <w:tcBorders>
              <w:top w:val="single" w:sz="4" w:space="0" w:color="auto"/>
              <w:left w:val="single" w:sz="4" w:space="0" w:color="auto"/>
              <w:bottom w:val="single" w:sz="4" w:space="0" w:color="auto"/>
              <w:right w:val="single" w:sz="4" w:space="0" w:color="auto"/>
            </w:tcBorders>
          </w:tcPr>
          <w:p w14:paraId="33E6D95D" w14:textId="10C60C20" w:rsidR="00A55EEF" w:rsidRPr="00FB723D" w:rsidRDefault="00A55EEF" w:rsidP="00DB06A3">
            <w:pPr>
              <w:spacing w:after="0" w:line="240" w:lineRule="auto"/>
              <w:jc w:val="center"/>
              <w:rPr>
                <w:sz w:val="22"/>
                <w:highlight w:val="green"/>
              </w:rPr>
            </w:pPr>
          </w:p>
        </w:tc>
      </w:tr>
      <w:tr w:rsidR="00A55EEF" w:rsidRPr="00FB723D" w14:paraId="45499172" w14:textId="07C57D6C" w:rsidTr="0009134E">
        <w:tc>
          <w:tcPr>
            <w:tcW w:w="538" w:type="dxa"/>
            <w:tcBorders>
              <w:top w:val="single" w:sz="4" w:space="0" w:color="auto"/>
              <w:left w:val="single" w:sz="4" w:space="0" w:color="auto"/>
              <w:bottom w:val="single" w:sz="4" w:space="0" w:color="auto"/>
              <w:right w:val="single" w:sz="4" w:space="0" w:color="auto"/>
            </w:tcBorders>
            <w:vAlign w:val="center"/>
          </w:tcPr>
          <w:p w14:paraId="419B305D"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799B34FA" w14:textId="0D3BB086" w:rsidR="00A55EEF" w:rsidRPr="00FB723D" w:rsidRDefault="00A55EEF" w:rsidP="00DB06A3">
            <w:pPr>
              <w:spacing w:after="0" w:line="240" w:lineRule="auto"/>
              <w:rPr>
                <w:rFonts w:asciiTheme="majorBidi" w:hAnsiTheme="majorBidi" w:cstheme="majorBidi"/>
                <w:sz w:val="22"/>
                <w:highlight w:val="cyan"/>
              </w:rPr>
            </w:pPr>
            <w:r w:rsidRPr="00FB723D">
              <w:rPr>
                <w:rFonts w:asciiTheme="majorBidi" w:hAnsiTheme="majorBidi" w:cstheme="majorBidi"/>
                <w:sz w:val="22"/>
              </w:rPr>
              <w:t>Kvėpavimo dažnio tikslumas</w:t>
            </w:r>
            <w:r w:rsidR="00F9616E" w:rsidRPr="00FB723D">
              <w:rPr>
                <w:rFonts w:asciiTheme="majorBidi" w:hAnsiTheme="majorBidi" w:cstheme="majorBidi"/>
                <w:sz w:val="22"/>
              </w:rPr>
              <w:t>:</w:t>
            </w:r>
          </w:p>
        </w:tc>
        <w:tc>
          <w:tcPr>
            <w:tcW w:w="4346" w:type="dxa"/>
            <w:tcBorders>
              <w:top w:val="single" w:sz="4" w:space="0" w:color="auto"/>
              <w:left w:val="single" w:sz="4" w:space="0" w:color="auto"/>
              <w:bottom w:val="single" w:sz="4" w:space="0" w:color="auto"/>
              <w:right w:val="single" w:sz="4" w:space="0" w:color="auto"/>
            </w:tcBorders>
            <w:vAlign w:val="center"/>
          </w:tcPr>
          <w:p w14:paraId="6496E4F0" w14:textId="6E8A38A3"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 xml:space="preserve">1. </w:t>
            </w:r>
            <w:r w:rsidR="00CF453A" w:rsidRPr="00FB723D">
              <w:rPr>
                <w:rFonts w:asciiTheme="majorBidi" w:hAnsiTheme="majorBidi" w:cstheme="majorBidi"/>
                <w:sz w:val="22"/>
              </w:rPr>
              <w:t>N</w:t>
            </w:r>
            <w:r w:rsidRPr="00FB723D">
              <w:rPr>
                <w:rFonts w:asciiTheme="majorBidi" w:hAnsiTheme="majorBidi" w:cstheme="majorBidi"/>
                <w:sz w:val="22"/>
              </w:rPr>
              <w:t>e blogiau nei ± 2 k/min</w:t>
            </w:r>
            <w:r w:rsidR="00CF453A" w:rsidRPr="00FB723D">
              <w:rPr>
                <w:rFonts w:asciiTheme="majorBidi" w:hAnsiTheme="majorBidi" w:cstheme="majorBidi"/>
                <w:sz w:val="22"/>
              </w:rPr>
              <w:t xml:space="preserve"> ribose  3 – 50 k/min</w:t>
            </w:r>
            <w:r w:rsidRPr="00FB723D">
              <w:rPr>
                <w:rFonts w:asciiTheme="majorBidi" w:hAnsiTheme="majorBidi" w:cstheme="majorBidi"/>
                <w:sz w:val="22"/>
              </w:rPr>
              <w:t>;</w:t>
            </w:r>
          </w:p>
          <w:p w14:paraId="524C48D0" w14:textId="5164D0B9"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 xml:space="preserve">2. </w:t>
            </w:r>
            <w:r w:rsidR="00CF453A" w:rsidRPr="00FB723D">
              <w:rPr>
                <w:rFonts w:asciiTheme="majorBidi" w:hAnsiTheme="majorBidi" w:cstheme="majorBidi"/>
                <w:sz w:val="22"/>
              </w:rPr>
              <w:t>N</w:t>
            </w:r>
            <w:r w:rsidRPr="00FB723D">
              <w:rPr>
                <w:rFonts w:asciiTheme="majorBidi" w:hAnsiTheme="majorBidi" w:cstheme="majorBidi"/>
                <w:sz w:val="22"/>
              </w:rPr>
              <w:t>e blogiau nei ± 3 k/min</w:t>
            </w:r>
            <w:r w:rsidR="00CF453A" w:rsidRPr="00FB723D">
              <w:rPr>
                <w:rFonts w:asciiTheme="majorBidi" w:hAnsiTheme="majorBidi" w:cstheme="majorBidi"/>
                <w:sz w:val="22"/>
              </w:rPr>
              <w:t xml:space="preserve"> ribose 51 – 60 k/min</w:t>
            </w:r>
            <w:r w:rsidRPr="00FB723D">
              <w:rPr>
                <w:rFonts w:asciiTheme="majorBidi" w:hAnsiTheme="majorBidi" w:cstheme="majorBidi"/>
                <w:sz w:val="22"/>
              </w:rPr>
              <w:t>.</w:t>
            </w:r>
          </w:p>
        </w:tc>
        <w:tc>
          <w:tcPr>
            <w:tcW w:w="3402" w:type="dxa"/>
            <w:tcBorders>
              <w:top w:val="single" w:sz="4" w:space="0" w:color="auto"/>
              <w:left w:val="single" w:sz="4" w:space="0" w:color="auto"/>
              <w:bottom w:val="single" w:sz="4" w:space="0" w:color="auto"/>
              <w:right w:val="single" w:sz="4" w:space="0" w:color="auto"/>
            </w:tcBorders>
          </w:tcPr>
          <w:p w14:paraId="53924647" w14:textId="199405F6" w:rsidR="00A55EEF" w:rsidRPr="00FB723D" w:rsidRDefault="00A55EEF" w:rsidP="000D2A13">
            <w:pPr>
              <w:spacing w:after="0" w:line="240" w:lineRule="auto"/>
              <w:jc w:val="center"/>
              <w:rPr>
                <w:sz w:val="22"/>
                <w:highlight w:val="green"/>
              </w:rPr>
            </w:pPr>
          </w:p>
        </w:tc>
      </w:tr>
      <w:tr w:rsidR="00A55EEF" w:rsidRPr="00FB723D" w14:paraId="094F76E0" w14:textId="6642D10A" w:rsidTr="0009134E">
        <w:tc>
          <w:tcPr>
            <w:tcW w:w="538" w:type="dxa"/>
            <w:tcBorders>
              <w:top w:val="single" w:sz="4" w:space="0" w:color="auto"/>
              <w:left w:val="single" w:sz="4" w:space="0" w:color="auto"/>
              <w:bottom w:val="single" w:sz="4" w:space="0" w:color="auto"/>
              <w:right w:val="single" w:sz="4" w:space="0" w:color="auto"/>
            </w:tcBorders>
            <w:vAlign w:val="center"/>
          </w:tcPr>
          <w:p w14:paraId="0C7460FA"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7B8FF5B" w14:textId="3AA6FDDF"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Minimalus srauto greitis</w:t>
            </w:r>
          </w:p>
        </w:tc>
        <w:tc>
          <w:tcPr>
            <w:tcW w:w="4346" w:type="dxa"/>
            <w:tcBorders>
              <w:top w:val="single" w:sz="4" w:space="0" w:color="auto"/>
              <w:left w:val="single" w:sz="4" w:space="0" w:color="auto"/>
              <w:bottom w:val="single" w:sz="4" w:space="0" w:color="auto"/>
              <w:right w:val="single" w:sz="4" w:space="0" w:color="auto"/>
            </w:tcBorders>
            <w:vAlign w:val="center"/>
          </w:tcPr>
          <w:p w14:paraId="3F292A2A" w14:textId="5957F424"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Ne daugiau nei 65 ml/min.</w:t>
            </w:r>
          </w:p>
        </w:tc>
        <w:tc>
          <w:tcPr>
            <w:tcW w:w="3402" w:type="dxa"/>
            <w:tcBorders>
              <w:top w:val="single" w:sz="4" w:space="0" w:color="auto"/>
              <w:left w:val="single" w:sz="4" w:space="0" w:color="auto"/>
              <w:bottom w:val="single" w:sz="4" w:space="0" w:color="auto"/>
              <w:right w:val="single" w:sz="4" w:space="0" w:color="auto"/>
            </w:tcBorders>
          </w:tcPr>
          <w:p w14:paraId="29435A83" w14:textId="00F5CD89" w:rsidR="00A55EEF" w:rsidRPr="00FB723D" w:rsidRDefault="00A55EEF" w:rsidP="00DB06A3">
            <w:pPr>
              <w:spacing w:after="0" w:line="240" w:lineRule="auto"/>
              <w:jc w:val="center"/>
              <w:rPr>
                <w:sz w:val="22"/>
                <w:highlight w:val="green"/>
              </w:rPr>
            </w:pPr>
          </w:p>
        </w:tc>
      </w:tr>
      <w:tr w:rsidR="00A55EEF" w:rsidRPr="00FB723D" w14:paraId="462BF0D0" w14:textId="22E04CFF" w:rsidTr="0009134E">
        <w:tc>
          <w:tcPr>
            <w:tcW w:w="538" w:type="dxa"/>
            <w:tcBorders>
              <w:top w:val="single" w:sz="4" w:space="0" w:color="auto"/>
              <w:left w:val="single" w:sz="4" w:space="0" w:color="auto"/>
              <w:bottom w:val="single" w:sz="4" w:space="0" w:color="auto"/>
              <w:right w:val="single" w:sz="4" w:space="0" w:color="auto"/>
            </w:tcBorders>
            <w:vAlign w:val="center"/>
          </w:tcPr>
          <w:p w14:paraId="687062CC"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3A8B26FE" w14:textId="0947C317" w:rsidR="00A55EEF" w:rsidRPr="00FB723D" w:rsidRDefault="00A55EEF" w:rsidP="00DB06A3">
            <w:pPr>
              <w:spacing w:after="0" w:line="240" w:lineRule="auto"/>
              <w:rPr>
                <w:sz w:val="22"/>
              </w:rPr>
            </w:pPr>
            <w:r w:rsidRPr="00FB723D">
              <w:rPr>
                <w:sz w:val="22"/>
              </w:rPr>
              <w:t>SpO</w:t>
            </w:r>
            <w:r w:rsidRPr="00FB723D">
              <w:rPr>
                <w:sz w:val="22"/>
                <w:vertAlign w:val="subscript"/>
              </w:rPr>
              <w:t>2</w:t>
            </w:r>
            <w:r w:rsidRPr="00FB723D">
              <w:rPr>
                <w:sz w:val="22"/>
              </w:rPr>
              <w:t xml:space="preserve"> matavimo diapazonas</w:t>
            </w:r>
          </w:p>
        </w:tc>
        <w:tc>
          <w:tcPr>
            <w:tcW w:w="4346" w:type="dxa"/>
            <w:tcBorders>
              <w:top w:val="single" w:sz="4" w:space="0" w:color="auto"/>
              <w:left w:val="single" w:sz="4" w:space="0" w:color="auto"/>
              <w:bottom w:val="single" w:sz="4" w:space="0" w:color="auto"/>
              <w:right w:val="single" w:sz="4" w:space="0" w:color="auto"/>
            </w:tcBorders>
            <w:vAlign w:val="center"/>
          </w:tcPr>
          <w:p w14:paraId="0763B3EC" w14:textId="35B5DAEE" w:rsidR="00A55EEF" w:rsidRPr="00FB723D" w:rsidRDefault="00A55EEF" w:rsidP="00DB06A3">
            <w:pPr>
              <w:spacing w:after="0" w:line="240" w:lineRule="auto"/>
              <w:rPr>
                <w:sz w:val="22"/>
              </w:rPr>
            </w:pPr>
            <w:r w:rsidRPr="00FB723D">
              <w:rPr>
                <w:sz w:val="22"/>
              </w:rPr>
              <w:t>Ne siauresniame diapazone kaip: 1-100%</w:t>
            </w:r>
          </w:p>
        </w:tc>
        <w:tc>
          <w:tcPr>
            <w:tcW w:w="3402" w:type="dxa"/>
            <w:tcBorders>
              <w:top w:val="single" w:sz="4" w:space="0" w:color="auto"/>
              <w:left w:val="single" w:sz="4" w:space="0" w:color="auto"/>
              <w:bottom w:val="single" w:sz="4" w:space="0" w:color="auto"/>
              <w:right w:val="single" w:sz="4" w:space="0" w:color="auto"/>
            </w:tcBorders>
          </w:tcPr>
          <w:p w14:paraId="16FA0974" w14:textId="6B33B545" w:rsidR="00A55EEF" w:rsidRPr="00FB723D" w:rsidRDefault="00A55EEF" w:rsidP="00DB06A3">
            <w:pPr>
              <w:spacing w:after="0" w:line="240" w:lineRule="auto"/>
              <w:jc w:val="center"/>
              <w:rPr>
                <w:sz w:val="22"/>
                <w:highlight w:val="green"/>
              </w:rPr>
            </w:pPr>
          </w:p>
        </w:tc>
      </w:tr>
      <w:tr w:rsidR="00A55EEF" w:rsidRPr="00FB723D" w14:paraId="51EBE6E8" w14:textId="3B0DA67D" w:rsidTr="0009134E">
        <w:tc>
          <w:tcPr>
            <w:tcW w:w="538" w:type="dxa"/>
            <w:tcBorders>
              <w:top w:val="single" w:sz="4" w:space="0" w:color="auto"/>
              <w:left w:val="single" w:sz="4" w:space="0" w:color="auto"/>
              <w:bottom w:val="single" w:sz="4" w:space="0" w:color="auto"/>
              <w:right w:val="single" w:sz="4" w:space="0" w:color="auto"/>
            </w:tcBorders>
            <w:vAlign w:val="center"/>
          </w:tcPr>
          <w:p w14:paraId="75E5DE76"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0E945453" w14:textId="23E5E2B0" w:rsidR="00A55EEF" w:rsidRPr="00FB723D" w:rsidRDefault="00A55EEF" w:rsidP="00DB06A3">
            <w:pPr>
              <w:spacing w:after="0" w:line="240" w:lineRule="auto"/>
              <w:rPr>
                <w:sz w:val="22"/>
              </w:rPr>
            </w:pPr>
            <w:r w:rsidRPr="00FB723D">
              <w:rPr>
                <w:sz w:val="22"/>
              </w:rPr>
              <w:t>Pulso dažnio matavimo intervalas</w:t>
            </w:r>
          </w:p>
        </w:tc>
        <w:tc>
          <w:tcPr>
            <w:tcW w:w="4346" w:type="dxa"/>
            <w:tcBorders>
              <w:top w:val="single" w:sz="4" w:space="0" w:color="auto"/>
              <w:left w:val="single" w:sz="4" w:space="0" w:color="auto"/>
              <w:bottom w:val="single" w:sz="4" w:space="0" w:color="auto"/>
              <w:right w:val="single" w:sz="4" w:space="0" w:color="auto"/>
            </w:tcBorders>
            <w:vAlign w:val="center"/>
          </w:tcPr>
          <w:p w14:paraId="6B73A694" w14:textId="6D056369" w:rsidR="00A55EEF" w:rsidRPr="00FB723D" w:rsidRDefault="00A55EEF" w:rsidP="00DB06A3">
            <w:pPr>
              <w:spacing w:after="0" w:line="240" w:lineRule="auto"/>
              <w:rPr>
                <w:sz w:val="22"/>
              </w:rPr>
            </w:pPr>
            <w:r w:rsidRPr="00FB723D">
              <w:rPr>
                <w:sz w:val="22"/>
              </w:rPr>
              <w:t>Ne siauresniame diapazone nei: 30 – 250 k/min</w:t>
            </w:r>
          </w:p>
        </w:tc>
        <w:tc>
          <w:tcPr>
            <w:tcW w:w="3402" w:type="dxa"/>
            <w:tcBorders>
              <w:top w:val="single" w:sz="4" w:space="0" w:color="auto"/>
              <w:left w:val="single" w:sz="4" w:space="0" w:color="auto"/>
              <w:bottom w:val="single" w:sz="4" w:space="0" w:color="auto"/>
              <w:right w:val="single" w:sz="4" w:space="0" w:color="auto"/>
            </w:tcBorders>
          </w:tcPr>
          <w:p w14:paraId="4ECA5EF8" w14:textId="4C73C3B6" w:rsidR="00A55EEF" w:rsidRPr="00FB723D" w:rsidRDefault="00A55EEF" w:rsidP="00DB06A3">
            <w:pPr>
              <w:spacing w:after="0" w:line="240" w:lineRule="auto"/>
              <w:jc w:val="center"/>
              <w:rPr>
                <w:sz w:val="22"/>
                <w:highlight w:val="green"/>
              </w:rPr>
            </w:pPr>
          </w:p>
        </w:tc>
      </w:tr>
      <w:tr w:rsidR="00A55EEF" w:rsidRPr="00FB723D" w14:paraId="4FA57377" w14:textId="72826DF1" w:rsidTr="0009134E">
        <w:tc>
          <w:tcPr>
            <w:tcW w:w="538" w:type="dxa"/>
            <w:tcBorders>
              <w:top w:val="single" w:sz="4" w:space="0" w:color="auto"/>
              <w:left w:val="single" w:sz="4" w:space="0" w:color="auto"/>
              <w:bottom w:val="single" w:sz="4" w:space="0" w:color="auto"/>
              <w:right w:val="single" w:sz="4" w:space="0" w:color="auto"/>
            </w:tcBorders>
            <w:vAlign w:val="center"/>
          </w:tcPr>
          <w:p w14:paraId="01FCFE2F" w14:textId="77777777" w:rsidR="00A55EEF" w:rsidRPr="00FB723D" w:rsidRDefault="00A55EEF" w:rsidP="00DB06A3">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1AFF869" w14:textId="194B8EF3" w:rsidR="00A55EEF" w:rsidRPr="00FB723D" w:rsidRDefault="00A55EEF" w:rsidP="00DB06A3">
            <w:pPr>
              <w:spacing w:after="0" w:line="240" w:lineRule="auto"/>
              <w:rPr>
                <w:rFonts w:asciiTheme="majorBidi" w:hAnsiTheme="majorBidi" w:cstheme="majorBidi"/>
                <w:sz w:val="22"/>
              </w:rPr>
            </w:pPr>
            <w:r w:rsidRPr="00FB723D">
              <w:rPr>
                <w:rFonts w:asciiTheme="majorBidi" w:hAnsiTheme="majorBidi" w:cstheme="majorBidi"/>
                <w:sz w:val="22"/>
              </w:rPr>
              <w:t>Pulso dažnio tikslumas</w:t>
            </w:r>
          </w:p>
        </w:tc>
        <w:tc>
          <w:tcPr>
            <w:tcW w:w="4346" w:type="dxa"/>
            <w:tcBorders>
              <w:top w:val="single" w:sz="4" w:space="0" w:color="auto"/>
              <w:left w:val="single" w:sz="4" w:space="0" w:color="auto"/>
              <w:bottom w:val="single" w:sz="4" w:space="0" w:color="auto"/>
              <w:right w:val="single" w:sz="4" w:space="0" w:color="auto"/>
            </w:tcBorders>
            <w:vAlign w:val="center"/>
          </w:tcPr>
          <w:p w14:paraId="36D9BBD9" w14:textId="5FB218BC" w:rsidR="00A55EEF" w:rsidRPr="00FB723D" w:rsidRDefault="00C045E1" w:rsidP="00DB06A3">
            <w:pPr>
              <w:spacing w:after="0" w:line="240" w:lineRule="auto"/>
              <w:rPr>
                <w:rFonts w:asciiTheme="majorBidi" w:hAnsiTheme="majorBidi" w:cstheme="majorBidi"/>
                <w:sz w:val="22"/>
              </w:rPr>
            </w:pPr>
            <w:r w:rsidRPr="00FB723D">
              <w:rPr>
                <w:rFonts w:asciiTheme="majorBidi" w:hAnsiTheme="majorBidi" w:cstheme="majorBidi"/>
                <w:sz w:val="22"/>
              </w:rPr>
              <w:t>N</w:t>
            </w:r>
            <w:r w:rsidR="00A55EEF" w:rsidRPr="00FB723D">
              <w:rPr>
                <w:rFonts w:asciiTheme="majorBidi" w:hAnsiTheme="majorBidi" w:cstheme="majorBidi"/>
                <w:sz w:val="22"/>
              </w:rPr>
              <w:t xml:space="preserve">e blogiau nei ± 5 </w:t>
            </w:r>
            <w:r w:rsidRPr="00FB723D">
              <w:rPr>
                <w:rFonts w:asciiTheme="majorBidi" w:hAnsiTheme="majorBidi" w:cstheme="majorBidi"/>
                <w:sz w:val="22"/>
              </w:rPr>
              <w:t>30 – 250 k/min ribose.</w:t>
            </w:r>
          </w:p>
        </w:tc>
        <w:tc>
          <w:tcPr>
            <w:tcW w:w="3402" w:type="dxa"/>
            <w:tcBorders>
              <w:top w:val="single" w:sz="4" w:space="0" w:color="auto"/>
              <w:left w:val="single" w:sz="4" w:space="0" w:color="auto"/>
              <w:bottom w:val="single" w:sz="4" w:space="0" w:color="auto"/>
              <w:right w:val="single" w:sz="4" w:space="0" w:color="auto"/>
            </w:tcBorders>
          </w:tcPr>
          <w:p w14:paraId="5A084D4C" w14:textId="78AADF53" w:rsidR="00A55EEF" w:rsidRPr="00FB723D" w:rsidRDefault="00A55EEF" w:rsidP="00DB06A3">
            <w:pPr>
              <w:spacing w:after="0" w:line="240" w:lineRule="auto"/>
              <w:jc w:val="center"/>
              <w:rPr>
                <w:sz w:val="22"/>
                <w:highlight w:val="green"/>
              </w:rPr>
            </w:pPr>
          </w:p>
        </w:tc>
      </w:tr>
      <w:tr w:rsidR="00A55EEF" w:rsidRPr="00FB723D" w14:paraId="03B84F33" w14:textId="4C833809" w:rsidTr="0009134E">
        <w:tc>
          <w:tcPr>
            <w:tcW w:w="538" w:type="dxa"/>
            <w:tcBorders>
              <w:top w:val="single" w:sz="4" w:space="0" w:color="auto"/>
              <w:left w:val="single" w:sz="4" w:space="0" w:color="auto"/>
              <w:bottom w:val="single" w:sz="4" w:space="0" w:color="auto"/>
              <w:right w:val="single" w:sz="4" w:space="0" w:color="auto"/>
            </w:tcBorders>
            <w:vAlign w:val="center"/>
          </w:tcPr>
          <w:p w14:paraId="348EF8FD"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BF2CF4F" w14:textId="46D48AF1"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Ekrano įstrižainė</w:t>
            </w:r>
          </w:p>
        </w:tc>
        <w:tc>
          <w:tcPr>
            <w:tcW w:w="4346" w:type="dxa"/>
            <w:tcBorders>
              <w:top w:val="single" w:sz="4" w:space="0" w:color="auto"/>
              <w:left w:val="single" w:sz="4" w:space="0" w:color="auto"/>
              <w:bottom w:val="single" w:sz="4" w:space="0" w:color="auto"/>
              <w:right w:val="single" w:sz="4" w:space="0" w:color="auto"/>
            </w:tcBorders>
            <w:vAlign w:val="center"/>
          </w:tcPr>
          <w:p w14:paraId="5D07FBE3" w14:textId="7AD0EDDE" w:rsidR="00A55EEF" w:rsidRPr="00FB723D" w:rsidRDefault="00A55EEF" w:rsidP="008B7BCB">
            <w:pPr>
              <w:spacing w:after="0" w:line="240" w:lineRule="auto"/>
              <w:rPr>
                <w:rStyle w:val="A3"/>
                <w:rFonts w:asciiTheme="majorBidi" w:hAnsiTheme="majorBidi" w:cstheme="majorBidi"/>
                <w:sz w:val="22"/>
                <w:szCs w:val="22"/>
              </w:rPr>
            </w:pPr>
            <w:r w:rsidRPr="00FB723D">
              <w:rPr>
                <w:rFonts w:asciiTheme="majorBidi" w:hAnsiTheme="majorBidi" w:cstheme="majorBidi"/>
                <w:sz w:val="22"/>
              </w:rPr>
              <w:t xml:space="preserve">Ne mažesnė nei 6 cm </w:t>
            </w:r>
          </w:p>
        </w:tc>
        <w:tc>
          <w:tcPr>
            <w:tcW w:w="3402" w:type="dxa"/>
            <w:tcBorders>
              <w:top w:val="single" w:sz="4" w:space="0" w:color="auto"/>
              <w:left w:val="single" w:sz="4" w:space="0" w:color="auto"/>
              <w:bottom w:val="single" w:sz="4" w:space="0" w:color="auto"/>
              <w:right w:val="single" w:sz="4" w:space="0" w:color="auto"/>
            </w:tcBorders>
            <w:vAlign w:val="center"/>
          </w:tcPr>
          <w:p w14:paraId="16572CC7" w14:textId="7C7CE191" w:rsidR="00A55EEF" w:rsidRPr="00FB723D" w:rsidRDefault="00A55EEF" w:rsidP="008B7BCB">
            <w:pPr>
              <w:spacing w:after="0" w:line="240" w:lineRule="auto"/>
              <w:jc w:val="center"/>
              <w:rPr>
                <w:sz w:val="22"/>
                <w:highlight w:val="green"/>
              </w:rPr>
            </w:pPr>
          </w:p>
        </w:tc>
      </w:tr>
      <w:tr w:rsidR="00A55EEF" w:rsidRPr="00FB723D" w14:paraId="4B4C9357" w14:textId="456FAB40" w:rsidTr="0009134E">
        <w:tc>
          <w:tcPr>
            <w:tcW w:w="538" w:type="dxa"/>
            <w:tcBorders>
              <w:top w:val="single" w:sz="4" w:space="0" w:color="auto"/>
              <w:left w:val="single" w:sz="4" w:space="0" w:color="auto"/>
              <w:bottom w:val="single" w:sz="4" w:space="0" w:color="auto"/>
              <w:right w:val="single" w:sz="4" w:space="0" w:color="auto"/>
            </w:tcBorders>
            <w:vAlign w:val="center"/>
          </w:tcPr>
          <w:p w14:paraId="22548B8A"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2079DF7D" w14:textId="53BD3D8E"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Ekranas</w:t>
            </w:r>
          </w:p>
        </w:tc>
        <w:tc>
          <w:tcPr>
            <w:tcW w:w="4346" w:type="dxa"/>
            <w:tcBorders>
              <w:top w:val="single" w:sz="4" w:space="0" w:color="auto"/>
              <w:left w:val="single" w:sz="4" w:space="0" w:color="auto"/>
              <w:bottom w:val="single" w:sz="4" w:space="0" w:color="auto"/>
              <w:right w:val="single" w:sz="4" w:space="0" w:color="auto"/>
            </w:tcBorders>
            <w:vAlign w:val="center"/>
          </w:tcPr>
          <w:p w14:paraId="7E7F7448" w14:textId="1DEF5F55"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Spalvotas</w:t>
            </w:r>
          </w:p>
        </w:tc>
        <w:tc>
          <w:tcPr>
            <w:tcW w:w="3402" w:type="dxa"/>
            <w:tcBorders>
              <w:top w:val="single" w:sz="4" w:space="0" w:color="auto"/>
              <w:left w:val="single" w:sz="4" w:space="0" w:color="auto"/>
              <w:bottom w:val="single" w:sz="4" w:space="0" w:color="auto"/>
              <w:right w:val="single" w:sz="4" w:space="0" w:color="auto"/>
            </w:tcBorders>
            <w:vAlign w:val="center"/>
          </w:tcPr>
          <w:p w14:paraId="7A9CDEFF" w14:textId="3B2FD02C" w:rsidR="00A55EEF" w:rsidRPr="00FB723D" w:rsidRDefault="00A55EEF" w:rsidP="008B7BCB">
            <w:pPr>
              <w:spacing w:after="0" w:line="240" w:lineRule="auto"/>
              <w:jc w:val="center"/>
              <w:rPr>
                <w:sz w:val="22"/>
                <w:highlight w:val="green"/>
              </w:rPr>
            </w:pPr>
          </w:p>
        </w:tc>
      </w:tr>
      <w:tr w:rsidR="00A55EEF" w:rsidRPr="00FB723D" w14:paraId="71157003" w14:textId="51BE75F7" w:rsidTr="0009134E">
        <w:tc>
          <w:tcPr>
            <w:tcW w:w="538" w:type="dxa"/>
            <w:tcBorders>
              <w:top w:val="single" w:sz="4" w:space="0" w:color="auto"/>
              <w:left w:val="single" w:sz="4" w:space="0" w:color="auto"/>
              <w:bottom w:val="single" w:sz="4" w:space="0" w:color="auto"/>
              <w:right w:val="single" w:sz="4" w:space="0" w:color="auto"/>
            </w:tcBorders>
            <w:vAlign w:val="center"/>
          </w:tcPr>
          <w:p w14:paraId="4A47CE3B"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3FBF9A61" w14:textId="36930873"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Vaizdinė ir garsinė aliarmų sistema</w:t>
            </w:r>
          </w:p>
        </w:tc>
        <w:tc>
          <w:tcPr>
            <w:tcW w:w="4346" w:type="dxa"/>
            <w:tcBorders>
              <w:top w:val="single" w:sz="4" w:space="0" w:color="auto"/>
              <w:left w:val="single" w:sz="4" w:space="0" w:color="auto"/>
              <w:bottom w:val="single" w:sz="4" w:space="0" w:color="auto"/>
              <w:right w:val="single" w:sz="4" w:space="0" w:color="auto"/>
            </w:tcBorders>
            <w:vAlign w:val="center"/>
          </w:tcPr>
          <w:p w14:paraId="34925920" w14:textId="28E0C8FB"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Būtina</w:t>
            </w:r>
          </w:p>
        </w:tc>
        <w:tc>
          <w:tcPr>
            <w:tcW w:w="3402" w:type="dxa"/>
            <w:tcBorders>
              <w:top w:val="single" w:sz="4" w:space="0" w:color="auto"/>
              <w:left w:val="single" w:sz="4" w:space="0" w:color="auto"/>
              <w:bottom w:val="single" w:sz="4" w:space="0" w:color="auto"/>
              <w:right w:val="single" w:sz="4" w:space="0" w:color="auto"/>
            </w:tcBorders>
          </w:tcPr>
          <w:p w14:paraId="6D71EAF4" w14:textId="46B5A900" w:rsidR="00A55EEF" w:rsidRPr="00FB723D" w:rsidRDefault="00A55EEF" w:rsidP="008B7BCB">
            <w:pPr>
              <w:spacing w:after="0" w:line="240" w:lineRule="auto"/>
              <w:jc w:val="center"/>
              <w:rPr>
                <w:sz w:val="22"/>
                <w:highlight w:val="green"/>
              </w:rPr>
            </w:pPr>
          </w:p>
        </w:tc>
      </w:tr>
      <w:tr w:rsidR="00A55EEF" w:rsidRPr="00FB723D" w14:paraId="4DF2F25F" w14:textId="7C6B5101" w:rsidTr="0009134E">
        <w:tc>
          <w:tcPr>
            <w:tcW w:w="538" w:type="dxa"/>
            <w:tcBorders>
              <w:top w:val="single" w:sz="4" w:space="0" w:color="auto"/>
              <w:left w:val="single" w:sz="4" w:space="0" w:color="auto"/>
              <w:bottom w:val="single" w:sz="4" w:space="0" w:color="auto"/>
              <w:right w:val="single" w:sz="4" w:space="0" w:color="auto"/>
            </w:tcBorders>
            <w:vAlign w:val="center"/>
          </w:tcPr>
          <w:p w14:paraId="33CFE45E"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4978BF57" w14:textId="522D7548"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CO</w:t>
            </w:r>
            <w:r w:rsidRPr="00FB723D">
              <w:rPr>
                <w:rFonts w:asciiTheme="majorBidi" w:hAnsiTheme="majorBidi" w:cstheme="majorBidi"/>
                <w:sz w:val="22"/>
                <w:vertAlign w:val="subscript"/>
              </w:rPr>
              <w:t>2</w:t>
            </w:r>
            <w:r w:rsidRPr="00FB723D">
              <w:rPr>
                <w:rFonts w:asciiTheme="majorBidi" w:hAnsiTheme="majorBidi" w:cstheme="majorBidi"/>
                <w:sz w:val="22"/>
              </w:rPr>
              <w:t xml:space="preserve"> įspėjamieji signalai:</w:t>
            </w:r>
          </w:p>
        </w:tc>
        <w:tc>
          <w:tcPr>
            <w:tcW w:w="4346" w:type="dxa"/>
            <w:tcBorders>
              <w:top w:val="single" w:sz="4" w:space="0" w:color="auto"/>
              <w:left w:val="single" w:sz="4" w:space="0" w:color="auto"/>
              <w:bottom w:val="single" w:sz="4" w:space="0" w:color="auto"/>
              <w:right w:val="single" w:sz="4" w:space="0" w:color="auto"/>
            </w:tcBorders>
            <w:vAlign w:val="center"/>
          </w:tcPr>
          <w:p w14:paraId="2F62BA9D" w14:textId="44B4FD4B"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1. Nekvėpuoja;</w:t>
            </w:r>
          </w:p>
          <w:p w14:paraId="799DDA72" w14:textId="6424736D"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2. etCO</w:t>
            </w:r>
            <w:r w:rsidRPr="00FB723D">
              <w:rPr>
                <w:rFonts w:asciiTheme="majorBidi" w:hAnsiTheme="majorBidi" w:cstheme="majorBidi"/>
                <w:sz w:val="22"/>
                <w:vertAlign w:val="subscript"/>
              </w:rPr>
              <w:t>2</w:t>
            </w:r>
            <w:r w:rsidRPr="00FB723D">
              <w:rPr>
                <w:rFonts w:asciiTheme="majorBidi" w:hAnsiTheme="majorBidi" w:cstheme="majorBidi"/>
                <w:sz w:val="22"/>
              </w:rPr>
              <w:t xml:space="preserve"> aukštas; </w:t>
            </w:r>
          </w:p>
          <w:p w14:paraId="37D23735" w14:textId="502534B4"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3. etCO</w:t>
            </w:r>
            <w:r w:rsidRPr="00FB723D">
              <w:rPr>
                <w:rFonts w:asciiTheme="majorBidi" w:hAnsiTheme="majorBidi" w:cstheme="majorBidi"/>
                <w:sz w:val="22"/>
                <w:vertAlign w:val="subscript"/>
              </w:rPr>
              <w:t>2</w:t>
            </w:r>
            <w:r w:rsidRPr="00FB723D">
              <w:rPr>
                <w:rFonts w:asciiTheme="majorBidi" w:hAnsiTheme="majorBidi" w:cstheme="majorBidi"/>
                <w:sz w:val="22"/>
              </w:rPr>
              <w:t xml:space="preserve"> žemas;</w:t>
            </w:r>
          </w:p>
          <w:p w14:paraId="169CC665" w14:textId="0F263231"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 xml:space="preserve">4. Kvėpavimo dažnis aukštas; </w:t>
            </w:r>
          </w:p>
          <w:p w14:paraId="38515A9A" w14:textId="06DF047F"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5. Kvėpavimo dažnis žemas.</w:t>
            </w:r>
          </w:p>
        </w:tc>
        <w:tc>
          <w:tcPr>
            <w:tcW w:w="3402" w:type="dxa"/>
            <w:tcBorders>
              <w:top w:val="single" w:sz="4" w:space="0" w:color="auto"/>
              <w:left w:val="single" w:sz="4" w:space="0" w:color="auto"/>
              <w:bottom w:val="single" w:sz="4" w:space="0" w:color="auto"/>
              <w:right w:val="single" w:sz="4" w:space="0" w:color="auto"/>
            </w:tcBorders>
            <w:vAlign w:val="center"/>
          </w:tcPr>
          <w:p w14:paraId="240D924D" w14:textId="2ABAC836" w:rsidR="00A55EEF" w:rsidRPr="00FB723D" w:rsidRDefault="00A55EEF" w:rsidP="008B7BCB">
            <w:pPr>
              <w:spacing w:after="0" w:line="240" w:lineRule="auto"/>
              <w:jc w:val="center"/>
              <w:rPr>
                <w:sz w:val="22"/>
                <w:highlight w:val="green"/>
              </w:rPr>
            </w:pPr>
          </w:p>
        </w:tc>
      </w:tr>
      <w:tr w:rsidR="00A55EEF" w:rsidRPr="00FB723D" w14:paraId="6D1DD145" w14:textId="3CAB52B4" w:rsidTr="0009134E">
        <w:tc>
          <w:tcPr>
            <w:tcW w:w="538" w:type="dxa"/>
            <w:tcBorders>
              <w:top w:val="single" w:sz="4" w:space="0" w:color="auto"/>
              <w:left w:val="single" w:sz="4" w:space="0" w:color="auto"/>
              <w:bottom w:val="single" w:sz="4" w:space="0" w:color="auto"/>
              <w:right w:val="single" w:sz="4" w:space="0" w:color="auto"/>
            </w:tcBorders>
            <w:vAlign w:val="center"/>
          </w:tcPr>
          <w:p w14:paraId="43116C94"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0E7F47E1" w14:textId="7D5EA308"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Įspėjamieji  SpO</w:t>
            </w:r>
            <w:r w:rsidRPr="00FB723D">
              <w:rPr>
                <w:rFonts w:asciiTheme="majorBidi" w:hAnsiTheme="majorBidi" w:cstheme="majorBidi"/>
                <w:sz w:val="22"/>
                <w:vertAlign w:val="subscript"/>
              </w:rPr>
              <w:t>2</w:t>
            </w:r>
            <w:r w:rsidRPr="00FB723D">
              <w:rPr>
                <w:rFonts w:asciiTheme="majorBidi" w:hAnsiTheme="majorBidi" w:cstheme="majorBidi"/>
                <w:sz w:val="22"/>
              </w:rPr>
              <w:t xml:space="preserve"> signalai:</w:t>
            </w:r>
          </w:p>
        </w:tc>
        <w:tc>
          <w:tcPr>
            <w:tcW w:w="4346" w:type="dxa"/>
            <w:tcBorders>
              <w:top w:val="single" w:sz="4" w:space="0" w:color="auto"/>
              <w:left w:val="single" w:sz="4" w:space="0" w:color="auto"/>
              <w:bottom w:val="single" w:sz="4" w:space="0" w:color="auto"/>
              <w:right w:val="single" w:sz="4" w:space="0" w:color="auto"/>
            </w:tcBorders>
            <w:vAlign w:val="center"/>
          </w:tcPr>
          <w:p w14:paraId="2C093D7C" w14:textId="27C6F991"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1. SpO</w:t>
            </w:r>
            <w:r w:rsidRPr="00FB723D">
              <w:rPr>
                <w:rFonts w:asciiTheme="majorBidi" w:hAnsiTheme="majorBidi" w:cstheme="majorBidi"/>
                <w:sz w:val="22"/>
                <w:vertAlign w:val="subscript"/>
              </w:rPr>
              <w:t>2</w:t>
            </w:r>
            <w:r w:rsidRPr="00FB723D">
              <w:rPr>
                <w:rFonts w:asciiTheme="majorBidi" w:hAnsiTheme="majorBidi" w:cstheme="majorBidi"/>
                <w:sz w:val="22"/>
              </w:rPr>
              <w:t xml:space="preserve"> aukštas;</w:t>
            </w:r>
          </w:p>
          <w:p w14:paraId="79888FA4" w14:textId="794C1781"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2. SpO</w:t>
            </w:r>
            <w:r w:rsidRPr="00FB723D">
              <w:rPr>
                <w:rFonts w:asciiTheme="majorBidi" w:hAnsiTheme="majorBidi" w:cstheme="majorBidi"/>
                <w:sz w:val="22"/>
                <w:vertAlign w:val="subscript"/>
              </w:rPr>
              <w:t>2</w:t>
            </w:r>
            <w:r w:rsidRPr="00FB723D">
              <w:rPr>
                <w:rFonts w:asciiTheme="majorBidi" w:hAnsiTheme="majorBidi" w:cstheme="majorBidi"/>
                <w:sz w:val="22"/>
              </w:rPr>
              <w:t xml:space="preserve"> žemas; </w:t>
            </w:r>
          </w:p>
          <w:p w14:paraId="06FB7F5E" w14:textId="2C747420"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 xml:space="preserve">3. Pulsas didelis; </w:t>
            </w:r>
          </w:p>
          <w:p w14:paraId="43F53B9C" w14:textId="2285992E"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4. Pulsas žemas.</w:t>
            </w:r>
          </w:p>
        </w:tc>
        <w:tc>
          <w:tcPr>
            <w:tcW w:w="3402" w:type="dxa"/>
            <w:tcBorders>
              <w:top w:val="single" w:sz="4" w:space="0" w:color="auto"/>
              <w:left w:val="single" w:sz="4" w:space="0" w:color="auto"/>
              <w:bottom w:val="single" w:sz="4" w:space="0" w:color="auto"/>
              <w:right w:val="single" w:sz="4" w:space="0" w:color="auto"/>
            </w:tcBorders>
            <w:vAlign w:val="center"/>
          </w:tcPr>
          <w:p w14:paraId="31FCA458" w14:textId="5A9F9C14" w:rsidR="00A55EEF" w:rsidRPr="00FB723D" w:rsidRDefault="00A55EEF" w:rsidP="008B7BCB">
            <w:pPr>
              <w:spacing w:after="0" w:line="240" w:lineRule="auto"/>
              <w:jc w:val="center"/>
              <w:rPr>
                <w:sz w:val="22"/>
                <w:highlight w:val="green"/>
              </w:rPr>
            </w:pPr>
          </w:p>
        </w:tc>
      </w:tr>
      <w:tr w:rsidR="00A55EEF" w:rsidRPr="00FB723D" w14:paraId="23937FDA" w14:textId="2AC4F673" w:rsidTr="0009134E">
        <w:tc>
          <w:tcPr>
            <w:tcW w:w="538" w:type="dxa"/>
            <w:tcBorders>
              <w:top w:val="single" w:sz="4" w:space="0" w:color="auto"/>
              <w:left w:val="single" w:sz="4" w:space="0" w:color="auto"/>
              <w:bottom w:val="single" w:sz="4" w:space="0" w:color="auto"/>
              <w:right w:val="single" w:sz="4" w:space="0" w:color="auto"/>
            </w:tcBorders>
            <w:vAlign w:val="center"/>
          </w:tcPr>
          <w:p w14:paraId="0A81AD8B"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2BEB6552" w14:textId="6C9C8C75"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Atmintis</w:t>
            </w:r>
          </w:p>
        </w:tc>
        <w:tc>
          <w:tcPr>
            <w:tcW w:w="4346" w:type="dxa"/>
            <w:tcBorders>
              <w:top w:val="single" w:sz="4" w:space="0" w:color="auto"/>
              <w:left w:val="single" w:sz="4" w:space="0" w:color="auto"/>
              <w:bottom w:val="single" w:sz="4" w:space="0" w:color="auto"/>
              <w:right w:val="single" w:sz="4" w:space="0" w:color="auto"/>
            </w:tcBorders>
            <w:vAlign w:val="center"/>
          </w:tcPr>
          <w:p w14:paraId="009ABAA2" w14:textId="0711FE19"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Ne mažiau 36 val.</w:t>
            </w:r>
          </w:p>
        </w:tc>
        <w:tc>
          <w:tcPr>
            <w:tcW w:w="3402" w:type="dxa"/>
            <w:tcBorders>
              <w:top w:val="single" w:sz="4" w:space="0" w:color="auto"/>
              <w:left w:val="single" w:sz="4" w:space="0" w:color="auto"/>
              <w:bottom w:val="single" w:sz="4" w:space="0" w:color="auto"/>
              <w:right w:val="single" w:sz="4" w:space="0" w:color="auto"/>
            </w:tcBorders>
          </w:tcPr>
          <w:p w14:paraId="4AF68309" w14:textId="1C7C1C22" w:rsidR="00A55EEF" w:rsidRPr="00FB723D" w:rsidRDefault="00A55EEF" w:rsidP="008B7BCB">
            <w:pPr>
              <w:spacing w:after="0" w:line="240" w:lineRule="auto"/>
              <w:jc w:val="center"/>
              <w:rPr>
                <w:sz w:val="22"/>
                <w:highlight w:val="green"/>
              </w:rPr>
            </w:pPr>
          </w:p>
        </w:tc>
      </w:tr>
      <w:tr w:rsidR="00A55EEF" w:rsidRPr="00FB723D" w14:paraId="4E77377A" w14:textId="6FB35CC6" w:rsidTr="0009134E">
        <w:tc>
          <w:tcPr>
            <w:tcW w:w="538" w:type="dxa"/>
            <w:tcBorders>
              <w:top w:val="single" w:sz="4" w:space="0" w:color="auto"/>
              <w:left w:val="single" w:sz="4" w:space="0" w:color="auto"/>
              <w:bottom w:val="single" w:sz="4" w:space="0" w:color="auto"/>
              <w:right w:val="single" w:sz="4" w:space="0" w:color="auto"/>
            </w:tcBorders>
            <w:vAlign w:val="center"/>
          </w:tcPr>
          <w:p w14:paraId="3D8FEBD9"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5557BC52" w14:textId="17F34E39"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Maitinimas</w:t>
            </w:r>
          </w:p>
        </w:tc>
        <w:tc>
          <w:tcPr>
            <w:tcW w:w="4346" w:type="dxa"/>
            <w:tcBorders>
              <w:top w:val="single" w:sz="4" w:space="0" w:color="auto"/>
              <w:left w:val="single" w:sz="4" w:space="0" w:color="auto"/>
              <w:bottom w:val="single" w:sz="4" w:space="0" w:color="auto"/>
              <w:right w:val="single" w:sz="4" w:space="0" w:color="auto"/>
            </w:tcBorders>
          </w:tcPr>
          <w:p w14:paraId="21E0837C" w14:textId="7BC7D9E0"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Nominalios vertės 230V ± 10% 50 Hz</w:t>
            </w:r>
          </w:p>
        </w:tc>
        <w:tc>
          <w:tcPr>
            <w:tcW w:w="3402" w:type="dxa"/>
            <w:tcBorders>
              <w:top w:val="single" w:sz="4" w:space="0" w:color="auto"/>
              <w:left w:val="single" w:sz="4" w:space="0" w:color="auto"/>
              <w:bottom w:val="single" w:sz="4" w:space="0" w:color="auto"/>
              <w:right w:val="single" w:sz="4" w:space="0" w:color="auto"/>
            </w:tcBorders>
          </w:tcPr>
          <w:p w14:paraId="3D2102E4" w14:textId="7BB75A13" w:rsidR="00A55EEF" w:rsidRPr="00FB723D" w:rsidRDefault="00A55EEF" w:rsidP="008B7BCB">
            <w:pPr>
              <w:spacing w:after="0" w:line="240" w:lineRule="auto"/>
              <w:jc w:val="center"/>
              <w:rPr>
                <w:sz w:val="22"/>
                <w:highlight w:val="green"/>
              </w:rPr>
            </w:pPr>
          </w:p>
        </w:tc>
      </w:tr>
      <w:tr w:rsidR="00A55EEF" w:rsidRPr="00FB723D" w14:paraId="2D2921C4" w14:textId="0E8F6812" w:rsidTr="0009134E">
        <w:tc>
          <w:tcPr>
            <w:tcW w:w="538" w:type="dxa"/>
            <w:tcBorders>
              <w:top w:val="single" w:sz="4" w:space="0" w:color="auto"/>
              <w:left w:val="single" w:sz="4" w:space="0" w:color="auto"/>
              <w:bottom w:val="single" w:sz="4" w:space="0" w:color="auto"/>
              <w:right w:val="single" w:sz="4" w:space="0" w:color="auto"/>
            </w:tcBorders>
            <w:vAlign w:val="center"/>
          </w:tcPr>
          <w:p w14:paraId="772E1845"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3E660980" w14:textId="53EF0F3E"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Akumuliatoriaus tipas</w:t>
            </w:r>
          </w:p>
        </w:tc>
        <w:tc>
          <w:tcPr>
            <w:tcW w:w="4346" w:type="dxa"/>
            <w:tcBorders>
              <w:top w:val="single" w:sz="4" w:space="0" w:color="auto"/>
              <w:left w:val="single" w:sz="4" w:space="0" w:color="auto"/>
              <w:bottom w:val="single" w:sz="4" w:space="0" w:color="auto"/>
              <w:right w:val="single" w:sz="4" w:space="0" w:color="auto"/>
            </w:tcBorders>
            <w:vAlign w:val="center"/>
          </w:tcPr>
          <w:p w14:paraId="6B8745D8" w14:textId="1A4EB679"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Ličio jonų ar lygiavertė</w:t>
            </w:r>
          </w:p>
        </w:tc>
        <w:tc>
          <w:tcPr>
            <w:tcW w:w="3402" w:type="dxa"/>
            <w:tcBorders>
              <w:top w:val="single" w:sz="4" w:space="0" w:color="auto"/>
              <w:left w:val="single" w:sz="4" w:space="0" w:color="auto"/>
              <w:bottom w:val="single" w:sz="4" w:space="0" w:color="auto"/>
              <w:right w:val="single" w:sz="4" w:space="0" w:color="auto"/>
            </w:tcBorders>
          </w:tcPr>
          <w:p w14:paraId="3F8F6136" w14:textId="6F456A01" w:rsidR="00A55EEF" w:rsidRPr="00FB723D" w:rsidRDefault="00A55EEF" w:rsidP="008B7BCB">
            <w:pPr>
              <w:spacing w:after="0" w:line="240" w:lineRule="auto"/>
              <w:jc w:val="center"/>
              <w:rPr>
                <w:sz w:val="22"/>
                <w:highlight w:val="green"/>
              </w:rPr>
            </w:pPr>
          </w:p>
        </w:tc>
      </w:tr>
      <w:tr w:rsidR="00A55EEF" w:rsidRPr="00FB723D" w14:paraId="2FE015AA" w14:textId="1E2A4CA3" w:rsidTr="0009134E">
        <w:tc>
          <w:tcPr>
            <w:tcW w:w="538" w:type="dxa"/>
            <w:tcBorders>
              <w:top w:val="single" w:sz="4" w:space="0" w:color="auto"/>
              <w:left w:val="single" w:sz="4" w:space="0" w:color="auto"/>
              <w:bottom w:val="single" w:sz="4" w:space="0" w:color="auto"/>
              <w:right w:val="single" w:sz="4" w:space="0" w:color="auto"/>
            </w:tcBorders>
            <w:vAlign w:val="center"/>
          </w:tcPr>
          <w:p w14:paraId="27E0F7D7"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7C90B57D" w14:textId="7051AC3C"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Įrangos veikimas su akumuliatoriumi</w:t>
            </w:r>
          </w:p>
        </w:tc>
        <w:tc>
          <w:tcPr>
            <w:tcW w:w="4346" w:type="dxa"/>
            <w:tcBorders>
              <w:top w:val="single" w:sz="4" w:space="0" w:color="auto"/>
              <w:left w:val="single" w:sz="4" w:space="0" w:color="auto"/>
              <w:bottom w:val="single" w:sz="4" w:space="0" w:color="auto"/>
              <w:right w:val="single" w:sz="4" w:space="0" w:color="auto"/>
            </w:tcBorders>
            <w:vAlign w:val="center"/>
          </w:tcPr>
          <w:p w14:paraId="568F7A10" w14:textId="67F52AC7"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 xml:space="preserve">Ne trumpiau nei 2 val. </w:t>
            </w:r>
          </w:p>
        </w:tc>
        <w:tc>
          <w:tcPr>
            <w:tcW w:w="3402" w:type="dxa"/>
            <w:tcBorders>
              <w:top w:val="single" w:sz="4" w:space="0" w:color="auto"/>
              <w:left w:val="single" w:sz="4" w:space="0" w:color="auto"/>
              <w:bottom w:val="single" w:sz="4" w:space="0" w:color="auto"/>
              <w:right w:val="single" w:sz="4" w:space="0" w:color="auto"/>
            </w:tcBorders>
          </w:tcPr>
          <w:p w14:paraId="594AA92E" w14:textId="1186E015" w:rsidR="00A55EEF" w:rsidRPr="00FB723D" w:rsidRDefault="00A55EEF" w:rsidP="008B7BCB">
            <w:pPr>
              <w:spacing w:after="0" w:line="240" w:lineRule="auto"/>
              <w:jc w:val="center"/>
              <w:rPr>
                <w:sz w:val="22"/>
                <w:highlight w:val="green"/>
              </w:rPr>
            </w:pPr>
          </w:p>
        </w:tc>
      </w:tr>
      <w:tr w:rsidR="00A55EEF" w:rsidRPr="00FB723D" w14:paraId="57EC8DDE" w14:textId="1ADD5FA2" w:rsidTr="0009134E">
        <w:tc>
          <w:tcPr>
            <w:tcW w:w="538" w:type="dxa"/>
            <w:tcBorders>
              <w:top w:val="single" w:sz="4" w:space="0" w:color="auto"/>
              <w:left w:val="single" w:sz="4" w:space="0" w:color="auto"/>
              <w:bottom w:val="single" w:sz="4" w:space="0" w:color="auto"/>
              <w:right w:val="single" w:sz="4" w:space="0" w:color="auto"/>
            </w:tcBorders>
            <w:vAlign w:val="center"/>
          </w:tcPr>
          <w:p w14:paraId="3028A2FA"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22010DAA" w14:textId="22AAA20F"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Matmenys (PxGxA)</w:t>
            </w:r>
          </w:p>
        </w:tc>
        <w:tc>
          <w:tcPr>
            <w:tcW w:w="4346" w:type="dxa"/>
            <w:tcBorders>
              <w:top w:val="single" w:sz="4" w:space="0" w:color="auto"/>
              <w:left w:val="single" w:sz="4" w:space="0" w:color="auto"/>
              <w:bottom w:val="single" w:sz="4" w:space="0" w:color="auto"/>
              <w:right w:val="single" w:sz="4" w:space="0" w:color="auto"/>
            </w:tcBorders>
            <w:vAlign w:val="center"/>
          </w:tcPr>
          <w:p w14:paraId="1D75F91E" w14:textId="23734985"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Ne daugiau nei (200x60x250) mm</w:t>
            </w:r>
          </w:p>
        </w:tc>
        <w:tc>
          <w:tcPr>
            <w:tcW w:w="3402" w:type="dxa"/>
            <w:tcBorders>
              <w:top w:val="single" w:sz="4" w:space="0" w:color="auto"/>
              <w:left w:val="single" w:sz="4" w:space="0" w:color="auto"/>
              <w:bottom w:val="single" w:sz="4" w:space="0" w:color="auto"/>
              <w:right w:val="single" w:sz="4" w:space="0" w:color="auto"/>
            </w:tcBorders>
          </w:tcPr>
          <w:p w14:paraId="51E2BCE1" w14:textId="437C0DE2" w:rsidR="00A55EEF" w:rsidRPr="00FB723D" w:rsidRDefault="00A55EEF" w:rsidP="008B7BCB">
            <w:pPr>
              <w:spacing w:after="0" w:line="240" w:lineRule="auto"/>
              <w:jc w:val="center"/>
              <w:rPr>
                <w:sz w:val="22"/>
                <w:highlight w:val="green"/>
              </w:rPr>
            </w:pPr>
          </w:p>
        </w:tc>
      </w:tr>
      <w:tr w:rsidR="00A55EEF" w:rsidRPr="00FB723D" w14:paraId="65741211" w14:textId="61343C08" w:rsidTr="0009134E">
        <w:tc>
          <w:tcPr>
            <w:tcW w:w="538" w:type="dxa"/>
            <w:tcBorders>
              <w:top w:val="single" w:sz="4" w:space="0" w:color="auto"/>
              <w:left w:val="single" w:sz="4" w:space="0" w:color="auto"/>
              <w:bottom w:val="single" w:sz="4" w:space="0" w:color="auto"/>
              <w:right w:val="single" w:sz="4" w:space="0" w:color="auto"/>
            </w:tcBorders>
            <w:vAlign w:val="center"/>
          </w:tcPr>
          <w:p w14:paraId="3E39CDEE"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4A9E082A" w14:textId="3228A7CA"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Svoris</w:t>
            </w:r>
          </w:p>
        </w:tc>
        <w:tc>
          <w:tcPr>
            <w:tcW w:w="4346" w:type="dxa"/>
            <w:tcBorders>
              <w:top w:val="single" w:sz="4" w:space="0" w:color="auto"/>
              <w:left w:val="single" w:sz="4" w:space="0" w:color="auto"/>
              <w:bottom w:val="single" w:sz="4" w:space="0" w:color="auto"/>
              <w:right w:val="single" w:sz="4" w:space="0" w:color="auto"/>
            </w:tcBorders>
            <w:vAlign w:val="center"/>
          </w:tcPr>
          <w:p w14:paraId="2BAC11E5" w14:textId="042F605A"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Ne daugiau nei 1 kg</w:t>
            </w:r>
          </w:p>
        </w:tc>
        <w:tc>
          <w:tcPr>
            <w:tcW w:w="3402" w:type="dxa"/>
            <w:tcBorders>
              <w:top w:val="single" w:sz="4" w:space="0" w:color="auto"/>
              <w:left w:val="single" w:sz="4" w:space="0" w:color="auto"/>
              <w:bottom w:val="single" w:sz="4" w:space="0" w:color="auto"/>
              <w:right w:val="single" w:sz="4" w:space="0" w:color="auto"/>
            </w:tcBorders>
          </w:tcPr>
          <w:p w14:paraId="0337417B" w14:textId="2CF6FA62" w:rsidR="00A55EEF" w:rsidRPr="00FB723D" w:rsidRDefault="00A55EEF" w:rsidP="008B7BCB">
            <w:pPr>
              <w:spacing w:after="0" w:line="240" w:lineRule="auto"/>
              <w:jc w:val="center"/>
              <w:rPr>
                <w:sz w:val="22"/>
                <w:highlight w:val="green"/>
              </w:rPr>
            </w:pPr>
          </w:p>
        </w:tc>
      </w:tr>
      <w:tr w:rsidR="00A55EEF" w:rsidRPr="00FB723D" w14:paraId="0C3D5AB1" w14:textId="302C1194" w:rsidTr="0009134E">
        <w:tc>
          <w:tcPr>
            <w:tcW w:w="538" w:type="dxa"/>
            <w:tcBorders>
              <w:top w:val="single" w:sz="4" w:space="0" w:color="auto"/>
              <w:left w:val="single" w:sz="4" w:space="0" w:color="auto"/>
              <w:bottom w:val="single" w:sz="4" w:space="0" w:color="auto"/>
              <w:right w:val="single" w:sz="4" w:space="0" w:color="auto"/>
            </w:tcBorders>
            <w:vAlign w:val="center"/>
          </w:tcPr>
          <w:p w14:paraId="6848AF07"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476F9422" w14:textId="2E610E68"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Duomenų perdavimas</w:t>
            </w:r>
          </w:p>
        </w:tc>
        <w:tc>
          <w:tcPr>
            <w:tcW w:w="4346" w:type="dxa"/>
            <w:tcBorders>
              <w:top w:val="single" w:sz="4" w:space="0" w:color="auto"/>
              <w:left w:val="single" w:sz="4" w:space="0" w:color="auto"/>
              <w:bottom w:val="single" w:sz="4" w:space="0" w:color="auto"/>
              <w:right w:val="single" w:sz="4" w:space="0" w:color="auto"/>
            </w:tcBorders>
            <w:vAlign w:val="center"/>
          </w:tcPr>
          <w:p w14:paraId="1E92BF1C" w14:textId="6F32131A" w:rsidR="00A55EEF" w:rsidRPr="00FB723D" w:rsidRDefault="00A55EEF" w:rsidP="008B7BCB">
            <w:pPr>
              <w:spacing w:after="0" w:line="240" w:lineRule="auto"/>
              <w:rPr>
                <w:rFonts w:asciiTheme="majorBidi" w:hAnsiTheme="majorBidi" w:cstheme="majorBidi"/>
                <w:sz w:val="22"/>
              </w:rPr>
            </w:pPr>
            <w:r w:rsidRPr="00FB723D">
              <w:rPr>
                <w:rFonts w:asciiTheme="majorBidi" w:hAnsiTheme="majorBidi" w:cstheme="majorBidi"/>
                <w:sz w:val="22"/>
              </w:rPr>
              <w:t>Duomenų perdavimas per USB atmintinę arba SD kortelę ar lygiaverčiu būdu</w:t>
            </w:r>
          </w:p>
        </w:tc>
        <w:tc>
          <w:tcPr>
            <w:tcW w:w="3402" w:type="dxa"/>
            <w:tcBorders>
              <w:top w:val="single" w:sz="4" w:space="0" w:color="auto"/>
              <w:left w:val="single" w:sz="4" w:space="0" w:color="auto"/>
              <w:bottom w:val="single" w:sz="4" w:space="0" w:color="auto"/>
              <w:right w:val="single" w:sz="4" w:space="0" w:color="auto"/>
            </w:tcBorders>
          </w:tcPr>
          <w:p w14:paraId="7EBA5814" w14:textId="360C99FC" w:rsidR="00A55EEF" w:rsidRPr="00FB723D" w:rsidRDefault="00A55EEF" w:rsidP="008B7BCB">
            <w:pPr>
              <w:spacing w:after="0" w:line="240" w:lineRule="auto"/>
              <w:jc w:val="center"/>
              <w:rPr>
                <w:sz w:val="22"/>
              </w:rPr>
            </w:pPr>
          </w:p>
        </w:tc>
      </w:tr>
      <w:tr w:rsidR="00A55EEF" w:rsidRPr="00FB723D" w14:paraId="59C1E943" w14:textId="33811652" w:rsidTr="0009134E">
        <w:tc>
          <w:tcPr>
            <w:tcW w:w="538" w:type="dxa"/>
            <w:tcBorders>
              <w:top w:val="single" w:sz="4" w:space="0" w:color="auto"/>
              <w:left w:val="single" w:sz="4" w:space="0" w:color="auto"/>
              <w:bottom w:val="single" w:sz="4" w:space="0" w:color="auto"/>
              <w:right w:val="single" w:sz="4" w:space="0" w:color="auto"/>
            </w:tcBorders>
            <w:vAlign w:val="center"/>
          </w:tcPr>
          <w:p w14:paraId="2D05ECBC"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5757AC68" w14:textId="7BE9F754" w:rsidR="00A55EEF" w:rsidRPr="00FB723D" w:rsidRDefault="00A55EEF" w:rsidP="008B7BCB">
            <w:pPr>
              <w:spacing w:after="0" w:line="240" w:lineRule="auto"/>
              <w:rPr>
                <w:sz w:val="22"/>
              </w:rPr>
            </w:pPr>
            <w:r w:rsidRPr="00FB723D">
              <w:rPr>
                <w:sz w:val="22"/>
              </w:rPr>
              <w:t>SpO</w:t>
            </w:r>
            <w:r w:rsidRPr="00FB723D">
              <w:rPr>
                <w:sz w:val="22"/>
                <w:vertAlign w:val="subscript"/>
              </w:rPr>
              <w:t>2</w:t>
            </w:r>
            <w:r w:rsidRPr="00FB723D">
              <w:rPr>
                <w:sz w:val="22"/>
              </w:rPr>
              <w:t xml:space="preserve"> daviklis</w:t>
            </w:r>
          </w:p>
        </w:tc>
        <w:tc>
          <w:tcPr>
            <w:tcW w:w="4346" w:type="dxa"/>
            <w:tcBorders>
              <w:top w:val="single" w:sz="4" w:space="0" w:color="auto"/>
              <w:left w:val="single" w:sz="4" w:space="0" w:color="auto"/>
              <w:bottom w:val="single" w:sz="4" w:space="0" w:color="auto"/>
              <w:right w:val="single" w:sz="4" w:space="0" w:color="auto"/>
            </w:tcBorders>
            <w:vAlign w:val="center"/>
          </w:tcPr>
          <w:p w14:paraId="7C895369" w14:textId="0987BE2E" w:rsidR="00D25D14" w:rsidRPr="00FB723D" w:rsidRDefault="00D25D14" w:rsidP="00D25D14">
            <w:pPr>
              <w:spacing w:after="0" w:line="240" w:lineRule="auto"/>
              <w:rPr>
                <w:sz w:val="22"/>
              </w:rPr>
            </w:pPr>
            <w:r w:rsidRPr="00FB723D">
              <w:rPr>
                <w:sz w:val="22"/>
              </w:rPr>
              <w:t xml:space="preserve">1. Vaikams/suaugusiems – 1 vnt. (orientacinis  dydis S, užmaunamas ant piršto, ne „clips“ tipo, </w:t>
            </w:r>
            <w:r w:rsidR="001F56BF" w:rsidRPr="00FB723D">
              <w:rPr>
                <w:sz w:val="22"/>
              </w:rPr>
              <w:t>daugkartinis, ne mažiau nei 2</w:t>
            </w:r>
            <w:r w:rsidRPr="00FB723D">
              <w:rPr>
                <w:sz w:val="22"/>
              </w:rPr>
              <w:t xml:space="preserve"> m ilgio</w:t>
            </w:r>
            <w:r w:rsidR="001F56BF" w:rsidRPr="00FB723D">
              <w:rPr>
                <w:sz w:val="22"/>
              </w:rPr>
              <w:t xml:space="preserve"> su ar be prailginimo kabeliu</w:t>
            </w:r>
            <w:r w:rsidRPr="00FB723D">
              <w:rPr>
                <w:sz w:val="22"/>
              </w:rPr>
              <w:t>);</w:t>
            </w:r>
          </w:p>
          <w:p w14:paraId="368E7985" w14:textId="46292592" w:rsidR="00D25D14" w:rsidRPr="00FB723D" w:rsidRDefault="00D25D14" w:rsidP="00D25D14">
            <w:pPr>
              <w:spacing w:after="0" w:line="240" w:lineRule="auto"/>
              <w:rPr>
                <w:sz w:val="22"/>
              </w:rPr>
            </w:pPr>
            <w:r w:rsidRPr="00FB723D">
              <w:rPr>
                <w:sz w:val="22"/>
              </w:rPr>
              <w:t xml:space="preserve">2. Pediatrinis – 1 vnt. </w:t>
            </w:r>
            <w:r w:rsidR="001F56BF" w:rsidRPr="00FB723D">
              <w:rPr>
                <w:sz w:val="22"/>
              </w:rPr>
              <w:t>(daugkartinis, ne mažiau nei 2</w:t>
            </w:r>
            <w:r w:rsidRPr="00FB723D">
              <w:rPr>
                <w:sz w:val="22"/>
              </w:rPr>
              <w:t xml:space="preserve"> m ilgio</w:t>
            </w:r>
            <w:r w:rsidR="001F56BF" w:rsidRPr="00FB723D">
              <w:rPr>
                <w:sz w:val="22"/>
              </w:rPr>
              <w:t xml:space="preserve"> su ar be prailginimo kabeliu</w:t>
            </w:r>
            <w:r w:rsidRPr="00FB723D">
              <w:rPr>
                <w:sz w:val="22"/>
              </w:rPr>
              <w:t>, „clips“ tipo);</w:t>
            </w:r>
          </w:p>
          <w:p w14:paraId="3FF93D05" w14:textId="272891DB" w:rsidR="00D25D14" w:rsidRPr="00FB723D" w:rsidRDefault="00F87BBF" w:rsidP="00F87BBF">
            <w:pPr>
              <w:spacing w:after="0" w:line="240" w:lineRule="auto"/>
              <w:rPr>
                <w:sz w:val="22"/>
              </w:rPr>
            </w:pPr>
            <w:r w:rsidRPr="00FB723D">
              <w:rPr>
                <w:sz w:val="22"/>
              </w:rPr>
              <w:t>3. Daviklis tinkantis visoms amžiaus grupėms (Y ar</w:t>
            </w:r>
            <w:r w:rsidR="00A125A7" w:rsidRPr="00FB723D">
              <w:rPr>
                <w:sz w:val="22"/>
              </w:rPr>
              <w:t xml:space="preserve"> apvy</w:t>
            </w:r>
            <w:r w:rsidRPr="00FB723D">
              <w:rPr>
                <w:sz w:val="22"/>
              </w:rPr>
              <w:t xml:space="preserve">niojamas aplink pirštą ar lygiavertis sprendimas) – 1 vnt. (daugkartinis, </w:t>
            </w:r>
            <w:r w:rsidR="001F56BF" w:rsidRPr="00FB723D">
              <w:rPr>
                <w:sz w:val="22"/>
              </w:rPr>
              <w:t>ne mažiau nei 2</w:t>
            </w:r>
            <w:r w:rsidRPr="00FB723D">
              <w:rPr>
                <w:sz w:val="22"/>
              </w:rPr>
              <w:t xml:space="preserve"> m ilgio</w:t>
            </w:r>
            <w:r w:rsidR="001F56BF" w:rsidRPr="00FB723D">
              <w:rPr>
                <w:sz w:val="22"/>
              </w:rPr>
              <w:t xml:space="preserve"> su ar be prailginimo kabeliu</w:t>
            </w:r>
            <w:r w:rsidRPr="00FB723D">
              <w:rPr>
                <w:sz w:val="22"/>
              </w:rPr>
              <w:t xml:space="preserve">). Tvirtinimas daugkartiniu davikliu ar spec. vienkartiniu pleistru ar lipduku. </w:t>
            </w:r>
          </w:p>
          <w:p w14:paraId="4B867DCF" w14:textId="4D0BBD84" w:rsidR="00F87BBF" w:rsidRPr="00FB723D" w:rsidRDefault="00F87BBF" w:rsidP="00F87BBF">
            <w:pPr>
              <w:spacing w:after="0" w:line="240" w:lineRule="auto"/>
              <w:rPr>
                <w:sz w:val="22"/>
              </w:rPr>
            </w:pPr>
            <w:r w:rsidRPr="00FB723D">
              <w:rPr>
                <w:sz w:val="22"/>
              </w:rPr>
              <w:t>4. Jeigu 3p. daviklis tvirtinamas specialiu lipduku ar pleistru, pateikiama ne mažiau 20 lipdukų/pleistrų.</w:t>
            </w:r>
          </w:p>
          <w:p w14:paraId="597DEFE4" w14:textId="7575FCFD" w:rsidR="00F87BBF" w:rsidRPr="00FB723D" w:rsidRDefault="00F87BBF" w:rsidP="00F87BBF">
            <w:pPr>
              <w:spacing w:after="0" w:line="240" w:lineRule="auto"/>
              <w:rPr>
                <w:sz w:val="22"/>
              </w:rPr>
            </w:pPr>
            <w:r w:rsidRPr="00FB723D">
              <w:rPr>
                <w:sz w:val="22"/>
              </w:rPr>
              <w:t>5. Papildomi jungiamieji laidai, jeigu reikalingi daviklių pajungimui.</w:t>
            </w:r>
          </w:p>
        </w:tc>
        <w:tc>
          <w:tcPr>
            <w:tcW w:w="3402" w:type="dxa"/>
            <w:tcBorders>
              <w:top w:val="single" w:sz="4" w:space="0" w:color="auto"/>
              <w:left w:val="single" w:sz="4" w:space="0" w:color="auto"/>
              <w:bottom w:val="single" w:sz="4" w:space="0" w:color="auto"/>
              <w:right w:val="single" w:sz="4" w:space="0" w:color="auto"/>
            </w:tcBorders>
          </w:tcPr>
          <w:p w14:paraId="4F68DD10" w14:textId="3255EDBA" w:rsidR="00A55EEF" w:rsidRPr="00FB723D" w:rsidRDefault="00A55EEF" w:rsidP="008B7BCB">
            <w:pPr>
              <w:spacing w:after="0" w:line="240" w:lineRule="auto"/>
              <w:jc w:val="center"/>
              <w:rPr>
                <w:sz w:val="22"/>
                <w:highlight w:val="green"/>
              </w:rPr>
            </w:pPr>
          </w:p>
        </w:tc>
      </w:tr>
      <w:tr w:rsidR="00A55EEF" w:rsidRPr="00FB723D" w14:paraId="0DFEA0FE" w14:textId="51C400B1" w:rsidTr="0009134E">
        <w:tc>
          <w:tcPr>
            <w:tcW w:w="538" w:type="dxa"/>
            <w:tcBorders>
              <w:top w:val="single" w:sz="4" w:space="0" w:color="auto"/>
              <w:left w:val="single" w:sz="4" w:space="0" w:color="auto"/>
              <w:bottom w:val="single" w:sz="4" w:space="0" w:color="auto"/>
              <w:right w:val="single" w:sz="4" w:space="0" w:color="auto"/>
            </w:tcBorders>
            <w:vAlign w:val="center"/>
          </w:tcPr>
          <w:p w14:paraId="3D866E2D"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93D9AD9" w14:textId="7BCCD414" w:rsidR="00A55EEF" w:rsidRPr="00FB723D" w:rsidRDefault="00A55EEF" w:rsidP="008B7BCB">
            <w:pPr>
              <w:spacing w:after="0" w:line="240" w:lineRule="auto"/>
              <w:rPr>
                <w:sz w:val="22"/>
              </w:rPr>
            </w:pPr>
            <w:r w:rsidRPr="00FB723D">
              <w:rPr>
                <w:sz w:val="22"/>
              </w:rPr>
              <w:t>Maitinimo šaltinis</w:t>
            </w:r>
          </w:p>
        </w:tc>
        <w:tc>
          <w:tcPr>
            <w:tcW w:w="4346" w:type="dxa"/>
            <w:tcBorders>
              <w:top w:val="single" w:sz="4" w:space="0" w:color="auto"/>
              <w:left w:val="single" w:sz="4" w:space="0" w:color="auto"/>
              <w:bottom w:val="single" w:sz="4" w:space="0" w:color="auto"/>
              <w:right w:val="single" w:sz="4" w:space="0" w:color="auto"/>
            </w:tcBorders>
            <w:vAlign w:val="center"/>
          </w:tcPr>
          <w:p w14:paraId="2FE7D9A9" w14:textId="77777777" w:rsidR="00A55EEF" w:rsidRPr="00FB723D" w:rsidRDefault="00A55EEF" w:rsidP="008B7BCB">
            <w:pPr>
              <w:spacing w:after="0" w:line="240" w:lineRule="auto"/>
              <w:rPr>
                <w:sz w:val="22"/>
              </w:rPr>
            </w:pPr>
            <w:r w:rsidRPr="00FB723D">
              <w:rPr>
                <w:sz w:val="22"/>
              </w:rPr>
              <w:t>Maitinimo šaltinis – 1 vnt.</w:t>
            </w:r>
          </w:p>
          <w:p w14:paraId="7B6A6340" w14:textId="6B2D4B27" w:rsidR="00A55EEF" w:rsidRPr="00FB723D" w:rsidRDefault="00A55EEF" w:rsidP="008B7BCB">
            <w:pPr>
              <w:spacing w:after="0" w:line="240" w:lineRule="auto"/>
              <w:rPr>
                <w:sz w:val="22"/>
              </w:rPr>
            </w:pPr>
            <w:r w:rsidRPr="00FB723D">
              <w:rPr>
                <w:sz w:val="22"/>
              </w:rPr>
              <w:t>Jeigu akumuliatorius nekraunamas aparate, papildomai pateikiamas akumuliatoriaus pakrovėjas su reikalingais priedais</w:t>
            </w:r>
          </w:p>
        </w:tc>
        <w:tc>
          <w:tcPr>
            <w:tcW w:w="3402" w:type="dxa"/>
            <w:tcBorders>
              <w:top w:val="single" w:sz="4" w:space="0" w:color="auto"/>
              <w:left w:val="single" w:sz="4" w:space="0" w:color="auto"/>
              <w:bottom w:val="single" w:sz="4" w:space="0" w:color="auto"/>
              <w:right w:val="single" w:sz="4" w:space="0" w:color="auto"/>
            </w:tcBorders>
            <w:vAlign w:val="center"/>
          </w:tcPr>
          <w:p w14:paraId="3B6E8816" w14:textId="4C499DC4" w:rsidR="00A55EEF" w:rsidRPr="00FB723D" w:rsidRDefault="00A55EEF" w:rsidP="008B7BCB">
            <w:pPr>
              <w:spacing w:after="0" w:line="240" w:lineRule="auto"/>
              <w:jc w:val="center"/>
              <w:rPr>
                <w:sz w:val="22"/>
                <w:highlight w:val="green"/>
              </w:rPr>
            </w:pPr>
          </w:p>
        </w:tc>
      </w:tr>
      <w:tr w:rsidR="00A55EEF" w:rsidRPr="00FB723D" w14:paraId="09936689" w14:textId="38478DF5" w:rsidTr="0009134E">
        <w:tc>
          <w:tcPr>
            <w:tcW w:w="538" w:type="dxa"/>
            <w:tcBorders>
              <w:top w:val="single" w:sz="4" w:space="0" w:color="auto"/>
              <w:left w:val="single" w:sz="4" w:space="0" w:color="auto"/>
              <w:bottom w:val="single" w:sz="4" w:space="0" w:color="auto"/>
              <w:right w:val="single" w:sz="4" w:space="0" w:color="auto"/>
            </w:tcBorders>
            <w:vAlign w:val="center"/>
          </w:tcPr>
          <w:p w14:paraId="1C78F28D" w14:textId="77777777" w:rsidR="00A55EEF" w:rsidRPr="00FB723D" w:rsidRDefault="00A55EEF" w:rsidP="008B7BC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vAlign w:val="center"/>
          </w:tcPr>
          <w:p w14:paraId="66FDD52D" w14:textId="53095B10" w:rsidR="00A55EEF" w:rsidRPr="00FB723D" w:rsidRDefault="00A55EEF" w:rsidP="008B7BCB">
            <w:pPr>
              <w:spacing w:after="0" w:line="240" w:lineRule="auto"/>
              <w:rPr>
                <w:sz w:val="22"/>
              </w:rPr>
            </w:pPr>
            <w:r w:rsidRPr="00FB723D">
              <w:rPr>
                <w:sz w:val="22"/>
              </w:rPr>
              <w:t>Paciento CO</w:t>
            </w:r>
            <w:r w:rsidRPr="00FB723D">
              <w:rPr>
                <w:sz w:val="22"/>
                <w:vertAlign w:val="subscript"/>
              </w:rPr>
              <w:t>2</w:t>
            </w:r>
            <w:r w:rsidRPr="00FB723D">
              <w:rPr>
                <w:sz w:val="22"/>
              </w:rPr>
              <w:t xml:space="preserve"> matavimo priedai</w:t>
            </w:r>
          </w:p>
        </w:tc>
        <w:tc>
          <w:tcPr>
            <w:tcW w:w="4346" w:type="dxa"/>
            <w:tcBorders>
              <w:top w:val="single" w:sz="4" w:space="0" w:color="auto"/>
              <w:left w:val="single" w:sz="4" w:space="0" w:color="auto"/>
              <w:bottom w:val="single" w:sz="4" w:space="0" w:color="auto"/>
              <w:right w:val="single" w:sz="4" w:space="0" w:color="auto"/>
            </w:tcBorders>
            <w:vAlign w:val="center"/>
          </w:tcPr>
          <w:p w14:paraId="144DE471" w14:textId="5FCAFEE2" w:rsidR="00A55EEF" w:rsidRPr="00FB723D" w:rsidRDefault="00A55EEF" w:rsidP="008B7BCB">
            <w:pPr>
              <w:spacing w:after="0" w:line="240" w:lineRule="auto"/>
              <w:rPr>
                <w:sz w:val="22"/>
              </w:rPr>
            </w:pPr>
            <w:r w:rsidRPr="00FB723D">
              <w:rPr>
                <w:sz w:val="22"/>
              </w:rPr>
              <w:t xml:space="preserve">Kartu su įranga pateikiama po </w:t>
            </w:r>
            <w:r w:rsidR="00406A82" w:rsidRPr="00FB723D">
              <w:rPr>
                <w:sz w:val="22"/>
              </w:rPr>
              <w:t>10</w:t>
            </w:r>
            <w:r w:rsidRPr="00FB723D">
              <w:rPr>
                <w:sz w:val="22"/>
              </w:rPr>
              <w:t xml:space="preserve"> komplektus visos reikalingos komplektacijos CO</w:t>
            </w:r>
            <w:r w:rsidRPr="00FB723D">
              <w:rPr>
                <w:sz w:val="22"/>
                <w:vertAlign w:val="subscript"/>
              </w:rPr>
              <w:t>2</w:t>
            </w:r>
            <w:r w:rsidRPr="00FB723D">
              <w:rPr>
                <w:sz w:val="22"/>
              </w:rPr>
              <w:t xml:space="preserve"> matuoti. Kaniulės, vienkartiniai filtrai ir t.t </w:t>
            </w:r>
          </w:p>
          <w:p w14:paraId="32E803E7" w14:textId="5841B4E3" w:rsidR="00A55EEF" w:rsidRPr="00FB723D" w:rsidRDefault="00A55EEF" w:rsidP="008B7BCB">
            <w:pPr>
              <w:spacing w:after="0" w:line="240" w:lineRule="auto"/>
              <w:rPr>
                <w:sz w:val="22"/>
              </w:rPr>
            </w:pPr>
            <w:r w:rsidRPr="00FB723D">
              <w:rPr>
                <w:sz w:val="22"/>
              </w:rPr>
              <w:t xml:space="preserve">Po </w:t>
            </w:r>
            <w:r w:rsidR="00406A82" w:rsidRPr="00FB723D">
              <w:rPr>
                <w:sz w:val="22"/>
              </w:rPr>
              <w:t>10</w:t>
            </w:r>
            <w:r w:rsidR="00F87BBF" w:rsidRPr="00FB723D">
              <w:rPr>
                <w:sz w:val="22"/>
              </w:rPr>
              <w:t xml:space="preserve"> komplektus vaikams,</w:t>
            </w:r>
            <w:r w:rsidRPr="00FB723D">
              <w:rPr>
                <w:sz w:val="22"/>
              </w:rPr>
              <w:t xml:space="preserve"> suaugusiems</w:t>
            </w:r>
            <w:r w:rsidR="00F87BBF" w:rsidRPr="00FB723D">
              <w:rPr>
                <w:sz w:val="22"/>
              </w:rPr>
              <w:t xml:space="preserve"> ir kūdikiams</w:t>
            </w:r>
            <w:r w:rsidR="00000630" w:rsidRPr="00FB723D">
              <w:rPr>
                <w:sz w:val="22"/>
              </w:rPr>
              <w:t>/naujagimiams</w:t>
            </w:r>
            <w:r w:rsidRPr="00FB723D">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9EA859F" w14:textId="1F28F653" w:rsidR="00A55EEF" w:rsidRPr="00FB723D" w:rsidRDefault="00A55EEF" w:rsidP="008B7BCB">
            <w:pPr>
              <w:spacing w:after="0" w:line="240" w:lineRule="auto"/>
              <w:jc w:val="center"/>
              <w:rPr>
                <w:sz w:val="22"/>
                <w:highlight w:val="green"/>
              </w:rPr>
            </w:pPr>
          </w:p>
        </w:tc>
      </w:tr>
      <w:tr w:rsidR="00A55EEF" w:rsidRPr="00FB723D" w14:paraId="5E628E5A" w14:textId="0C038A18" w:rsidTr="0009134E">
        <w:tc>
          <w:tcPr>
            <w:tcW w:w="538" w:type="dxa"/>
            <w:tcBorders>
              <w:top w:val="single" w:sz="4" w:space="0" w:color="auto"/>
              <w:left w:val="single" w:sz="4" w:space="0" w:color="auto"/>
              <w:bottom w:val="single" w:sz="4" w:space="0" w:color="auto"/>
              <w:right w:val="single" w:sz="4" w:space="0" w:color="auto"/>
            </w:tcBorders>
            <w:vAlign w:val="center"/>
          </w:tcPr>
          <w:p w14:paraId="018ACF69" w14:textId="77777777" w:rsidR="00A55EEF" w:rsidRPr="00FB723D" w:rsidRDefault="00A55EEF" w:rsidP="008B7BCB">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vAlign w:val="center"/>
          </w:tcPr>
          <w:p w14:paraId="4543AFBC" w14:textId="32130977" w:rsidR="00A55EEF" w:rsidRPr="00FB723D" w:rsidRDefault="00A55EEF" w:rsidP="008B7BCB">
            <w:pPr>
              <w:spacing w:after="0" w:line="240" w:lineRule="auto"/>
              <w:rPr>
                <w:sz w:val="22"/>
              </w:rPr>
            </w:pPr>
            <w:r w:rsidRPr="00FB723D">
              <w:rPr>
                <w:sz w:val="22"/>
              </w:rPr>
              <w:t>Garantija</w:t>
            </w:r>
          </w:p>
        </w:tc>
        <w:tc>
          <w:tcPr>
            <w:tcW w:w="4346" w:type="dxa"/>
            <w:tcBorders>
              <w:top w:val="single" w:sz="4" w:space="0" w:color="auto"/>
              <w:left w:val="single" w:sz="4" w:space="0" w:color="auto"/>
              <w:bottom w:val="single" w:sz="4" w:space="0" w:color="auto"/>
              <w:right w:val="single" w:sz="4" w:space="0" w:color="auto"/>
            </w:tcBorders>
            <w:vAlign w:val="center"/>
          </w:tcPr>
          <w:p w14:paraId="50B988CD" w14:textId="1C8AFB74" w:rsidR="00A55EEF" w:rsidRPr="00FB723D" w:rsidRDefault="00A55EEF" w:rsidP="008B7BCB">
            <w:pPr>
              <w:spacing w:after="0" w:line="240" w:lineRule="auto"/>
              <w:rPr>
                <w:sz w:val="22"/>
              </w:rPr>
            </w:pPr>
            <w:r w:rsidRPr="00FB723D">
              <w:rPr>
                <w:sz w:val="22"/>
              </w:rPr>
              <w:t xml:space="preserve">Ne mažiau nei </w:t>
            </w:r>
            <w:r w:rsidR="002B72D2" w:rsidRPr="00FB723D">
              <w:rPr>
                <w:sz w:val="22"/>
              </w:rPr>
              <w:t>24</w:t>
            </w:r>
            <w:r w:rsidRPr="00FB723D">
              <w:rPr>
                <w:sz w:val="22"/>
              </w:rPr>
              <w:t xml:space="preserve"> mėn.</w:t>
            </w:r>
          </w:p>
        </w:tc>
        <w:tc>
          <w:tcPr>
            <w:tcW w:w="3402" w:type="dxa"/>
            <w:tcBorders>
              <w:top w:val="single" w:sz="4" w:space="0" w:color="auto"/>
              <w:left w:val="single" w:sz="4" w:space="0" w:color="auto"/>
              <w:bottom w:val="single" w:sz="4" w:space="0" w:color="auto"/>
              <w:right w:val="single" w:sz="4" w:space="0" w:color="auto"/>
            </w:tcBorders>
            <w:vAlign w:val="center"/>
          </w:tcPr>
          <w:p w14:paraId="78C20D0A" w14:textId="722AD683" w:rsidR="00A55EEF" w:rsidRPr="00FB723D" w:rsidRDefault="00A55EEF" w:rsidP="008B7BCB">
            <w:pPr>
              <w:spacing w:after="0" w:line="240" w:lineRule="auto"/>
              <w:jc w:val="center"/>
              <w:rPr>
                <w:sz w:val="22"/>
                <w:highlight w:val="green"/>
              </w:rPr>
            </w:pPr>
          </w:p>
        </w:tc>
      </w:tr>
    </w:tbl>
    <w:p w14:paraId="23803B67" w14:textId="77777777" w:rsidR="00CB4187" w:rsidRPr="00FB723D" w:rsidRDefault="00CB4187" w:rsidP="006F518C">
      <w:pPr>
        <w:pStyle w:val="Heading"/>
        <w:jc w:val="center"/>
        <w:rPr>
          <w:color w:val="auto"/>
          <w:lang w:val="lt-LT"/>
        </w:rPr>
      </w:pPr>
    </w:p>
    <w:p w14:paraId="1B59C9AB" w14:textId="1BF8667B" w:rsidR="006F518C" w:rsidRPr="00FB723D" w:rsidRDefault="006F518C" w:rsidP="006F518C">
      <w:pPr>
        <w:pStyle w:val="Heading"/>
        <w:jc w:val="center"/>
        <w:rPr>
          <w:color w:val="auto"/>
          <w:lang w:val="lt-LT"/>
        </w:rPr>
      </w:pPr>
      <w:r w:rsidRPr="00FB723D">
        <w:rPr>
          <w:color w:val="auto"/>
          <w:lang w:val="lt-LT"/>
        </w:rPr>
        <w:t>PASIŪLYMŲ VERTINIMAS</w:t>
      </w:r>
    </w:p>
    <w:p w14:paraId="5E9A6DCD" w14:textId="77777777" w:rsidR="006F518C" w:rsidRPr="00FB723D" w:rsidRDefault="006F518C" w:rsidP="006F518C">
      <w:pPr>
        <w:rPr>
          <w:b/>
          <w:sz w:val="10"/>
          <w:szCs w:val="10"/>
        </w:rPr>
      </w:pPr>
      <w:r w:rsidRPr="00FB723D">
        <w:rPr>
          <w:b/>
          <w:sz w:val="22"/>
        </w:rPr>
        <w:tab/>
      </w:r>
    </w:p>
    <w:p w14:paraId="657332A7" w14:textId="77777777" w:rsidR="006F518C" w:rsidRPr="00FB723D" w:rsidRDefault="006F518C" w:rsidP="00CB4187">
      <w:pPr>
        <w:pStyle w:val="Body2"/>
        <w:ind w:left="-851" w:firstLine="720"/>
        <w:rPr>
          <w:lang w:val="lt-LT"/>
        </w:rPr>
      </w:pPr>
      <w:r w:rsidRPr="00FB723D">
        <w:rPr>
          <w:lang w:val="lt-LT"/>
        </w:rPr>
        <w:t>1. Perkančiosios organizacijos neatmesti pasiūlymai vertinami taikant ekonomiškai naudingiausio pasiūlymo vertinimo kriterijus, kai vertinama kaina ir kokybė.</w:t>
      </w:r>
      <w:r w:rsidRPr="00FB723D">
        <w:rPr>
          <w:lang w:val="lt-LT"/>
        </w:rPr>
        <w:tab/>
      </w:r>
    </w:p>
    <w:p w14:paraId="0F6B2110" w14:textId="77777777" w:rsidR="006F518C" w:rsidRPr="00FB723D" w:rsidRDefault="006F518C" w:rsidP="00CB4187">
      <w:pPr>
        <w:pStyle w:val="Body2"/>
        <w:ind w:left="-851" w:firstLine="720"/>
        <w:rPr>
          <w:b/>
          <w:lang w:val="lt-LT"/>
        </w:rPr>
      </w:pPr>
      <w:r w:rsidRPr="00FB723D">
        <w:rPr>
          <w:lang w:val="lt-LT"/>
        </w:rPr>
        <w:t>2. Ekonomiškai naudingiausias pasiūlymas – tai pasiūlymas, kurio balų suma, apskaičiuota pagal toliau nustatytus pasiūlymų vertinimo kriterijus ir sąlygas, yra didžiausia.</w:t>
      </w:r>
      <w:r w:rsidRPr="00FB723D">
        <w:rPr>
          <w:b/>
          <w:lang w:val="lt-LT"/>
        </w:rPr>
        <w:tab/>
      </w:r>
    </w:p>
    <w:p w14:paraId="1BE027F9" w14:textId="77777777" w:rsidR="006F518C" w:rsidRPr="00FB723D" w:rsidRDefault="006F518C" w:rsidP="00CB4187">
      <w:pPr>
        <w:pStyle w:val="Body2"/>
        <w:ind w:left="-851" w:firstLine="720"/>
        <w:rPr>
          <w:color w:val="000000" w:themeColor="text1"/>
          <w:lang w:val="lt-LT"/>
        </w:rPr>
      </w:pPr>
      <w:r w:rsidRPr="00FB723D">
        <w:rPr>
          <w:color w:val="000000" w:themeColor="text1"/>
          <w:lang w:val="lt-LT"/>
        </w:rPr>
        <w:tab/>
      </w:r>
    </w:p>
    <w:p w14:paraId="016A480A" w14:textId="77777777" w:rsidR="006F518C" w:rsidRPr="00FB723D" w:rsidRDefault="006F518C" w:rsidP="00CB4187">
      <w:pPr>
        <w:pStyle w:val="Body2"/>
        <w:ind w:left="-851" w:firstLine="720"/>
        <w:rPr>
          <w:color w:val="000000" w:themeColor="text1"/>
          <w:lang w:val="lt-LT"/>
        </w:rPr>
      </w:pPr>
      <w:r w:rsidRPr="00FB723D">
        <w:rPr>
          <w:color w:val="000000" w:themeColor="text1"/>
          <w:lang w:val="lt-LT"/>
        </w:rPr>
        <w:t>Numatytų vertinimo kriterijų lyginamieji svoriai:</w:t>
      </w:r>
      <w:r w:rsidRPr="00FB723D">
        <w:rPr>
          <w:color w:val="000000" w:themeColor="text1"/>
          <w:lang w:val="lt-LT"/>
        </w:rPr>
        <w:tab/>
      </w:r>
    </w:p>
    <w:p w14:paraId="655A4D2C" w14:textId="51266722" w:rsidR="006F518C" w:rsidRPr="00FB723D" w:rsidRDefault="006F518C" w:rsidP="00CB4187">
      <w:pPr>
        <w:pStyle w:val="Body2"/>
        <w:ind w:left="-851" w:firstLine="720"/>
        <w:rPr>
          <w:color w:val="000000" w:themeColor="text1"/>
          <w:lang w:val="lt-LT"/>
        </w:rPr>
      </w:pPr>
      <w:r w:rsidRPr="00FB723D">
        <w:rPr>
          <w:color w:val="000000" w:themeColor="text1"/>
          <w:lang w:val="lt-LT"/>
        </w:rPr>
        <w:tab/>
        <w:t xml:space="preserve">1) Kaina (K) – </w:t>
      </w:r>
      <w:r w:rsidR="00A55EEF" w:rsidRPr="00FB723D">
        <w:rPr>
          <w:color w:val="000000" w:themeColor="text1"/>
          <w:lang w:val="lt-LT"/>
        </w:rPr>
        <w:t>85</w:t>
      </w:r>
      <w:r w:rsidRPr="00FB723D">
        <w:rPr>
          <w:color w:val="000000" w:themeColor="text1"/>
          <w:lang w:val="lt-LT"/>
        </w:rPr>
        <w:t>;</w:t>
      </w:r>
    </w:p>
    <w:p w14:paraId="3AD915F4" w14:textId="0463963A" w:rsidR="006F518C" w:rsidRPr="00FB723D" w:rsidRDefault="006F518C" w:rsidP="00CB4187">
      <w:pPr>
        <w:pStyle w:val="Body2"/>
        <w:ind w:left="-851" w:firstLine="720"/>
        <w:rPr>
          <w:color w:val="000000" w:themeColor="text1"/>
          <w:lang w:val="lt-LT"/>
        </w:rPr>
      </w:pPr>
      <w:r w:rsidRPr="00FB723D">
        <w:rPr>
          <w:color w:val="000000" w:themeColor="text1"/>
          <w:lang w:val="lt-LT"/>
        </w:rPr>
        <w:tab/>
        <w:t>2) Techniniai pranašumai (T) – 1</w:t>
      </w:r>
      <w:r w:rsidR="00A55EEF" w:rsidRPr="00FB723D">
        <w:rPr>
          <w:color w:val="000000" w:themeColor="text1"/>
          <w:lang w:val="lt-LT"/>
        </w:rPr>
        <w:t>5</w:t>
      </w:r>
      <w:r w:rsidRPr="00FB723D">
        <w:rPr>
          <w:color w:val="000000" w:themeColor="text1"/>
          <w:lang w:val="lt-LT"/>
        </w:rPr>
        <w:t>;</w:t>
      </w:r>
    </w:p>
    <w:p w14:paraId="0305878E" w14:textId="062DF668" w:rsidR="003B2A48" w:rsidRPr="00FB723D" w:rsidRDefault="003B2A48" w:rsidP="00CB4187">
      <w:pPr>
        <w:pStyle w:val="Body2"/>
        <w:ind w:left="-851" w:firstLine="720"/>
        <w:rPr>
          <w:color w:val="000000" w:themeColor="text1"/>
          <w:lang w:val="lt-LT"/>
        </w:rPr>
      </w:pPr>
    </w:p>
    <w:p w14:paraId="1D6BE0D2" w14:textId="36E05318" w:rsidR="003B2A48" w:rsidRPr="00FB723D" w:rsidRDefault="003B2A48" w:rsidP="00CB4187">
      <w:pPr>
        <w:pStyle w:val="Body2"/>
        <w:ind w:left="-851" w:firstLine="720"/>
        <w:rPr>
          <w:lang w:val="lt-LT"/>
        </w:rPr>
      </w:pPr>
      <w:r w:rsidRPr="00FB723D">
        <w:rPr>
          <w:lang w:val="lt-LT"/>
        </w:rPr>
        <w:t>Vertinimo kriterijai ir jų parametrų lyginamieji svoriai:</w:t>
      </w:r>
    </w:p>
    <w:tbl>
      <w:tblPr>
        <w:tblW w:w="10065" w:type="dxa"/>
        <w:tblInd w:w="-436" w:type="dxa"/>
        <w:tblLook w:val="04A0" w:firstRow="1" w:lastRow="0" w:firstColumn="1" w:lastColumn="0" w:noHBand="0" w:noVBand="1"/>
      </w:tblPr>
      <w:tblGrid>
        <w:gridCol w:w="988"/>
        <w:gridCol w:w="3800"/>
        <w:gridCol w:w="1182"/>
        <w:gridCol w:w="1557"/>
        <w:gridCol w:w="2538"/>
      </w:tblGrid>
      <w:tr w:rsidR="00832CFF" w:rsidRPr="00FB723D" w14:paraId="7FA972E6" w14:textId="77777777" w:rsidTr="00CB4187">
        <w:trPr>
          <w:trHeight w:val="645"/>
        </w:trPr>
        <w:tc>
          <w:tcPr>
            <w:tcW w:w="59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11E45D" w14:textId="77777777" w:rsidR="003B2A48" w:rsidRPr="00FB723D" w:rsidRDefault="003B2A48" w:rsidP="003B2A48">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Vertinimo kriterijai</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872B813" w14:textId="77777777" w:rsidR="003B2A48" w:rsidRPr="00FB723D" w:rsidRDefault="003B2A48" w:rsidP="003B2A48">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Parametro 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540C8725" w14:textId="77777777" w:rsidR="003B2A48" w:rsidRPr="00FB723D" w:rsidRDefault="003B2A48" w:rsidP="003B2A48">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Lyginamasis svoris ekonominio naudingumo įvertinime</w:t>
            </w:r>
          </w:p>
        </w:tc>
      </w:tr>
      <w:tr w:rsidR="003B2A48" w:rsidRPr="00FB723D" w14:paraId="12FE83FA" w14:textId="77777777" w:rsidTr="00CB4187">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2A9E74E" w14:textId="77777777" w:rsidR="003B2A48" w:rsidRPr="00FB723D" w:rsidRDefault="003B2A48" w:rsidP="003B2A48">
            <w:pPr>
              <w:spacing w:after="0" w:line="240" w:lineRule="auto"/>
              <w:rPr>
                <w:rFonts w:eastAsia="Times New Roman"/>
                <w:b/>
                <w:bCs/>
                <w:color w:val="000000"/>
                <w:sz w:val="22"/>
                <w:lang w:eastAsia="lt-LT"/>
              </w:rPr>
            </w:pPr>
            <w:r w:rsidRPr="00FB723D">
              <w:rPr>
                <w:rFonts w:eastAsia="Times New Roman"/>
                <w:b/>
                <w:bCs/>
                <w:color w:val="000000"/>
                <w:sz w:val="22"/>
                <w:lang w:eastAsia="lt-LT"/>
              </w:rPr>
              <w:t>Kaina (K)</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6B1B57A7" w14:textId="4D74A6C8" w:rsidR="003B2A48" w:rsidRPr="00FB723D" w:rsidRDefault="003B2A48" w:rsidP="003B2A48">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X=</w:t>
            </w:r>
            <w:r w:rsidR="00A55EEF" w:rsidRPr="00FB723D">
              <w:rPr>
                <w:rFonts w:eastAsia="Times New Roman"/>
                <w:b/>
                <w:bCs/>
                <w:color w:val="000000"/>
                <w:sz w:val="22"/>
                <w:lang w:eastAsia="lt-LT"/>
              </w:rPr>
              <w:t>85</w:t>
            </w:r>
          </w:p>
        </w:tc>
      </w:tr>
      <w:tr w:rsidR="003B2A48" w:rsidRPr="00FB723D" w14:paraId="5E789C0D" w14:textId="77777777" w:rsidTr="00CB4187">
        <w:trPr>
          <w:trHeight w:val="330"/>
        </w:trPr>
        <w:tc>
          <w:tcPr>
            <w:tcW w:w="7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919CD49" w14:textId="77777777" w:rsidR="003B2A48" w:rsidRPr="00FB723D" w:rsidRDefault="003B2A48" w:rsidP="003B2A48">
            <w:pPr>
              <w:spacing w:after="0" w:line="240" w:lineRule="auto"/>
              <w:rPr>
                <w:rFonts w:eastAsia="Times New Roman"/>
                <w:b/>
                <w:bCs/>
                <w:color w:val="000000"/>
                <w:sz w:val="22"/>
                <w:lang w:eastAsia="lt-LT"/>
              </w:rPr>
            </w:pPr>
            <w:r w:rsidRPr="00FB723D">
              <w:rPr>
                <w:rFonts w:eastAsia="Times New Roman"/>
                <w:b/>
                <w:bCs/>
                <w:color w:val="000000"/>
                <w:sz w:val="22"/>
                <w:lang w:eastAsia="lt-LT"/>
              </w:rPr>
              <w:t>Techniniai pranašumai (T)</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7DE53D96" w14:textId="2CB18D37" w:rsidR="003B2A48" w:rsidRPr="00FB723D" w:rsidRDefault="003B2A48" w:rsidP="003B2A48">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Y=</w:t>
            </w:r>
            <w:r w:rsidR="00A55EEF" w:rsidRPr="00FB723D">
              <w:rPr>
                <w:rFonts w:eastAsia="Times New Roman"/>
                <w:b/>
                <w:bCs/>
                <w:color w:val="000000"/>
                <w:sz w:val="22"/>
                <w:lang w:eastAsia="lt-LT"/>
              </w:rPr>
              <w:t>15</w:t>
            </w:r>
          </w:p>
        </w:tc>
      </w:tr>
      <w:tr w:rsidR="00EA65F4" w:rsidRPr="00FB723D" w14:paraId="2F275FE6" w14:textId="77777777" w:rsidTr="00CB4187">
        <w:trPr>
          <w:trHeight w:val="330"/>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9251196" w14:textId="77777777" w:rsidR="00EA65F4" w:rsidRPr="00FB723D" w:rsidRDefault="00EA65F4" w:rsidP="00EA65F4">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Nr.</w:t>
            </w:r>
          </w:p>
        </w:tc>
        <w:tc>
          <w:tcPr>
            <w:tcW w:w="3828" w:type="dxa"/>
            <w:tcBorders>
              <w:top w:val="nil"/>
              <w:left w:val="nil"/>
              <w:bottom w:val="single" w:sz="8" w:space="0" w:color="auto"/>
              <w:right w:val="single" w:sz="8" w:space="0" w:color="auto"/>
            </w:tcBorders>
            <w:shd w:val="clear" w:color="auto" w:fill="auto"/>
            <w:vAlign w:val="center"/>
            <w:hideMark/>
          </w:tcPr>
          <w:p w14:paraId="0E2067B6" w14:textId="627C2BA1" w:rsidR="00EA65F4" w:rsidRPr="00FB723D" w:rsidRDefault="00EA65F4" w:rsidP="00EA65F4">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Parametrai</w:t>
            </w:r>
          </w:p>
        </w:tc>
        <w:tc>
          <w:tcPr>
            <w:tcW w:w="1134" w:type="dxa"/>
            <w:tcBorders>
              <w:top w:val="nil"/>
              <w:left w:val="nil"/>
              <w:bottom w:val="single" w:sz="8" w:space="0" w:color="auto"/>
              <w:right w:val="single" w:sz="8" w:space="0" w:color="auto"/>
            </w:tcBorders>
            <w:shd w:val="clear" w:color="auto" w:fill="auto"/>
            <w:vAlign w:val="center"/>
            <w:hideMark/>
          </w:tcPr>
          <w:p w14:paraId="0C3757C9" w14:textId="0AEC25A7" w:rsidR="00EA65F4" w:rsidRPr="00FB723D" w:rsidRDefault="00EA65F4" w:rsidP="00EA65F4">
            <w:pPr>
              <w:spacing w:after="0" w:line="240" w:lineRule="auto"/>
              <w:jc w:val="center"/>
              <w:rPr>
                <w:rFonts w:eastAsia="Times New Roman"/>
                <w:b/>
                <w:bCs/>
                <w:color w:val="000000"/>
                <w:sz w:val="22"/>
                <w:lang w:eastAsia="lt-LT"/>
              </w:rPr>
            </w:pPr>
            <w:r w:rsidRPr="00FB723D">
              <w:rPr>
                <w:rFonts w:eastAsia="Times New Roman"/>
                <w:b/>
                <w:bCs/>
                <w:color w:val="000000"/>
                <w:sz w:val="22"/>
                <w:szCs w:val="24"/>
                <w:lang w:eastAsia="lt-LT"/>
              </w:rPr>
              <w:t>Vertinimo būdas</w:t>
            </w:r>
          </w:p>
        </w:tc>
        <w:tc>
          <w:tcPr>
            <w:tcW w:w="1559" w:type="dxa"/>
            <w:tcBorders>
              <w:top w:val="nil"/>
              <w:left w:val="nil"/>
              <w:bottom w:val="single" w:sz="8" w:space="0" w:color="auto"/>
              <w:right w:val="single" w:sz="8" w:space="0" w:color="auto"/>
            </w:tcBorders>
            <w:shd w:val="clear" w:color="auto" w:fill="auto"/>
            <w:vAlign w:val="center"/>
            <w:hideMark/>
          </w:tcPr>
          <w:p w14:paraId="422F6301" w14:textId="19A0DF26" w:rsidR="00EA65F4" w:rsidRPr="00FB723D" w:rsidRDefault="00EA65F4" w:rsidP="00EA65F4">
            <w:pPr>
              <w:spacing w:after="0" w:line="240" w:lineRule="auto"/>
              <w:jc w:val="center"/>
              <w:rPr>
                <w:rFonts w:eastAsia="Times New Roman"/>
                <w:b/>
                <w:bCs/>
                <w:color w:val="000000"/>
                <w:sz w:val="22"/>
                <w:lang w:eastAsia="lt-LT"/>
              </w:rPr>
            </w:pPr>
            <w:r w:rsidRPr="00FB723D">
              <w:rPr>
                <w:rFonts w:eastAsia="Times New Roman"/>
                <w:b/>
                <w:bCs/>
                <w:color w:val="000000"/>
                <w:sz w:val="22"/>
                <w:szCs w:val="24"/>
                <w:lang w:eastAsia="lt-LT"/>
              </w:rPr>
              <w:t>Lyginamasis svoris</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2EF604EA" w14:textId="704928BD" w:rsidR="00EA65F4" w:rsidRPr="00FB723D" w:rsidRDefault="00EA65F4" w:rsidP="00EA65F4">
            <w:pPr>
              <w:spacing w:after="0" w:line="240" w:lineRule="auto"/>
              <w:jc w:val="center"/>
              <w:rPr>
                <w:rFonts w:eastAsia="Times New Roman"/>
                <w:b/>
                <w:bCs/>
                <w:color w:val="000000"/>
                <w:sz w:val="22"/>
                <w:lang w:eastAsia="lt-LT"/>
              </w:rPr>
            </w:pPr>
            <w:r w:rsidRPr="00FB723D">
              <w:rPr>
                <w:rFonts w:eastAsia="Times New Roman"/>
                <w:b/>
                <w:bCs/>
                <w:color w:val="000000"/>
                <w:sz w:val="22"/>
                <w:lang w:eastAsia="lt-LT"/>
              </w:rPr>
              <w:t>Siūloma reikšmė </w:t>
            </w:r>
          </w:p>
        </w:tc>
      </w:tr>
      <w:tr w:rsidR="00C24EA7" w:rsidRPr="00FB723D" w14:paraId="0E27F189" w14:textId="77777777" w:rsidTr="00CB4187">
        <w:trPr>
          <w:trHeight w:val="6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1496BAB2" w14:textId="77777777" w:rsidR="003B2A48" w:rsidRPr="00FB723D" w:rsidRDefault="003B2A48" w:rsidP="003B2A48">
            <w:pPr>
              <w:spacing w:after="0" w:line="240" w:lineRule="auto"/>
              <w:jc w:val="center"/>
              <w:rPr>
                <w:rFonts w:eastAsia="Times New Roman"/>
                <w:color w:val="000000"/>
                <w:sz w:val="22"/>
                <w:lang w:eastAsia="lt-LT"/>
              </w:rPr>
            </w:pPr>
            <w:r w:rsidRPr="00FB723D">
              <w:rPr>
                <w:rFonts w:eastAsia="Times New Roman"/>
                <w:color w:val="000000"/>
                <w:sz w:val="22"/>
                <w:lang w:eastAsia="lt-LT"/>
              </w:rPr>
              <w:t>T</w:t>
            </w:r>
            <w:r w:rsidRPr="00FB723D">
              <w:rPr>
                <w:rFonts w:eastAsia="Times New Roman"/>
                <w:color w:val="000000"/>
                <w:sz w:val="22"/>
                <w:vertAlign w:val="subscript"/>
                <w:lang w:eastAsia="lt-LT"/>
              </w:rPr>
              <w:t>1</w:t>
            </w:r>
          </w:p>
        </w:tc>
        <w:tc>
          <w:tcPr>
            <w:tcW w:w="3828" w:type="dxa"/>
            <w:tcBorders>
              <w:top w:val="nil"/>
              <w:left w:val="nil"/>
              <w:bottom w:val="single" w:sz="8" w:space="0" w:color="auto"/>
              <w:right w:val="single" w:sz="8" w:space="0" w:color="auto"/>
            </w:tcBorders>
            <w:shd w:val="clear" w:color="auto" w:fill="auto"/>
            <w:vAlign w:val="center"/>
            <w:hideMark/>
          </w:tcPr>
          <w:p w14:paraId="72957E98" w14:textId="33A47989" w:rsidR="00323E80" w:rsidRPr="00FB723D" w:rsidRDefault="00323E80" w:rsidP="00323E80">
            <w:pPr>
              <w:pStyle w:val="Body2"/>
              <w:jc w:val="left"/>
              <w:rPr>
                <w:rFonts w:eastAsia="Calibri" w:cs="Times New Roman"/>
                <w:color w:val="auto"/>
                <w:lang w:val="lt-LT"/>
              </w:rPr>
            </w:pPr>
            <w:r w:rsidRPr="00FB723D">
              <w:rPr>
                <w:rFonts w:eastAsia="Calibri" w:cs="Times New Roman"/>
                <w:color w:val="auto"/>
                <w:lang w:val="lt-LT"/>
              </w:rPr>
              <w:t>EtCO2 / CO2 diapazonas:</w:t>
            </w:r>
          </w:p>
          <w:p w14:paraId="758504B8" w14:textId="487DD2DD" w:rsidR="003B2A48" w:rsidRPr="00FB723D" w:rsidRDefault="00323E80" w:rsidP="00323E80">
            <w:pPr>
              <w:spacing w:after="0" w:line="240" w:lineRule="auto"/>
              <w:rPr>
                <w:rFonts w:eastAsia="Times New Roman"/>
                <w:color w:val="000000"/>
                <w:sz w:val="22"/>
                <w:lang w:eastAsia="lt-LT"/>
              </w:rPr>
            </w:pPr>
            <w:r w:rsidRPr="00FB723D">
              <w:rPr>
                <w:sz w:val="22"/>
              </w:rPr>
              <w:t>Ne siauresnis kaip: 0 - 120 mmHg</w:t>
            </w:r>
          </w:p>
        </w:tc>
        <w:tc>
          <w:tcPr>
            <w:tcW w:w="1134" w:type="dxa"/>
            <w:tcBorders>
              <w:top w:val="nil"/>
              <w:left w:val="nil"/>
              <w:bottom w:val="single" w:sz="8" w:space="0" w:color="auto"/>
              <w:right w:val="single" w:sz="8" w:space="0" w:color="auto"/>
            </w:tcBorders>
            <w:shd w:val="clear" w:color="auto" w:fill="auto"/>
            <w:vAlign w:val="center"/>
            <w:hideMark/>
          </w:tcPr>
          <w:p w14:paraId="295FA25F" w14:textId="2E34F7EB" w:rsidR="00D3615C" w:rsidRPr="00FB723D" w:rsidRDefault="00D3615C" w:rsidP="003B2A48">
            <w:pPr>
              <w:spacing w:after="0" w:line="240" w:lineRule="auto"/>
              <w:jc w:val="center"/>
              <w:rPr>
                <w:rFonts w:eastAsia="Times New Roman"/>
                <w:sz w:val="22"/>
                <w:lang w:eastAsia="lt-LT"/>
              </w:rPr>
            </w:pPr>
            <w:r w:rsidRPr="00FB723D">
              <w:rPr>
                <w:rFonts w:eastAsia="Times New Roman"/>
                <w:sz w:val="22"/>
                <w:lang w:eastAsia="lt-LT"/>
              </w:rPr>
              <w:t>Statinis:</w:t>
            </w:r>
          </w:p>
          <w:p w14:paraId="0B1300AE" w14:textId="2DFEF73D" w:rsidR="003B2A48" w:rsidRPr="00FB723D" w:rsidRDefault="00801A4C" w:rsidP="003B2A48">
            <w:pPr>
              <w:spacing w:after="0" w:line="240" w:lineRule="auto"/>
              <w:jc w:val="center"/>
              <w:rPr>
                <w:rFonts w:eastAsia="Times New Roman"/>
                <w:sz w:val="22"/>
                <w:lang w:eastAsia="lt-LT"/>
              </w:rPr>
            </w:pPr>
            <w:r w:rsidRPr="00FB723D">
              <w:rPr>
                <w:rFonts w:eastAsia="Times New Roman"/>
                <w:sz w:val="22"/>
                <w:lang w:eastAsia="lt-LT"/>
              </w:rPr>
              <w:t>(yra/nėra)</w:t>
            </w:r>
          </w:p>
        </w:tc>
        <w:tc>
          <w:tcPr>
            <w:tcW w:w="1559" w:type="dxa"/>
            <w:tcBorders>
              <w:top w:val="nil"/>
              <w:left w:val="nil"/>
              <w:bottom w:val="single" w:sz="8" w:space="0" w:color="auto"/>
              <w:right w:val="single" w:sz="8" w:space="0" w:color="auto"/>
            </w:tcBorders>
            <w:shd w:val="clear" w:color="auto" w:fill="auto"/>
            <w:vAlign w:val="center"/>
            <w:hideMark/>
          </w:tcPr>
          <w:p w14:paraId="730DD42C" w14:textId="04988E2B" w:rsidR="003B2A48" w:rsidRPr="00FB723D" w:rsidRDefault="003B2A48" w:rsidP="003B2A48">
            <w:pPr>
              <w:spacing w:after="0" w:line="240" w:lineRule="auto"/>
              <w:jc w:val="center"/>
              <w:rPr>
                <w:rFonts w:eastAsia="Times New Roman"/>
                <w:sz w:val="22"/>
                <w:lang w:eastAsia="lt-LT"/>
              </w:rPr>
            </w:pPr>
            <w:r w:rsidRPr="00FB723D">
              <w:rPr>
                <w:rFonts w:eastAsia="Times New Roman"/>
                <w:sz w:val="22"/>
                <w:lang w:eastAsia="lt-LT"/>
              </w:rPr>
              <w:t>L</w:t>
            </w:r>
            <w:r w:rsidRPr="00FB723D">
              <w:rPr>
                <w:rFonts w:eastAsia="Times New Roman"/>
                <w:sz w:val="22"/>
                <w:vertAlign w:val="subscript"/>
                <w:lang w:eastAsia="lt-LT"/>
              </w:rPr>
              <w:t>1</w:t>
            </w:r>
            <w:r w:rsidRPr="00FB723D">
              <w:rPr>
                <w:rFonts w:eastAsia="Times New Roman"/>
                <w:sz w:val="22"/>
                <w:lang w:eastAsia="lt-LT"/>
              </w:rPr>
              <w:t xml:space="preserve"> = 0,</w:t>
            </w:r>
            <w:r w:rsidR="00141C77" w:rsidRPr="00FB723D">
              <w:rPr>
                <w:rFonts w:eastAsia="Times New Roman"/>
                <w:sz w:val="22"/>
                <w:lang w:eastAsia="lt-LT"/>
              </w:rPr>
              <w:t>75</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74918854" w14:textId="77777777" w:rsidR="003B2A48" w:rsidRPr="001C4C2F" w:rsidRDefault="003B2A48" w:rsidP="003B2A48">
            <w:pPr>
              <w:spacing w:after="0" w:line="240" w:lineRule="auto"/>
              <w:jc w:val="center"/>
              <w:rPr>
                <w:rFonts w:eastAsia="Times New Roman"/>
                <w:sz w:val="22"/>
                <w:lang w:eastAsia="lt-LT"/>
              </w:rPr>
            </w:pPr>
            <w:r w:rsidRPr="001C4C2F">
              <w:rPr>
                <w:rFonts w:eastAsia="Times New Roman"/>
                <w:sz w:val="22"/>
                <w:lang w:eastAsia="lt-LT"/>
              </w:rPr>
              <w:t>Įrašyti konkrečią parametro vertę</w:t>
            </w:r>
          </w:p>
        </w:tc>
      </w:tr>
      <w:tr w:rsidR="00C24EA7" w:rsidRPr="00FB723D" w14:paraId="2C6A8FF0" w14:textId="77777777" w:rsidTr="00CB4187">
        <w:trPr>
          <w:trHeight w:val="6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2D69C15A" w14:textId="77777777" w:rsidR="003B2A48" w:rsidRPr="00FB723D" w:rsidRDefault="003B2A48" w:rsidP="003B2A48">
            <w:pPr>
              <w:spacing w:after="0" w:line="240" w:lineRule="auto"/>
              <w:jc w:val="center"/>
              <w:rPr>
                <w:rFonts w:eastAsia="Times New Roman"/>
                <w:color w:val="000000"/>
                <w:sz w:val="22"/>
                <w:lang w:eastAsia="lt-LT"/>
              </w:rPr>
            </w:pPr>
            <w:r w:rsidRPr="00FB723D">
              <w:rPr>
                <w:rFonts w:eastAsia="Times New Roman"/>
                <w:color w:val="000000"/>
                <w:sz w:val="22"/>
                <w:lang w:eastAsia="lt-LT"/>
              </w:rPr>
              <w:t>T</w:t>
            </w:r>
            <w:r w:rsidRPr="00FB723D">
              <w:rPr>
                <w:rFonts w:eastAsia="Times New Roman"/>
                <w:color w:val="000000"/>
                <w:sz w:val="22"/>
                <w:vertAlign w:val="subscript"/>
                <w:lang w:eastAsia="lt-LT"/>
              </w:rPr>
              <w:t>2</w:t>
            </w:r>
          </w:p>
        </w:tc>
        <w:tc>
          <w:tcPr>
            <w:tcW w:w="3828" w:type="dxa"/>
            <w:tcBorders>
              <w:top w:val="nil"/>
              <w:left w:val="nil"/>
              <w:bottom w:val="single" w:sz="8" w:space="0" w:color="auto"/>
              <w:right w:val="single" w:sz="8" w:space="0" w:color="auto"/>
            </w:tcBorders>
            <w:shd w:val="clear" w:color="auto" w:fill="auto"/>
            <w:vAlign w:val="center"/>
            <w:hideMark/>
          </w:tcPr>
          <w:p w14:paraId="57E0AA3B" w14:textId="75521434" w:rsidR="00A55EEF" w:rsidRPr="00FB723D" w:rsidRDefault="00A55EEF" w:rsidP="00A55EEF">
            <w:pPr>
              <w:spacing w:after="0" w:line="240" w:lineRule="auto"/>
              <w:rPr>
                <w:rFonts w:asciiTheme="majorBidi" w:hAnsiTheme="majorBidi" w:cstheme="majorBidi"/>
                <w:sz w:val="22"/>
              </w:rPr>
            </w:pPr>
            <w:r w:rsidRPr="00FB723D">
              <w:rPr>
                <w:rFonts w:asciiTheme="majorBidi" w:hAnsiTheme="majorBidi" w:cstheme="majorBidi"/>
                <w:sz w:val="22"/>
              </w:rPr>
              <w:t>Kvėpavimo dažnio tikslumas</w:t>
            </w:r>
          </w:p>
          <w:p w14:paraId="4D2B7675" w14:textId="6BBA1217" w:rsidR="003B2A48" w:rsidRPr="00FB723D" w:rsidRDefault="00A55EEF" w:rsidP="00A55EEF">
            <w:pPr>
              <w:spacing w:after="0" w:line="240" w:lineRule="auto"/>
              <w:rPr>
                <w:rFonts w:asciiTheme="majorBidi" w:hAnsiTheme="majorBidi" w:cstheme="majorBidi"/>
                <w:sz w:val="22"/>
              </w:rPr>
            </w:pPr>
            <w:r w:rsidRPr="00FB723D">
              <w:rPr>
                <w:rFonts w:asciiTheme="majorBidi" w:hAnsiTheme="majorBidi" w:cstheme="majorBidi"/>
                <w:sz w:val="22"/>
              </w:rPr>
              <w:t>3 – 60 k/min ribose: ne blogiau nei ± 1 k/min.</w:t>
            </w:r>
          </w:p>
        </w:tc>
        <w:tc>
          <w:tcPr>
            <w:tcW w:w="1134" w:type="dxa"/>
            <w:tcBorders>
              <w:top w:val="nil"/>
              <w:left w:val="nil"/>
              <w:bottom w:val="single" w:sz="8" w:space="0" w:color="auto"/>
              <w:right w:val="single" w:sz="8" w:space="0" w:color="auto"/>
            </w:tcBorders>
            <w:shd w:val="clear" w:color="auto" w:fill="auto"/>
            <w:vAlign w:val="center"/>
            <w:hideMark/>
          </w:tcPr>
          <w:p w14:paraId="22EA1499" w14:textId="77777777" w:rsidR="00D3615C" w:rsidRPr="00FB723D" w:rsidRDefault="00D3615C" w:rsidP="00D3615C">
            <w:pPr>
              <w:spacing w:after="0" w:line="240" w:lineRule="auto"/>
              <w:jc w:val="center"/>
              <w:rPr>
                <w:rFonts w:eastAsia="Times New Roman"/>
                <w:sz w:val="22"/>
                <w:lang w:eastAsia="lt-LT"/>
              </w:rPr>
            </w:pPr>
            <w:r w:rsidRPr="00FB723D">
              <w:rPr>
                <w:rFonts w:eastAsia="Times New Roman"/>
                <w:sz w:val="22"/>
                <w:lang w:eastAsia="lt-LT"/>
              </w:rPr>
              <w:t>Statinis:</w:t>
            </w:r>
          </w:p>
          <w:p w14:paraId="176C3B67" w14:textId="0EB2F248" w:rsidR="003B2A48" w:rsidRPr="00FB723D" w:rsidRDefault="00A55EEF" w:rsidP="003B2A48">
            <w:pPr>
              <w:spacing w:after="0" w:line="240" w:lineRule="auto"/>
              <w:jc w:val="center"/>
              <w:rPr>
                <w:rFonts w:eastAsia="Times New Roman"/>
                <w:sz w:val="22"/>
                <w:lang w:eastAsia="lt-LT"/>
              </w:rPr>
            </w:pPr>
            <w:r w:rsidRPr="00FB723D">
              <w:rPr>
                <w:rFonts w:eastAsia="Times New Roman"/>
                <w:sz w:val="22"/>
                <w:lang w:eastAsia="lt-LT"/>
              </w:rPr>
              <w:t>(yra/nėra)</w:t>
            </w:r>
          </w:p>
        </w:tc>
        <w:tc>
          <w:tcPr>
            <w:tcW w:w="1559" w:type="dxa"/>
            <w:tcBorders>
              <w:top w:val="nil"/>
              <w:left w:val="nil"/>
              <w:bottom w:val="single" w:sz="8" w:space="0" w:color="auto"/>
              <w:right w:val="single" w:sz="8" w:space="0" w:color="auto"/>
            </w:tcBorders>
            <w:shd w:val="clear" w:color="auto" w:fill="auto"/>
            <w:vAlign w:val="center"/>
            <w:hideMark/>
          </w:tcPr>
          <w:p w14:paraId="2E2F8A2D" w14:textId="01D0FC6C" w:rsidR="003B2A48" w:rsidRPr="00FB723D" w:rsidRDefault="003B2A48" w:rsidP="003B2A48">
            <w:pPr>
              <w:spacing w:after="0" w:line="240" w:lineRule="auto"/>
              <w:jc w:val="center"/>
              <w:rPr>
                <w:rFonts w:eastAsia="Times New Roman"/>
                <w:sz w:val="22"/>
                <w:lang w:eastAsia="lt-LT"/>
              </w:rPr>
            </w:pPr>
            <w:r w:rsidRPr="00FB723D">
              <w:rPr>
                <w:rFonts w:eastAsia="Times New Roman"/>
                <w:sz w:val="22"/>
                <w:lang w:eastAsia="lt-LT"/>
              </w:rPr>
              <w:t>L</w:t>
            </w:r>
            <w:r w:rsidRPr="00FB723D">
              <w:rPr>
                <w:rFonts w:eastAsia="Times New Roman"/>
                <w:sz w:val="22"/>
                <w:vertAlign w:val="subscript"/>
                <w:lang w:eastAsia="lt-LT"/>
              </w:rPr>
              <w:t>2</w:t>
            </w:r>
            <w:r w:rsidRPr="00FB723D">
              <w:rPr>
                <w:rFonts w:eastAsia="Times New Roman"/>
                <w:sz w:val="22"/>
                <w:lang w:eastAsia="lt-LT"/>
              </w:rPr>
              <w:t xml:space="preserve"> = 0,</w:t>
            </w:r>
            <w:r w:rsidR="00141C77" w:rsidRPr="00FB723D">
              <w:rPr>
                <w:rFonts w:eastAsia="Times New Roman"/>
                <w:sz w:val="22"/>
                <w:lang w:eastAsia="lt-LT"/>
              </w:rPr>
              <w:t>25</w:t>
            </w:r>
          </w:p>
        </w:tc>
        <w:tc>
          <w:tcPr>
            <w:tcW w:w="2551" w:type="dxa"/>
            <w:tcBorders>
              <w:top w:val="single" w:sz="8" w:space="0" w:color="auto"/>
              <w:left w:val="nil"/>
              <w:bottom w:val="single" w:sz="8" w:space="0" w:color="auto"/>
              <w:right w:val="single" w:sz="8" w:space="0" w:color="000000"/>
            </w:tcBorders>
            <w:shd w:val="clear" w:color="auto" w:fill="auto"/>
            <w:vAlign w:val="center"/>
            <w:hideMark/>
          </w:tcPr>
          <w:p w14:paraId="70D4BD2E" w14:textId="77777777" w:rsidR="003B2A48" w:rsidRPr="001C4C2F" w:rsidRDefault="003B2A48" w:rsidP="003B2A48">
            <w:pPr>
              <w:spacing w:after="0" w:line="240" w:lineRule="auto"/>
              <w:jc w:val="center"/>
              <w:rPr>
                <w:rFonts w:eastAsia="Times New Roman"/>
                <w:sz w:val="22"/>
                <w:lang w:eastAsia="lt-LT"/>
              </w:rPr>
            </w:pPr>
            <w:r w:rsidRPr="001C4C2F">
              <w:rPr>
                <w:rFonts w:eastAsia="Times New Roman"/>
                <w:sz w:val="22"/>
                <w:lang w:eastAsia="lt-LT"/>
              </w:rPr>
              <w:t>Įrašyti parametro vertę: yra / nėra</w:t>
            </w:r>
          </w:p>
        </w:tc>
      </w:tr>
    </w:tbl>
    <w:p w14:paraId="150E8EA7" w14:textId="6A83565C" w:rsidR="003B2A48" w:rsidRPr="00FB723D" w:rsidRDefault="003B2A48" w:rsidP="00832CFF">
      <w:pPr>
        <w:pStyle w:val="Body2"/>
        <w:rPr>
          <w:color w:val="000000" w:themeColor="text1"/>
          <w:highlight w:val="yellow"/>
          <w:lang w:val="lt-LT"/>
        </w:rPr>
      </w:pPr>
    </w:p>
    <w:p w14:paraId="39D91D5D" w14:textId="30550DA1" w:rsidR="00C24EA7" w:rsidRPr="00FB723D" w:rsidRDefault="00C24EA7" w:rsidP="00CB4187">
      <w:pPr>
        <w:pStyle w:val="Body2"/>
        <w:tabs>
          <w:tab w:val="left" w:pos="1134"/>
        </w:tabs>
        <w:ind w:left="-851" w:firstLine="709"/>
        <w:rPr>
          <w:color w:val="auto"/>
          <w:lang w:val="lt-LT"/>
        </w:rPr>
      </w:pPr>
      <w:r w:rsidRPr="00FB723D">
        <w:rPr>
          <w:color w:val="auto"/>
          <w:lang w:val="lt-LT"/>
        </w:rPr>
        <w:lastRenderedPageBreak/>
        <w:t>Pasiūlymo ekonominio naudingumo (kainos ir kokybės santykio) apskaičiavimo tvarka (formulė) yra pateikiama žemiau:</w:t>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p>
    <w:p w14:paraId="0F5ACCB8" w14:textId="77777777" w:rsidR="00CB4187" w:rsidRPr="00FB723D" w:rsidRDefault="00C24EA7" w:rsidP="00CB4187">
      <w:pPr>
        <w:pStyle w:val="Body2"/>
        <w:tabs>
          <w:tab w:val="left" w:pos="1134"/>
        </w:tabs>
        <w:ind w:left="-851" w:firstLine="709"/>
        <w:rPr>
          <w:color w:val="000000" w:themeColor="text1"/>
          <w:lang w:val="lt-LT"/>
        </w:rPr>
      </w:pPr>
      <w:r w:rsidRPr="00FB723D">
        <w:rPr>
          <w:color w:val="auto"/>
          <w:lang w:val="lt-LT"/>
        </w:rPr>
        <w:t>1. Pasiūlymo ekonominis naudingumas (E) apskaičiuojamas sudedant tiekėjo pasiūlymo kainos (K)</w:t>
      </w:r>
      <w:r w:rsidR="001C628F" w:rsidRPr="00FB723D">
        <w:rPr>
          <w:color w:val="auto"/>
          <w:lang w:val="lt-LT"/>
        </w:rPr>
        <w:t xml:space="preserve"> ir</w:t>
      </w:r>
      <w:r w:rsidRPr="00FB723D">
        <w:rPr>
          <w:color w:val="auto"/>
          <w:lang w:val="lt-LT"/>
        </w:rPr>
        <w:t xml:space="preserve"> techninių pranašumų (T) balus:</w:t>
      </w:r>
      <w:r w:rsidRPr="00FB723D">
        <w:rPr>
          <w:color w:val="000000" w:themeColor="text1"/>
          <w:lang w:val="lt-LT"/>
        </w:rPr>
        <w:tab/>
      </w:r>
      <w:r w:rsidRPr="00FB723D">
        <w:rPr>
          <w:color w:val="000000" w:themeColor="text1"/>
          <w:lang w:val="lt-LT"/>
        </w:rPr>
        <w:tab/>
      </w:r>
    </w:p>
    <w:p w14:paraId="4814E499" w14:textId="686D7592" w:rsidR="00C24EA7" w:rsidRPr="00FB723D" w:rsidRDefault="00C24EA7" w:rsidP="005C4B1D">
      <w:pPr>
        <w:pStyle w:val="Body2"/>
        <w:tabs>
          <w:tab w:val="left" w:pos="1134"/>
        </w:tabs>
        <w:ind w:left="-851" w:firstLine="709"/>
        <w:jc w:val="center"/>
        <w:rPr>
          <w:color w:val="auto"/>
          <w:lang w:val="lt-LT"/>
        </w:rPr>
      </w:pPr>
      <w:r w:rsidRPr="00FB723D">
        <w:rPr>
          <w:color w:val="auto"/>
          <w:lang w:val="lt-LT"/>
        </w:rPr>
        <w:t>E = K + T</w:t>
      </w:r>
    </w:p>
    <w:p w14:paraId="64928FF5" w14:textId="77777777" w:rsidR="00C24EA7" w:rsidRPr="00FB723D" w:rsidRDefault="00C24EA7" w:rsidP="00CB4187">
      <w:pPr>
        <w:pStyle w:val="Body2"/>
        <w:tabs>
          <w:tab w:val="left" w:pos="1134"/>
        </w:tabs>
        <w:ind w:left="-851" w:firstLine="709"/>
        <w:rPr>
          <w:color w:val="auto"/>
          <w:lang w:val="lt-LT"/>
        </w:rPr>
      </w:pP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p>
    <w:p w14:paraId="29F4A8A9" w14:textId="77777777" w:rsidR="00C24EA7" w:rsidRPr="00FB723D" w:rsidRDefault="00C24EA7" w:rsidP="00CB4187">
      <w:pPr>
        <w:pStyle w:val="Body2"/>
        <w:tabs>
          <w:tab w:val="left" w:pos="1134"/>
        </w:tabs>
        <w:ind w:left="-851" w:firstLine="709"/>
        <w:rPr>
          <w:color w:val="auto"/>
          <w:lang w:val="lt-LT"/>
        </w:rPr>
      </w:pPr>
      <w:r w:rsidRPr="00FB723D">
        <w:rPr>
          <w:color w:val="auto"/>
          <w:lang w:val="lt-LT"/>
        </w:rPr>
        <w:t>2. Pasiūlymo kainos (K) balai apskaičiuojami mažiausios pasiūlytos kainos (K</w:t>
      </w:r>
      <w:r w:rsidRPr="00FB723D">
        <w:rPr>
          <w:color w:val="auto"/>
          <w:vertAlign w:val="subscript"/>
          <w:lang w:val="lt-LT"/>
        </w:rPr>
        <w:t>min</w:t>
      </w:r>
      <w:r w:rsidRPr="00FB723D">
        <w:rPr>
          <w:color w:val="auto"/>
          <w:lang w:val="lt-LT"/>
        </w:rPr>
        <w:t>) ir vertinamo pasiūlymo kainos (K</w:t>
      </w:r>
      <w:r w:rsidRPr="00FB723D">
        <w:rPr>
          <w:color w:val="auto"/>
          <w:vertAlign w:val="subscript"/>
          <w:lang w:val="lt-LT"/>
        </w:rPr>
        <w:t>v</w:t>
      </w:r>
      <w:r w:rsidRPr="00FB723D">
        <w:rPr>
          <w:color w:val="auto"/>
          <w:lang w:val="lt-LT"/>
        </w:rPr>
        <w:t>) santykį padauginant iš kainos lyginamojo svorio (X):</w:t>
      </w:r>
      <w:r w:rsidRPr="00FB723D">
        <w:rPr>
          <w:color w:val="auto"/>
          <w:lang w:val="lt-LT"/>
        </w:rPr>
        <w:tab/>
      </w:r>
    </w:p>
    <w:p w14:paraId="65A983B1" w14:textId="65CCD5B3" w:rsidR="00C24EA7" w:rsidRPr="00FB723D" w:rsidRDefault="00CB4187" w:rsidP="00CB4187">
      <w:pPr>
        <w:pStyle w:val="Body2"/>
        <w:tabs>
          <w:tab w:val="left" w:pos="1134"/>
        </w:tabs>
        <w:ind w:firstLine="709"/>
        <w:rPr>
          <w:color w:val="auto"/>
          <w:lang w:val="lt-LT"/>
        </w:rPr>
      </w:pPr>
      <w:r w:rsidRPr="00FB723D">
        <w:rPr>
          <w:color w:val="auto"/>
          <w:lang w:val="lt-LT"/>
        </w:rPr>
        <w:t xml:space="preserve">                                                              </w:t>
      </w:r>
      <w:r w:rsidR="00C24EA7" w:rsidRPr="00FB723D">
        <w:rPr>
          <w:noProof/>
          <w:color w:val="auto"/>
          <w:lang w:val="lt-LT" w:eastAsia="lt-LT"/>
        </w:rPr>
        <w:drawing>
          <wp:inline distT="0" distB="0" distL="0" distR="0" wp14:anchorId="63B04763" wp14:editId="7CAF9686">
            <wp:extent cx="933450" cy="371475"/>
            <wp:effectExtent l="0" t="0" r="0" b="9525"/>
            <wp:docPr id="2" name="Picture 1">
              <a:extLst xmlns:a="http://schemas.openxmlformats.org/drawingml/2006/main">
                <a:ext uri="{FF2B5EF4-FFF2-40B4-BE49-F238E27FC236}">
                  <a16:creationId xmlns:a16="http://schemas.microsoft.com/office/drawing/2014/main" id="{490C46D8-B30C-4C65-B04F-24B28772B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0C46D8-B30C-4C65-B04F-24B28772B8A2}"/>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5ECEE6B" w14:textId="7AA0FA67" w:rsidR="00C24EA7" w:rsidRPr="00FB723D" w:rsidRDefault="00C24EA7" w:rsidP="001C628F">
      <w:pPr>
        <w:pStyle w:val="Body2"/>
        <w:tabs>
          <w:tab w:val="left" w:pos="1134"/>
        </w:tabs>
        <w:ind w:firstLine="709"/>
        <w:rPr>
          <w:color w:val="auto"/>
          <w:lang w:val="lt-LT"/>
        </w:rPr>
      </w:pP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p>
    <w:p w14:paraId="6B9A54BC" w14:textId="6659D9B3" w:rsidR="00C24EA7" w:rsidRPr="00FB723D" w:rsidRDefault="00C24EA7" w:rsidP="00323E80">
      <w:pPr>
        <w:pStyle w:val="Body2"/>
        <w:tabs>
          <w:tab w:val="left" w:pos="1134"/>
        </w:tabs>
        <w:ind w:left="-851" w:firstLine="709"/>
        <w:rPr>
          <w:color w:val="auto"/>
          <w:lang w:val="lt-LT"/>
        </w:rPr>
      </w:pPr>
      <w:r w:rsidRPr="00FB723D">
        <w:rPr>
          <w:color w:val="auto"/>
          <w:lang w:val="lt-LT"/>
        </w:rPr>
        <w:t>3.</w:t>
      </w:r>
      <w:r w:rsidR="00D2376E" w:rsidRPr="00FB723D">
        <w:rPr>
          <w:color w:val="auto"/>
          <w:lang w:val="lt-LT"/>
        </w:rPr>
        <w:t xml:space="preserve"> </w:t>
      </w:r>
      <w:r w:rsidRPr="00FB723D">
        <w:rPr>
          <w:color w:val="auto"/>
          <w:lang w:val="lt-LT"/>
        </w:rPr>
        <w:t>Jei siūlomas objektas turi nurodytą pranašumą gauna maksimalų balų skaičių pagal lyginamąjį svorį: T</w:t>
      </w:r>
      <w:r w:rsidR="00323E80" w:rsidRPr="00FB723D">
        <w:rPr>
          <w:color w:val="auto"/>
          <w:vertAlign w:val="subscript"/>
          <w:lang w:val="lt-LT"/>
        </w:rPr>
        <w:t>n</w:t>
      </w:r>
      <w:r w:rsidRPr="00FB723D">
        <w:rPr>
          <w:color w:val="auto"/>
          <w:lang w:val="lt-LT"/>
        </w:rPr>
        <w:t xml:space="preserve"> = L</w:t>
      </w:r>
      <w:r w:rsidR="00323E80" w:rsidRPr="00FB723D">
        <w:rPr>
          <w:color w:val="auto"/>
          <w:vertAlign w:val="subscript"/>
          <w:lang w:val="lt-LT"/>
        </w:rPr>
        <w:t>n</w:t>
      </w:r>
      <w:r w:rsidRPr="00FB723D">
        <w:rPr>
          <w:color w:val="auto"/>
          <w:lang w:val="lt-LT"/>
        </w:rPr>
        <w:t>. Jei siūlomas objektas neturi nurodyto pranašumo gauna 0 balų: T</w:t>
      </w:r>
      <w:r w:rsidR="00323E80" w:rsidRPr="00FB723D">
        <w:rPr>
          <w:color w:val="auto"/>
          <w:vertAlign w:val="subscript"/>
          <w:lang w:val="lt-LT"/>
        </w:rPr>
        <w:t>n</w:t>
      </w:r>
      <w:r w:rsidRPr="00FB723D">
        <w:rPr>
          <w:color w:val="auto"/>
          <w:lang w:val="lt-LT"/>
        </w:rPr>
        <w:t xml:space="preserve"> = L</w:t>
      </w:r>
      <w:r w:rsidR="00323E80" w:rsidRPr="00FB723D">
        <w:rPr>
          <w:color w:val="auto"/>
          <w:vertAlign w:val="subscript"/>
          <w:lang w:val="lt-LT"/>
        </w:rPr>
        <w:t>n</w:t>
      </w:r>
      <w:r w:rsidRPr="00FB723D">
        <w:rPr>
          <w:color w:val="auto"/>
          <w:lang w:val="lt-LT"/>
        </w:rPr>
        <w:t xml:space="preserve"> = 0.</w:t>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p>
    <w:p w14:paraId="0380E5CD" w14:textId="0AC4FB4D" w:rsidR="00C24EA7" w:rsidRPr="00FB723D" w:rsidRDefault="00C24EA7" w:rsidP="00B5794A">
      <w:pPr>
        <w:pStyle w:val="Body2"/>
        <w:tabs>
          <w:tab w:val="left" w:pos="1134"/>
        </w:tabs>
        <w:ind w:left="-851" w:firstLine="709"/>
        <w:rPr>
          <w:color w:val="auto"/>
          <w:lang w:val="lt-LT"/>
        </w:rPr>
      </w:pPr>
      <w:r w:rsidRPr="00FB723D">
        <w:rPr>
          <w:color w:val="auto"/>
          <w:lang w:val="lt-LT"/>
        </w:rPr>
        <w:t>Techninių pranašumų (T) balai apskaičiuojami visų techninių kriterijų parametrų įvertinimų sumą padauginant iš techninių pranašumų lyginamojo svorio (Y):</w:t>
      </w:r>
      <w:r w:rsidRPr="00FB723D">
        <w:rPr>
          <w:color w:val="auto"/>
          <w:lang w:val="lt-LT"/>
        </w:rPr>
        <w:tab/>
      </w:r>
      <w:r w:rsidRPr="00FB723D">
        <w:rPr>
          <w:color w:val="auto"/>
          <w:lang w:val="lt-LT"/>
        </w:rPr>
        <w:tab/>
      </w:r>
      <w:r w:rsidRPr="00FB723D">
        <w:rPr>
          <w:color w:val="auto"/>
          <w:lang w:val="lt-LT"/>
        </w:rPr>
        <w:tab/>
      </w:r>
      <w:r w:rsidRPr="00FB723D">
        <w:rPr>
          <w:color w:val="auto"/>
          <w:lang w:val="lt-LT"/>
        </w:rPr>
        <w:tab/>
      </w:r>
      <w:r w:rsidRPr="00FB723D">
        <w:rPr>
          <w:color w:val="auto"/>
          <w:highlight w:val="green"/>
          <w:lang w:val="lt-LT"/>
        </w:rPr>
        <w:br/>
      </w:r>
      <m:oMathPara>
        <m:oMath>
          <m:r>
            <w:rPr>
              <w:rFonts w:ascii="Cambria Math" w:hAnsi="Cambria Math"/>
              <w:color w:val="auto"/>
              <w:lang w:val="lt-LT"/>
            </w:rPr>
            <m:t>T</m:t>
          </m:r>
          <m:r>
            <m:rPr>
              <m:sty m:val="p"/>
            </m:rPr>
            <w:rPr>
              <w:rFonts w:ascii="Cambria Math" w:hAnsi="Cambria Math"/>
              <w:color w:val="auto"/>
              <w:lang w:val="lt-LT"/>
            </w:rPr>
            <m:t>=</m:t>
          </m:r>
          <m:d>
            <m:dPr>
              <m:ctrlPr>
                <w:rPr>
                  <w:rFonts w:ascii="Cambria Math" w:hAnsi="Cambria Math"/>
                  <w:color w:val="auto"/>
                  <w:lang w:val="lt-LT"/>
                </w:rPr>
              </m:ctrlPr>
            </m:dPr>
            <m:e>
              <m:nary>
                <m:naryPr>
                  <m:chr m:val="∑"/>
                  <m:limLoc m:val="undOvr"/>
                  <m:supHide m:val="1"/>
                  <m:ctrlPr>
                    <w:rPr>
                      <w:rFonts w:ascii="Cambria Math" w:hAnsi="Cambria Math"/>
                      <w:color w:val="auto"/>
                      <w:lang w:val="lt-LT"/>
                    </w:rPr>
                  </m:ctrlPr>
                </m:naryPr>
                <m:sub>
                  <m:r>
                    <w:rPr>
                      <w:rFonts w:ascii="Cambria Math" w:hAnsi="Cambria Math"/>
                      <w:color w:val="auto"/>
                      <w:lang w:val="lt-LT"/>
                    </w:rPr>
                    <m:t>n</m:t>
                  </m:r>
                </m:sub>
                <m:sup/>
                <m:e>
                  <m:sSub>
                    <m:sSubPr>
                      <m:ctrlPr>
                        <w:rPr>
                          <w:rFonts w:ascii="Cambria Math" w:hAnsi="Cambria Math"/>
                          <w:color w:val="auto"/>
                          <w:lang w:val="lt-LT"/>
                        </w:rPr>
                      </m:ctrlPr>
                    </m:sSubPr>
                    <m:e>
                      <m:r>
                        <w:rPr>
                          <w:rFonts w:ascii="Cambria Math" w:hAnsi="Cambria Math"/>
                          <w:color w:val="auto"/>
                          <w:lang w:val="lt-LT"/>
                        </w:rPr>
                        <m:t>T</m:t>
                      </m:r>
                    </m:e>
                    <m:sub>
                      <m:r>
                        <w:rPr>
                          <w:rFonts w:ascii="Cambria Math" w:hAnsi="Cambria Math"/>
                          <w:color w:val="auto"/>
                          <w:lang w:val="lt-LT"/>
                        </w:rPr>
                        <m:t>n</m:t>
                      </m:r>
                    </m:sub>
                  </m:sSub>
                </m:e>
              </m:nary>
            </m:e>
          </m:d>
          <m:r>
            <m:rPr>
              <m:sty m:val="p"/>
            </m:rPr>
            <w:rPr>
              <w:rFonts w:ascii="Cambria Math" w:hAnsi="Cambria Math"/>
              <w:color w:val="auto"/>
              <w:lang w:val="lt-LT"/>
            </w:rPr>
            <m:t>×</m:t>
          </m:r>
          <m:r>
            <w:rPr>
              <w:rFonts w:ascii="Cambria Math" w:hAnsi="Cambria Math"/>
              <w:color w:val="auto"/>
              <w:lang w:val="lt-LT"/>
            </w:rPr>
            <m:t>Y</m:t>
          </m:r>
          <m:r>
            <m:rPr>
              <m:sty m:val="p"/>
            </m:rPr>
            <w:rPr>
              <w:rFonts w:ascii="Cambria Math" w:hAnsi="Cambria Math"/>
              <w:color w:val="auto"/>
              <w:lang w:val="lt-LT"/>
            </w:rPr>
            <m:t>.</m:t>
          </m:r>
        </m:oMath>
      </m:oMathPara>
    </w:p>
    <w:p w14:paraId="6809D9CA" w14:textId="02FC97DB" w:rsidR="00C24EA7" w:rsidRPr="00FB723D" w:rsidRDefault="00C24EA7" w:rsidP="001C628F">
      <w:pPr>
        <w:pStyle w:val="Body2"/>
        <w:tabs>
          <w:tab w:val="left" w:pos="1134"/>
        </w:tabs>
        <w:ind w:firstLine="709"/>
        <w:rPr>
          <w:color w:val="auto"/>
          <w:lang w:val="lt-LT"/>
        </w:rPr>
      </w:pPr>
      <w:r w:rsidRPr="00FB723D">
        <w:rPr>
          <w:color w:val="auto"/>
          <w:lang w:val="lt-LT"/>
        </w:rPr>
        <w:tab/>
      </w:r>
      <w:r w:rsidRPr="00FB723D">
        <w:rPr>
          <w:color w:val="auto"/>
          <w:lang w:val="lt-LT"/>
        </w:rPr>
        <w:tab/>
      </w:r>
    </w:p>
    <w:p w14:paraId="5C60D57B" w14:textId="2ADB50EE" w:rsidR="003B2A48" w:rsidRPr="00FB723D" w:rsidRDefault="00C24EA7" w:rsidP="00323E80">
      <w:pPr>
        <w:pStyle w:val="Body2"/>
        <w:tabs>
          <w:tab w:val="left" w:pos="1134"/>
        </w:tabs>
        <w:ind w:firstLine="709"/>
        <w:rPr>
          <w:color w:val="000000" w:themeColor="text1"/>
          <w:highlight w:val="yellow"/>
          <w:lang w:val="lt-LT"/>
        </w:rPr>
      </w:pPr>
      <w:r w:rsidRPr="00FB723D">
        <w:rPr>
          <w:color w:val="auto"/>
          <w:lang w:val="lt-LT"/>
        </w:rPr>
        <w:tab/>
      </w:r>
      <w:r w:rsidRPr="00FB723D">
        <w:rPr>
          <w:color w:val="auto"/>
          <w:lang w:val="lt-LT"/>
        </w:rPr>
        <w:tab/>
      </w:r>
      <w:r w:rsidRPr="00FB723D">
        <w:rPr>
          <w:color w:val="auto"/>
          <w:lang w:val="lt-LT"/>
        </w:rPr>
        <w:tab/>
      </w:r>
      <w:r w:rsidRPr="00FB723D">
        <w:rPr>
          <w:color w:val="auto"/>
          <w:lang w:val="lt-LT"/>
        </w:rPr>
        <w:tab/>
      </w:r>
    </w:p>
    <w:p w14:paraId="3954DA68" w14:textId="77777777" w:rsidR="005C4B1D" w:rsidRPr="00FB723D" w:rsidRDefault="005C4B1D" w:rsidP="005C4B1D">
      <w:pPr>
        <w:ind w:left="-850" w:firstLine="708"/>
        <w:rPr>
          <w:rFonts w:cs="Arial Unicode MS"/>
          <w:sz w:val="22"/>
          <w:lang w:eastAsia="en-GB"/>
        </w:rPr>
      </w:pPr>
      <w:r w:rsidRPr="00FB723D">
        <w:rPr>
          <w:rFonts w:cs="Arial Unicode MS"/>
          <w:sz w:val="22"/>
          <w:lang w:eastAsia="en-GB"/>
        </w:rPr>
        <w:t>Laimėjusiu Pasiūlymu bus pripažintas Pasiūlymas, atitinkantis visus Pirkimo dokumentuose nustatytus reikalavimus, kurio ekonominis naudingumas (E) bus didžiausias.</w:t>
      </w:r>
    </w:p>
    <w:p w14:paraId="36CB8A36" w14:textId="39821ABA" w:rsidR="003B2A48" w:rsidRPr="00FB723D" w:rsidRDefault="003B2A48" w:rsidP="003B2A48">
      <w:pPr>
        <w:pStyle w:val="Body2"/>
        <w:ind w:firstLine="720"/>
        <w:rPr>
          <w:color w:val="000000" w:themeColor="text1"/>
          <w:highlight w:val="yellow"/>
          <w:lang w:val="lt-LT"/>
        </w:rPr>
      </w:pPr>
    </w:p>
    <w:p w14:paraId="4F4814A1" w14:textId="1B4C5422" w:rsidR="003B2A48" w:rsidRPr="00FB723D" w:rsidRDefault="003B2A48" w:rsidP="003B2A48">
      <w:pPr>
        <w:pStyle w:val="Body2"/>
        <w:ind w:firstLine="720"/>
        <w:rPr>
          <w:color w:val="000000" w:themeColor="text1"/>
          <w:highlight w:val="yellow"/>
          <w:lang w:val="lt-LT"/>
        </w:rPr>
      </w:pPr>
    </w:p>
    <w:sectPr w:rsidR="003B2A48" w:rsidRPr="00FB723D" w:rsidSect="00DE3CD5">
      <w:headerReference w:type="default" r:id="rId9"/>
      <w:pgSz w:w="11906" w:h="16838"/>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5B92" w14:textId="77777777" w:rsidR="00B373AE" w:rsidRDefault="00B373AE" w:rsidP="006B67F5">
      <w:pPr>
        <w:spacing w:after="0" w:line="240" w:lineRule="auto"/>
      </w:pPr>
      <w:r>
        <w:separator/>
      </w:r>
    </w:p>
  </w:endnote>
  <w:endnote w:type="continuationSeparator" w:id="0">
    <w:p w14:paraId="47E2D510" w14:textId="77777777" w:rsidR="00B373AE" w:rsidRDefault="00B373AE" w:rsidP="006B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98EE" w14:textId="77777777" w:rsidR="00B373AE" w:rsidRDefault="00B373AE" w:rsidP="006B67F5">
      <w:pPr>
        <w:spacing w:after="0" w:line="240" w:lineRule="auto"/>
      </w:pPr>
      <w:r>
        <w:separator/>
      </w:r>
    </w:p>
  </w:footnote>
  <w:footnote w:type="continuationSeparator" w:id="0">
    <w:p w14:paraId="03CCC9CA" w14:textId="77777777" w:rsidR="00B373AE" w:rsidRDefault="00B373AE" w:rsidP="006B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267998"/>
      <w:docPartObj>
        <w:docPartGallery w:val="Page Numbers (Top of Page)"/>
        <w:docPartUnique/>
      </w:docPartObj>
    </w:sdtPr>
    <w:sdtContent>
      <w:p w14:paraId="7F956175" w14:textId="17882A6B" w:rsidR="00DE3CD5" w:rsidRDefault="00DE3CD5">
        <w:pPr>
          <w:pStyle w:val="Header"/>
          <w:jc w:val="center"/>
        </w:pPr>
        <w:r>
          <w:fldChar w:fldCharType="begin"/>
        </w:r>
        <w:r>
          <w:instrText>PAGE   \* MERGEFORMAT</w:instrText>
        </w:r>
        <w:r>
          <w:fldChar w:fldCharType="separate"/>
        </w:r>
        <w:r>
          <w:t>2</w:t>
        </w:r>
        <w:r>
          <w:fldChar w:fldCharType="end"/>
        </w:r>
      </w:p>
    </w:sdtContent>
  </w:sdt>
  <w:p w14:paraId="22A075A4" w14:textId="77777777" w:rsidR="00DE3CD5" w:rsidRDefault="00DE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25F2D"/>
    <w:rsid w:val="000343F9"/>
    <w:rsid w:val="00083104"/>
    <w:rsid w:val="0009134E"/>
    <w:rsid w:val="0009158C"/>
    <w:rsid w:val="000A416F"/>
    <w:rsid w:val="000A6347"/>
    <w:rsid w:val="000B28F2"/>
    <w:rsid w:val="000C5A20"/>
    <w:rsid w:val="000D2A13"/>
    <w:rsid w:val="000D5E31"/>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4C2F"/>
    <w:rsid w:val="001C5E80"/>
    <w:rsid w:val="001C628F"/>
    <w:rsid w:val="001E17F3"/>
    <w:rsid w:val="001E3123"/>
    <w:rsid w:val="001E56E2"/>
    <w:rsid w:val="001F56BF"/>
    <w:rsid w:val="00203155"/>
    <w:rsid w:val="00234A39"/>
    <w:rsid w:val="00234A90"/>
    <w:rsid w:val="00254AE5"/>
    <w:rsid w:val="00265549"/>
    <w:rsid w:val="0026689B"/>
    <w:rsid w:val="00267265"/>
    <w:rsid w:val="00286227"/>
    <w:rsid w:val="00294F21"/>
    <w:rsid w:val="002A0B7B"/>
    <w:rsid w:val="002A3884"/>
    <w:rsid w:val="002B22A9"/>
    <w:rsid w:val="002B72D2"/>
    <w:rsid w:val="002C43E5"/>
    <w:rsid w:val="002D5F84"/>
    <w:rsid w:val="002F49CE"/>
    <w:rsid w:val="0030336E"/>
    <w:rsid w:val="003060B8"/>
    <w:rsid w:val="003170E3"/>
    <w:rsid w:val="00323E80"/>
    <w:rsid w:val="003257CA"/>
    <w:rsid w:val="00346341"/>
    <w:rsid w:val="00346AD1"/>
    <w:rsid w:val="003606F7"/>
    <w:rsid w:val="00372EF1"/>
    <w:rsid w:val="003827BC"/>
    <w:rsid w:val="00382F60"/>
    <w:rsid w:val="003844DE"/>
    <w:rsid w:val="00384950"/>
    <w:rsid w:val="00390EA1"/>
    <w:rsid w:val="00397C2B"/>
    <w:rsid w:val="003A071B"/>
    <w:rsid w:val="003A768E"/>
    <w:rsid w:val="003B00B3"/>
    <w:rsid w:val="003B2A48"/>
    <w:rsid w:val="003D200C"/>
    <w:rsid w:val="003D3D21"/>
    <w:rsid w:val="003E0FBA"/>
    <w:rsid w:val="003E74E8"/>
    <w:rsid w:val="003F2E74"/>
    <w:rsid w:val="00400ACE"/>
    <w:rsid w:val="004018FE"/>
    <w:rsid w:val="00406A82"/>
    <w:rsid w:val="004208DD"/>
    <w:rsid w:val="00420AAA"/>
    <w:rsid w:val="00422961"/>
    <w:rsid w:val="00431BF9"/>
    <w:rsid w:val="00461998"/>
    <w:rsid w:val="00462E6B"/>
    <w:rsid w:val="004720E3"/>
    <w:rsid w:val="004809D1"/>
    <w:rsid w:val="00486F2C"/>
    <w:rsid w:val="004872AA"/>
    <w:rsid w:val="00490CF1"/>
    <w:rsid w:val="0049394B"/>
    <w:rsid w:val="004A4F25"/>
    <w:rsid w:val="004D1C24"/>
    <w:rsid w:val="004E03FA"/>
    <w:rsid w:val="004F383E"/>
    <w:rsid w:val="00502AD9"/>
    <w:rsid w:val="005131A8"/>
    <w:rsid w:val="00535F42"/>
    <w:rsid w:val="005372A0"/>
    <w:rsid w:val="005374CF"/>
    <w:rsid w:val="00544A1C"/>
    <w:rsid w:val="005600EB"/>
    <w:rsid w:val="005A243A"/>
    <w:rsid w:val="005A33CA"/>
    <w:rsid w:val="005A7C8D"/>
    <w:rsid w:val="005B794A"/>
    <w:rsid w:val="005C4B1D"/>
    <w:rsid w:val="005D4DE5"/>
    <w:rsid w:val="005F28B7"/>
    <w:rsid w:val="005F5952"/>
    <w:rsid w:val="0061244C"/>
    <w:rsid w:val="006337D2"/>
    <w:rsid w:val="00636BBC"/>
    <w:rsid w:val="00651BE3"/>
    <w:rsid w:val="00661594"/>
    <w:rsid w:val="0067431A"/>
    <w:rsid w:val="00680326"/>
    <w:rsid w:val="006919D5"/>
    <w:rsid w:val="006927C0"/>
    <w:rsid w:val="00693869"/>
    <w:rsid w:val="006974E4"/>
    <w:rsid w:val="006A6D39"/>
    <w:rsid w:val="006A74D0"/>
    <w:rsid w:val="006B67F5"/>
    <w:rsid w:val="006C1274"/>
    <w:rsid w:val="006C2698"/>
    <w:rsid w:val="006C3CEA"/>
    <w:rsid w:val="006F518C"/>
    <w:rsid w:val="00704C33"/>
    <w:rsid w:val="00727585"/>
    <w:rsid w:val="00736522"/>
    <w:rsid w:val="00763719"/>
    <w:rsid w:val="007778BA"/>
    <w:rsid w:val="00792B90"/>
    <w:rsid w:val="00794CF1"/>
    <w:rsid w:val="007C3233"/>
    <w:rsid w:val="007C3703"/>
    <w:rsid w:val="007C5071"/>
    <w:rsid w:val="007D0C76"/>
    <w:rsid w:val="007D103B"/>
    <w:rsid w:val="007D3EEC"/>
    <w:rsid w:val="007D4AE8"/>
    <w:rsid w:val="007E0669"/>
    <w:rsid w:val="007E2EAA"/>
    <w:rsid w:val="00801A4C"/>
    <w:rsid w:val="00803FB1"/>
    <w:rsid w:val="00810304"/>
    <w:rsid w:val="008133D4"/>
    <w:rsid w:val="00821939"/>
    <w:rsid w:val="00823849"/>
    <w:rsid w:val="00832AA2"/>
    <w:rsid w:val="00832CFF"/>
    <w:rsid w:val="008337FE"/>
    <w:rsid w:val="00840F3F"/>
    <w:rsid w:val="00841F40"/>
    <w:rsid w:val="008428EE"/>
    <w:rsid w:val="00850CC1"/>
    <w:rsid w:val="008634AD"/>
    <w:rsid w:val="00863616"/>
    <w:rsid w:val="008655FD"/>
    <w:rsid w:val="008755F6"/>
    <w:rsid w:val="008856B9"/>
    <w:rsid w:val="0088744D"/>
    <w:rsid w:val="00892F9B"/>
    <w:rsid w:val="008931C5"/>
    <w:rsid w:val="008A2512"/>
    <w:rsid w:val="008B7430"/>
    <w:rsid w:val="008B7B72"/>
    <w:rsid w:val="008B7BCB"/>
    <w:rsid w:val="008C5130"/>
    <w:rsid w:val="0090233D"/>
    <w:rsid w:val="0091020C"/>
    <w:rsid w:val="0091536E"/>
    <w:rsid w:val="00947173"/>
    <w:rsid w:val="0095050F"/>
    <w:rsid w:val="00953C11"/>
    <w:rsid w:val="00960658"/>
    <w:rsid w:val="00963350"/>
    <w:rsid w:val="00975528"/>
    <w:rsid w:val="00986F68"/>
    <w:rsid w:val="009919BE"/>
    <w:rsid w:val="0099347F"/>
    <w:rsid w:val="00995B94"/>
    <w:rsid w:val="009A311D"/>
    <w:rsid w:val="009A3A2C"/>
    <w:rsid w:val="009A474E"/>
    <w:rsid w:val="009B74D9"/>
    <w:rsid w:val="009B7703"/>
    <w:rsid w:val="009C0D9E"/>
    <w:rsid w:val="009E468F"/>
    <w:rsid w:val="00A01E62"/>
    <w:rsid w:val="00A02439"/>
    <w:rsid w:val="00A02BF9"/>
    <w:rsid w:val="00A10921"/>
    <w:rsid w:val="00A125A7"/>
    <w:rsid w:val="00A12C87"/>
    <w:rsid w:val="00A13961"/>
    <w:rsid w:val="00A16803"/>
    <w:rsid w:val="00A22BF8"/>
    <w:rsid w:val="00A26E30"/>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2510F"/>
    <w:rsid w:val="00B32E69"/>
    <w:rsid w:val="00B373AE"/>
    <w:rsid w:val="00B4369C"/>
    <w:rsid w:val="00B43BDE"/>
    <w:rsid w:val="00B46B4F"/>
    <w:rsid w:val="00B574BA"/>
    <w:rsid w:val="00B5794A"/>
    <w:rsid w:val="00B6141B"/>
    <w:rsid w:val="00B80C8B"/>
    <w:rsid w:val="00B937D8"/>
    <w:rsid w:val="00BA37D6"/>
    <w:rsid w:val="00BB3108"/>
    <w:rsid w:val="00BC0214"/>
    <w:rsid w:val="00BC756A"/>
    <w:rsid w:val="00BD321C"/>
    <w:rsid w:val="00BF7718"/>
    <w:rsid w:val="00C01D59"/>
    <w:rsid w:val="00C03ABD"/>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4323"/>
    <w:rsid w:val="00D2376E"/>
    <w:rsid w:val="00D24729"/>
    <w:rsid w:val="00D25D14"/>
    <w:rsid w:val="00D3615C"/>
    <w:rsid w:val="00D36828"/>
    <w:rsid w:val="00D54015"/>
    <w:rsid w:val="00D67AA2"/>
    <w:rsid w:val="00D74264"/>
    <w:rsid w:val="00D75250"/>
    <w:rsid w:val="00D8570D"/>
    <w:rsid w:val="00D97ACC"/>
    <w:rsid w:val="00DA1BEF"/>
    <w:rsid w:val="00DB06A3"/>
    <w:rsid w:val="00DB270E"/>
    <w:rsid w:val="00DC2537"/>
    <w:rsid w:val="00DC38AE"/>
    <w:rsid w:val="00DC3EA6"/>
    <w:rsid w:val="00DD4932"/>
    <w:rsid w:val="00DE0217"/>
    <w:rsid w:val="00DE3CD5"/>
    <w:rsid w:val="00DF2FE4"/>
    <w:rsid w:val="00E048A9"/>
    <w:rsid w:val="00E2628D"/>
    <w:rsid w:val="00E32D1D"/>
    <w:rsid w:val="00E3463A"/>
    <w:rsid w:val="00E846F6"/>
    <w:rsid w:val="00E86167"/>
    <w:rsid w:val="00E92D8E"/>
    <w:rsid w:val="00E952A1"/>
    <w:rsid w:val="00EA3653"/>
    <w:rsid w:val="00EA3A48"/>
    <w:rsid w:val="00EA65F4"/>
    <w:rsid w:val="00EB3D62"/>
    <w:rsid w:val="00EB57A4"/>
    <w:rsid w:val="00EC0BA0"/>
    <w:rsid w:val="00EC22BB"/>
    <w:rsid w:val="00ED0AA6"/>
    <w:rsid w:val="00EE1B64"/>
    <w:rsid w:val="00EE2759"/>
    <w:rsid w:val="00EE6F7F"/>
    <w:rsid w:val="00F02F9B"/>
    <w:rsid w:val="00F0512E"/>
    <w:rsid w:val="00F07F7F"/>
    <w:rsid w:val="00F36943"/>
    <w:rsid w:val="00F52085"/>
    <w:rsid w:val="00F61002"/>
    <w:rsid w:val="00F61BAB"/>
    <w:rsid w:val="00F6661C"/>
    <w:rsid w:val="00F70A14"/>
    <w:rsid w:val="00F86F96"/>
    <w:rsid w:val="00F87BBF"/>
    <w:rsid w:val="00F905D6"/>
    <w:rsid w:val="00F90A0E"/>
    <w:rsid w:val="00F9616E"/>
    <w:rsid w:val="00F96994"/>
    <w:rsid w:val="00FA5C8E"/>
    <w:rsid w:val="00FA636E"/>
    <w:rsid w:val="00FB2164"/>
    <w:rsid w:val="00FB723D"/>
    <w:rsid w:val="00FE21D2"/>
    <w:rsid w:val="00FE4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2D06"/>
  <w15:chartTrackingRefBased/>
  <w15:docId w15:val="{E6CFF876-79FE-4DF3-9C5D-8596EFE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 w:type="paragraph" w:styleId="Header">
    <w:name w:val="header"/>
    <w:basedOn w:val="Normal"/>
    <w:link w:val="HeaderChar"/>
    <w:uiPriority w:val="99"/>
    <w:unhideWhenUsed/>
    <w:rsid w:val="006B67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67F5"/>
    <w:rPr>
      <w:rFonts w:eastAsia="Calibri" w:cs="Times New Roman"/>
    </w:rPr>
  </w:style>
  <w:style w:type="paragraph" w:styleId="Footer">
    <w:name w:val="footer"/>
    <w:basedOn w:val="Normal"/>
    <w:link w:val="FooterChar"/>
    <w:uiPriority w:val="99"/>
    <w:unhideWhenUsed/>
    <w:rsid w:val="006B67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B67F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998849446">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 w:id="2012486623">
      <w:bodyDiv w:val="1"/>
      <w:marLeft w:val="0"/>
      <w:marRight w:val="0"/>
      <w:marTop w:val="0"/>
      <w:marBottom w:val="0"/>
      <w:divBdr>
        <w:top w:val="none" w:sz="0" w:space="0" w:color="auto"/>
        <w:left w:val="none" w:sz="0" w:space="0" w:color="auto"/>
        <w:bottom w:val="none" w:sz="0" w:space="0" w:color="auto"/>
        <w:right w:val="none" w:sz="0" w:space="0" w:color="auto"/>
      </w:divBdr>
    </w:div>
    <w:div w:id="21234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6117</Words>
  <Characters>3487</Characters>
  <Application>Microsoft Office Word</Application>
  <DocSecurity>0</DocSecurity>
  <Lines>29</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cp:revision>
  <dcterms:created xsi:type="dcterms:W3CDTF">2025-05-05T12:18:00Z</dcterms:created>
  <dcterms:modified xsi:type="dcterms:W3CDTF">2025-05-05T12:18:00Z</dcterms:modified>
</cp:coreProperties>
</file>