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53CA" w14:textId="7C9EB393" w:rsidR="00593FE2" w:rsidRPr="00507728" w:rsidRDefault="00593FE2" w:rsidP="00593FE2">
      <w:pPr>
        <w:pStyle w:val="NormalWeb"/>
        <w:spacing w:before="0" w:beforeAutospacing="0" w:after="0" w:afterAutospacing="0"/>
        <w:jc w:val="right"/>
        <w:rPr>
          <w:rFonts w:ascii="Jost" w:hAnsi="Jost"/>
          <w:lang w:val="lt-LT"/>
        </w:rPr>
      </w:pPr>
      <w:r w:rsidRPr="00507728">
        <w:rPr>
          <w:rFonts w:ascii="Jost" w:hAnsi="Jost"/>
          <w:lang w:val="lt-LT"/>
        </w:rPr>
        <w:t>Vieš</w:t>
      </w:r>
      <w:r w:rsidR="00664B6A" w:rsidRPr="00507728">
        <w:rPr>
          <w:rFonts w:ascii="Jost" w:hAnsi="Jost"/>
          <w:lang w:val="lt-LT"/>
        </w:rPr>
        <w:t>o</w:t>
      </w:r>
      <w:r w:rsidRPr="00507728">
        <w:rPr>
          <w:rFonts w:ascii="Jost" w:hAnsi="Jost"/>
          <w:lang w:val="lt-LT"/>
        </w:rPr>
        <w:t>j</w:t>
      </w:r>
      <w:r w:rsidR="00664B6A" w:rsidRPr="00507728">
        <w:rPr>
          <w:rFonts w:ascii="Jost" w:hAnsi="Jost"/>
          <w:lang w:val="lt-LT"/>
        </w:rPr>
        <w:t>o</w:t>
      </w:r>
      <w:r w:rsidRPr="00507728">
        <w:rPr>
          <w:rFonts w:ascii="Jost" w:hAnsi="Jost"/>
          <w:lang w:val="lt-LT"/>
        </w:rPr>
        <w:t xml:space="preserve"> pirkim</w:t>
      </w:r>
      <w:r w:rsidR="00664B6A" w:rsidRPr="00507728">
        <w:rPr>
          <w:rFonts w:ascii="Jost" w:hAnsi="Jost"/>
          <w:lang w:val="lt-LT"/>
        </w:rPr>
        <w:t>o</w:t>
      </w:r>
      <w:r w:rsidRPr="00507728">
        <w:rPr>
          <w:rFonts w:ascii="Jost" w:hAnsi="Jost"/>
          <w:lang w:val="lt-LT"/>
        </w:rPr>
        <w:t xml:space="preserve"> komisijos </w:t>
      </w:r>
      <w:r w:rsidR="00664B6A" w:rsidRPr="00507728">
        <w:rPr>
          <w:rFonts w:ascii="Jost" w:hAnsi="Jost"/>
          <w:lang w:val="lt-LT"/>
        </w:rPr>
        <w:t>202</w:t>
      </w:r>
      <w:r w:rsidR="00023A31">
        <w:rPr>
          <w:rFonts w:ascii="Jost" w:hAnsi="Jost"/>
          <w:lang w:val="lt-LT"/>
        </w:rPr>
        <w:t>5</w:t>
      </w:r>
      <w:r w:rsidRPr="00507728">
        <w:rPr>
          <w:rFonts w:ascii="Jost" w:hAnsi="Jost"/>
          <w:lang w:val="lt-LT"/>
        </w:rPr>
        <w:t>-</w:t>
      </w:r>
      <w:r w:rsidR="00023A31">
        <w:rPr>
          <w:rFonts w:ascii="Jost" w:hAnsi="Jost"/>
          <w:lang w:val="lt-LT"/>
        </w:rPr>
        <w:t>0</w:t>
      </w:r>
      <w:r w:rsidR="00685227">
        <w:rPr>
          <w:rFonts w:ascii="Jost" w:hAnsi="Jost"/>
          <w:lang w:val="lt-LT"/>
        </w:rPr>
        <w:t>5</w:t>
      </w:r>
      <w:r w:rsidR="00705390" w:rsidRPr="00507728">
        <w:rPr>
          <w:rFonts w:ascii="Jost" w:hAnsi="Jost"/>
          <w:lang w:val="lt-LT"/>
        </w:rPr>
        <w:t>-</w:t>
      </w:r>
      <w:r w:rsidR="001C54AB">
        <w:rPr>
          <w:rFonts w:ascii="Jost" w:hAnsi="Jost"/>
          <w:lang w:val="lt-LT"/>
        </w:rPr>
        <w:t>0</w:t>
      </w:r>
      <w:r w:rsidR="00685227">
        <w:rPr>
          <w:rFonts w:ascii="Jost" w:hAnsi="Jost"/>
          <w:lang w:val="lt-LT"/>
        </w:rPr>
        <w:t>6</w:t>
      </w:r>
      <w:r w:rsidRPr="00507728">
        <w:rPr>
          <w:rFonts w:ascii="Jost" w:hAnsi="Jost"/>
          <w:lang w:val="lt-LT"/>
        </w:rPr>
        <w:t xml:space="preserve"> protokolo Nr. </w:t>
      </w:r>
      <w:r w:rsidR="00EF3CFE">
        <w:rPr>
          <w:rFonts w:ascii="Jost" w:hAnsi="Jost"/>
          <w:lang w:val="lt-LT"/>
        </w:rPr>
        <w:t>1</w:t>
      </w:r>
      <w:r w:rsidR="00685227">
        <w:rPr>
          <w:rFonts w:ascii="Jost" w:hAnsi="Jost"/>
          <w:lang w:val="lt-LT"/>
        </w:rPr>
        <w:t>8</w:t>
      </w:r>
    </w:p>
    <w:p w14:paraId="4B8C6F35" w14:textId="380E147A" w:rsidR="00593FE2" w:rsidRPr="00507728" w:rsidRDefault="00685227" w:rsidP="00593FE2">
      <w:pPr>
        <w:pStyle w:val="NormalWeb"/>
        <w:spacing w:before="0" w:beforeAutospacing="0" w:after="0" w:afterAutospacing="0"/>
        <w:ind w:left="8370"/>
        <w:jc w:val="right"/>
        <w:rPr>
          <w:rFonts w:ascii="Jost" w:hAnsi="Jost"/>
          <w:lang w:val="lt-LT"/>
        </w:rPr>
      </w:pPr>
      <w:r>
        <w:rPr>
          <w:rFonts w:ascii="Jost" w:hAnsi="Jost"/>
          <w:lang w:val="lt-LT"/>
        </w:rPr>
        <w:t>1</w:t>
      </w:r>
      <w:r w:rsidR="00593FE2" w:rsidRPr="00507728">
        <w:rPr>
          <w:rFonts w:ascii="Jost" w:hAnsi="Jost"/>
          <w:lang w:val="lt-LT"/>
        </w:rPr>
        <w:t xml:space="preserve"> priedas</w:t>
      </w:r>
    </w:p>
    <w:p w14:paraId="526F3729" w14:textId="289D074F" w:rsidR="008A5FFB" w:rsidRDefault="00676132" w:rsidP="008A5FFB">
      <w:pPr>
        <w:jc w:val="center"/>
        <w:rPr>
          <w:rFonts w:ascii="Jost" w:hAnsi="Jost"/>
          <w:b/>
          <w:bCs/>
        </w:rPr>
      </w:pPr>
      <w:r w:rsidRPr="002546DA">
        <w:rPr>
          <w:rFonts w:ascii="Jost" w:hAnsi="Jost"/>
          <w:b/>
          <w:bCs/>
          <w:iCs/>
          <w:lang w:eastAsia="ja-JP"/>
        </w:rPr>
        <w:t xml:space="preserve">REAGENTŲ IR PAGALBINIŲ PRIEMONIŲ LABORATORINIŲ TYRIMŲ ATLIKIMUI </w:t>
      </w:r>
      <w:r>
        <w:rPr>
          <w:rFonts w:ascii="Jost" w:hAnsi="Jost"/>
          <w:b/>
          <w:bCs/>
          <w:iCs/>
          <w:lang w:eastAsia="ja-JP"/>
        </w:rPr>
        <w:t xml:space="preserve"> </w:t>
      </w:r>
      <w:r w:rsidR="00593FE2" w:rsidRPr="00507728">
        <w:rPr>
          <w:rFonts w:ascii="Jost" w:hAnsi="Jost"/>
          <w:b/>
          <w:bCs/>
          <w:color w:val="000000"/>
        </w:rPr>
        <w:t xml:space="preserve">UŽSAKYMAI PER CPO LT ELEKTRONINĮ KATALOGĄ </w:t>
      </w:r>
      <w:r w:rsidR="00BF4CAB">
        <w:rPr>
          <w:rFonts w:ascii="Jost" w:hAnsi="Jost"/>
          <w:b/>
          <w:bCs/>
          <w:color w:val="000000"/>
        </w:rPr>
        <w:t>(SEN</w:t>
      </w:r>
      <w:r w:rsidR="00C61BB8">
        <w:rPr>
          <w:rFonts w:ascii="Jost" w:hAnsi="Jost"/>
          <w:b/>
          <w:bCs/>
          <w:color w:val="000000"/>
        </w:rPr>
        <w:t>O</w:t>
      </w:r>
      <w:r w:rsidR="00685227">
        <w:rPr>
          <w:rFonts w:ascii="Jost" w:hAnsi="Jost"/>
          <w:b/>
          <w:bCs/>
          <w:color w:val="000000"/>
        </w:rPr>
        <w:t>S</w:t>
      </w:r>
      <w:r w:rsidR="00BF4CAB">
        <w:rPr>
          <w:rFonts w:ascii="Jost" w:hAnsi="Jost"/>
          <w:b/>
          <w:bCs/>
          <w:color w:val="000000"/>
        </w:rPr>
        <w:t xml:space="preserve"> CVP IS </w:t>
      </w:r>
      <w:r w:rsidR="00593FE2" w:rsidRPr="00507728">
        <w:rPr>
          <w:rFonts w:ascii="Jost" w:hAnsi="Jost"/>
          <w:b/>
          <w:bCs/>
          <w:color w:val="000000"/>
        </w:rPr>
        <w:t>N</w:t>
      </w:r>
      <w:r w:rsidR="00595BB7" w:rsidRPr="00507728">
        <w:rPr>
          <w:rFonts w:ascii="Jost" w:hAnsi="Jost"/>
          <w:b/>
          <w:bCs/>
          <w:color w:val="000000"/>
        </w:rPr>
        <w:t>R</w:t>
      </w:r>
      <w:r w:rsidR="00593FE2" w:rsidRPr="00507728">
        <w:rPr>
          <w:rFonts w:ascii="Jost" w:hAnsi="Jost"/>
          <w:b/>
          <w:bCs/>
          <w:color w:val="000000"/>
        </w:rPr>
        <w:t>.</w:t>
      </w:r>
      <w:r w:rsidR="00584965" w:rsidRPr="00584965">
        <w:rPr>
          <w:rFonts w:ascii="Jost" w:hAnsi="Jost" w:cs="Calibri"/>
        </w:rPr>
        <w:t xml:space="preserve"> </w:t>
      </w:r>
      <w:r w:rsidRPr="00676132">
        <w:rPr>
          <w:rFonts w:ascii="Jost" w:hAnsi="Jost"/>
          <w:b/>
          <w:bCs/>
        </w:rPr>
        <w:t>735458</w:t>
      </w:r>
      <w:r w:rsidR="00BF4CAB" w:rsidRPr="00676132">
        <w:rPr>
          <w:rFonts w:ascii="Jost" w:hAnsi="Jost"/>
          <w:b/>
          <w:bCs/>
        </w:rPr>
        <w:t>)</w:t>
      </w:r>
      <w:r w:rsidR="008A5FFB">
        <w:rPr>
          <w:rFonts w:ascii="Jost" w:hAnsi="Jost"/>
          <w:b/>
          <w:bCs/>
        </w:rPr>
        <w:t xml:space="preserve"> </w:t>
      </w:r>
    </w:p>
    <w:p w14:paraId="0AE40A1A" w14:textId="01CA033B" w:rsidR="00593FE2" w:rsidRPr="00676132" w:rsidRDefault="008A5FFB" w:rsidP="008A5FFB">
      <w:pPr>
        <w:jc w:val="center"/>
        <w:rPr>
          <w:rFonts w:ascii="Jost" w:hAnsi="Jost"/>
          <w:b/>
          <w:bCs/>
        </w:rPr>
      </w:pPr>
      <w:r>
        <w:rPr>
          <w:rFonts w:ascii="Jost" w:hAnsi="Jost"/>
          <w:b/>
          <w:bCs/>
        </w:rPr>
        <w:t xml:space="preserve">PIRKIMO </w:t>
      </w:r>
      <w:r w:rsidR="00685227">
        <w:rPr>
          <w:rFonts w:ascii="Jost" w:hAnsi="Jost"/>
          <w:b/>
          <w:bCs/>
        </w:rPr>
        <w:t>NR.</w:t>
      </w:r>
      <w:r w:rsidRPr="008A5FFB">
        <w:rPr>
          <w:rFonts w:ascii="Jost" w:hAnsi="Jost"/>
          <w:b/>
          <w:bCs/>
        </w:rPr>
        <w:t xml:space="preserve"> 115358</w:t>
      </w:r>
    </w:p>
    <w:p w14:paraId="69644449" w14:textId="77777777" w:rsidR="00593FE2" w:rsidRPr="00507728" w:rsidRDefault="00593FE2" w:rsidP="00593FE2">
      <w:pPr>
        <w:rPr>
          <w:rFonts w:ascii="Jost" w:hAnsi="Jost"/>
          <w:b/>
          <w:i/>
          <w:iCs/>
          <w:color w:val="000000"/>
        </w:rPr>
      </w:pPr>
    </w:p>
    <w:p w14:paraId="469C913E" w14:textId="77777777" w:rsidR="00593FE2" w:rsidRPr="00507728" w:rsidRDefault="00593FE2" w:rsidP="00593FE2">
      <w:pPr>
        <w:rPr>
          <w:rFonts w:ascii="Jost" w:hAnsi="Jost"/>
          <w:b/>
          <w:i/>
          <w:iCs/>
          <w:color w:val="000000"/>
        </w:rPr>
      </w:pPr>
      <w:r w:rsidRPr="00507728">
        <w:rPr>
          <w:rFonts w:ascii="Jost" w:hAnsi="Jost"/>
          <w:b/>
          <w:i/>
          <w:iCs/>
          <w:color w:val="000000"/>
        </w:rPr>
        <w:t xml:space="preserve">pirkimo kandidatams/dalyviams </w:t>
      </w:r>
    </w:p>
    <w:p w14:paraId="7F7CC080" w14:textId="77777777" w:rsidR="00593FE2" w:rsidRDefault="00593FE2" w:rsidP="00593FE2">
      <w:pPr>
        <w:rPr>
          <w:rFonts w:ascii="Jost" w:hAnsi="Jost"/>
          <w:i/>
        </w:rPr>
      </w:pPr>
      <w:r w:rsidRPr="00507728">
        <w:rPr>
          <w:rFonts w:ascii="Jost" w:hAnsi="Jost"/>
          <w:i/>
        </w:rPr>
        <w:t>Teikiama CVP IS priemonėmis</w:t>
      </w:r>
    </w:p>
    <w:p w14:paraId="3E520A7A" w14:textId="77777777" w:rsidR="008A5FFB" w:rsidRDefault="008A5FFB" w:rsidP="00593FE2">
      <w:pPr>
        <w:rPr>
          <w:rFonts w:ascii="Jost" w:hAnsi="Jost"/>
          <w:i/>
        </w:rPr>
      </w:pPr>
    </w:p>
    <w:p w14:paraId="38679468" w14:textId="1E09C055" w:rsidR="008A5FFB" w:rsidRPr="008A5FFB" w:rsidRDefault="008A5FFB" w:rsidP="008A5FFB">
      <w:pPr>
        <w:rPr>
          <w:rFonts w:ascii="Jost" w:hAnsi="Jost"/>
          <w:b/>
          <w:bCs/>
          <w:iCs/>
        </w:rPr>
      </w:pPr>
      <w:r w:rsidRPr="008A5FFB">
        <w:rPr>
          <w:rFonts w:ascii="Jost" w:hAnsi="Jost"/>
          <w:b/>
          <w:bCs/>
          <w:iCs/>
        </w:rPr>
        <w:t xml:space="preserve">DĖL </w:t>
      </w:r>
      <w:r w:rsidR="00685227">
        <w:rPr>
          <w:rFonts w:ascii="Jost" w:hAnsi="Jost"/>
          <w:b/>
          <w:bCs/>
          <w:iCs/>
        </w:rPr>
        <w:t xml:space="preserve">PIRKIMO </w:t>
      </w:r>
      <w:r w:rsidRPr="008A5FFB">
        <w:rPr>
          <w:rFonts w:ascii="Jost" w:hAnsi="Jost"/>
          <w:b/>
          <w:bCs/>
          <w:iCs/>
        </w:rPr>
        <w:t xml:space="preserve">DOKUMENTŲ </w:t>
      </w:r>
      <w:r w:rsidR="00685227">
        <w:rPr>
          <w:rFonts w:ascii="Jost" w:hAnsi="Jost"/>
          <w:b/>
          <w:bCs/>
          <w:iCs/>
        </w:rPr>
        <w:t>PATIKSLINIMO</w:t>
      </w:r>
    </w:p>
    <w:p w14:paraId="39389038" w14:textId="77777777" w:rsidR="00685227" w:rsidRDefault="00685227" w:rsidP="00685227">
      <w:pPr>
        <w:ind w:firstLine="720"/>
        <w:jc w:val="both"/>
        <w:rPr>
          <w:rFonts w:ascii="Jost" w:hAnsi="Jost"/>
          <w:lang w:eastAsia="en-GB"/>
        </w:rPr>
      </w:pPr>
    </w:p>
    <w:p w14:paraId="35ECB2F3" w14:textId="77777777" w:rsidR="00685227" w:rsidRDefault="00685227" w:rsidP="00685227">
      <w:pPr>
        <w:ind w:firstLine="720"/>
        <w:jc w:val="both"/>
        <w:rPr>
          <w:rFonts w:ascii="Jost" w:hAnsi="Jost"/>
          <w:lang w:eastAsia="en-GB"/>
        </w:rPr>
      </w:pPr>
    </w:p>
    <w:p w14:paraId="0679E0C7" w14:textId="65939202" w:rsidR="00685227" w:rsidRDefault="00685227" w:rsidP="00685227">
      <w:pPr>
        <w:ind w:firstLine="720"/>
        <w:jc w:val="both"/>
        <w:rPr>
          <w:rFonts w:ascii="Jost" w:hAnsi="Jost"/>
          <w:color w:val="FF0000"/>
        </w:rPr>
      </w:pPr>
      <w:r>
        <w:rPr>
          <w:rFonts w:ascii="Jost" w:hAnsi="Jost"/>
          <w:lang w:eastAsia="en-GB"/>
        </w:rPr>
        <w:t>Viešojo pirkimo „</w:t>
      </w:r>
      <w:r w:rsidRPr="00685227">
        <w:rPr>
          <w:rFonts w:ascii="Jost" w:hAnsi="Jost"/>
          <w:lang w:eastAsia="en-GB"/>
        </w:rPr>
        <w:t>Reagentų ir pagalbinių priemonių laboratorinių tyrimų atlikimui užsakymai per CPO LT elektroninį katalogą</w:t>
      </w:r>
      <w:r>
        <w:rPr>
          <w:rFonts w:ascii="Jost" w:hAnsi="Jost"/>
          <w:lang w:eastAsia="en-GB"/>
        </w:rPr>
        <w:t xml:space="preserve">“, kuris vykdomas taikant dinaminę pirkimo sistemą (toliau – DPS), pirkimo </w:t>
      </w:r>
      <w:r>
        <w:rPr>
          <w:rFonts w:ascii="Jost" w:hAnsi="Jost"/>
          <w:color w:val="000000"/>
        </w:rPr>
        <w:t xml:space="preserve">Nr. </w:t>
      </w:r>
      <w:r>
        <w:rPr>
          <w:rFonts w:ascii="Jost" w:hAnsi="Jost"/>
          <w:color w:val="000000"/>
        </w:rPr>
        <w:t>115358</w:t>
      </w:r>
      <w:r>
        <w:rPr>
          <w:rFonts w:ascii="Jost" w:hAnsi="Jost"/>
          <w:color w:val="000000"/>
        </w:rPr>
        <w:t xml:space="preserve">  (senos CVP IS Nr. </w:t>
      </w:r>
      <w:r>
        <w:rPr>
          <w:rFonts w:ascii="Jost" w:hAnsi="Jost"/>
          <w:color w:val="000000"/>
        </w:rPr>
        <w:t>735458</w:t>
      </w:r>
      <w:r>
        <w:rPr>
          <w:rFonts w:ascii="Jost" w:hAnsi="Jost"/>
          <w:color w:val="000000"/>
        </w:rPr>
        <w:t>)</w:t>
      </w:r>
      <w:r>
        <w:rPr>
          <w:rFonts w:ascii="Jost" w:hAnsi="Jost"/>
          <w:lang w:eastAsia="en-GB"/>
        </w:rPr>
        <w:t xml:space="preserve"> (toliau – pirkimas), pirkimo dokumentų patikslinimas </w:t>
      </w:r>
      <w:r>
        <w:rPr>
          <w:rFonts w:ascii="Jost" w:hAnsi="Jost"/>
          <w:color w:val="000000"/>
        </w:rPr>
        <w:t>CPO LT iniciatyva</w:t>
      </w:r>
      <w:r>
        <w:rPr>
          <w:rFonts w:ascii="Jost" w:hAnsi="Jost"/>
          <w:lang w:eastAsia="en-GB"/>
        </w:rPr>
        <w:t xml:space="preserve">. </w:t>
      </w:r>
      <w:r>
        <w:rPr>
          <w:rFonts w:ascii="Jost" w:hAnsi="Jost"/>
          <w:color w:val="000000"/>
        </w:rPr>
        <w:t xml:space="preserve">Pirkimo dokumentai tikslinami vadovaujantis pirkimo </w:t>
      </w:r>
      <w:r>
        <w:rPr>
          <w:rFonts w:ascii="Jost" w:hAnsi="Jost"/>
          <w:color w:val="000000"/>
        </w:rPr>
        <w:t>dokumentų</w:t>
      </w:r>
      <w:r>
        <w:rPr>
          <w:rFonts w:ascii="Jost" w:hAnsi="Jost"/>
          <w:color w:val="000000"/>
        </w:rPr>
        <w:t xml:space="preserve"> A dalies „Nurodymai dalyviams“ 3.3. punktu </w:t>
      </w:r>
      <w:r>
        <w:rPr>
          <w:rFonts w:ascii="Jost" w:hAnsi="Jost"/>
          <w:bCs/>
        </w:rPr>
        <w:t>ir išdėstomi sekančiai</w:t>
      </w:r>
      <w:r>
        <w:rPr>
          <w:rFonts w:ascii="Jost" w:hAnsi="Jost"/>
        </w:rPr>
        <w:t>:</w:t>
      </w:r>
    </w:p>
    <w:p w14:paraId="0CB0E3E6" w14:textId="77777777" w:rsidR="00685227" w:rsidRDefault="00685227" w:rsidP="00685227">
      <w:pPr>
        <w:jc w:val="both"/>
        <w:rPr>
          <w:rFonts w:ascii="Jost" w:eastAsiaTheme="minorHAnsi" w:hAnsi="Jost" w:cstheme="minorHAnsi"/>
          <w:color w:val="000000" w:themeColor="text1"/>
          <w:kern w:val="2"/>
          <w:lang w:eastAsia="en-US"/>
          <w14:ligatures w14:val="standardContextu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1"/>
        <w:gridCol w:w="4737"/>
      </w:tblGrid>
      <w:tr w:rsidR="00685227" w14:paraId="68760E48" w14:textId="77777777" w:rsidTr="00685227">
        <w:trPr>
          <w:trHeight w:val="287"/>
        </w:trPr>
        <w:tc>
          <w:tcPr>
            <w:tcW w:w="9468" w:type="dxa"/>
            <w:gridSpan w:val="2"/>
            <w:tcBorders>
              <w:top w:val="single" w:sz="4" w:space="0" w:color="auto"/>
              <w:left w:val="single" w:sz="4" w:space="0" w:color="auto"/>
              <w:bottom w:val="single" w:sz="4" w:space="0" w:color="auto"/>
              <w:right w:val="single" w:sz="4" w:space="0" w:color="auto"/>
            </w:tcBorders>
            <w:hideMark/>
          </w:tcPr>
          <w:p w14:paraId="7923AB78" w14:textId="77777777" w:rsidR="00685227" w:rsidRDefault="00685227">
            <w:pPr>
              <w:widowControl w:val="0"/>
              <w:contextualSpacing/>
              <w:jc w:val="center"/>
              <w:rPr>
                <w:rFonts w:ascii="Jost" w:hAnsi="Jost"/>
              </w:rPr>
            </w:pPr>
            <w:r>
              <w:rPr>
                <w:rFonts w:ascii="Jost" w:hAnsi="Jost"/>
                <w:b/>
                <w:bCs/>
              </w:rPr>
              <w:t>A dalis „Nurodymai dalyviams“</w:t>
            </w:r>
          </w:p>
        </w:tc>
      </w:tr>
      <w:tr w:rsidR="00685227" w14:paraId="24C6CFB9" w14:textId="77777777" w:rsidTr="00685227">
        <w:trPr>
          <w:trHeight w:val="299"/>
        </w:trPr>
        <w:tc>
          <w:tcPr>
            <w:tcW w:w="4731" w:type="dxa"/>
            <w:tcBorders>
              <w:top w:val="single" w:sz="4" w:space="0" w:color="auto"/>
              <w:left w:val="single" w:sz="4" w:space="0" w:color="auto"/>
              <w:bottom w:val="single" w:sz="4" w:space="0" w:color="auto"/>
              <w:right w:val="single" w:sz="4" w:space="0" w:color="auto"/>
            </w:tcBorders>
            <w:hideMark/>
          </w:tcPr>
          <w:p w14:paraId="140ECB62" w14:textId="77777777" w:rsidR="00685227" w:rsidRDefault="00685227">
            <w:pPr>
              <w:widowControl w:val="0"/>
              <w:contextualSpacing/>
              <w:jc w:val="both"/>
              <w:rPr>
                <w:rFonts w:ascii="Jost" w:hAnsi="Jost"/>
              </w:rPr>
            </w:pPr>
            <w:r>
              <w:rPr>
                <w:rFonts w:ascii="Jost" w:hAnsi="Jost"/>
              </w:rPr>
              <w:t>Tikslinama vieta</w:t>
            </w:r>
          </w:p>
        </w:tc>
        <w:tc>
          <w:tcPr>
            <w:tcW w:w="4736" w:type="dxa"/>
            <w:tcBorders>
              <w:top w:val="single" w:sz="4" w:space="0" w:color="auto"/>
              <w:left w:val="single" w:sz="4" w:space="0" w:color="auto"/>
              <w:bottom w:val="single" w:sz="4" w:space="0" w:color="auto"/>
              <w:right w:val="single" w:sz="4" w:space="0" w:color="auto"/>
            </w:tcBorders>
            <w:hideMark/>
          </w:tcPr>
          <w:p w14:paraId="169D1F4F" w14:textId="77777777" w:rsidR="00685227" w:rsidRDefault="00685227">
            <w:pPr>
              <w:widowControl w:val="0"/>
              <w:contextualSpacing/>
              <w:jc w:val="both"/>
              <w:rPr>
                <w:rFonts w:ascii="Jost" w:hAnsi="Jost"/>
              </w:rPr>
            </w:pPr>
            <w:r>
              <w:rPr>
                <w:rFonts w:ascii="Jost" w:hAnsi="Jost"/>
              </w:rPr>
              <w:t>Po patikslinimo (</w:t>
            </w:r>
            <w:r>
              <w:rPr>
                <w:rFonts w:ascii="Jost" w:hAnsi="Jost"/>
                <w:i/>
                <w:iCs/>
              </w:rPr>
              <w:t>tikslinama vieta pažymėta</w:t>
            </w:r>
            <w:r>
              <w:rPr>
                <w:rFonts w:ascii="Jost" w:hAnsi="Jost"/>
              </w:rPr>
              <w:t>)</w:t>
            </w:r>
          </w:p>
        </w:tc>
      </w:tr>
      <w:tr w:rsidR="00685227" w14:paraId="06940C74" w14:textId="77777777" w:rsidTr="00685227">
        <w:trPr>
          <w:trHeight w:val="4667"/>
        </w:trPr>
        <w:tc>
          <w:tcPr>
            <w:tcW w:w="4731" w:type="dxa"/>
            <w:tcBorders>
              <w:top w:val="single" w:sz="4" w:space="0" w:color="auto"/>
              <w:left w:val="single" w:sz="4" w:space="0" w:color="auto"/>
              <w:bottom w:val="single" w:sz="4" w:space="0" w:color="auto"/>
              <w:right w:val="single" w:sz="4" w:space="0" w:color="auto"/>
            </w:tcBorders>
            <w:hideMark/>
          </w:tcPr>
          <w:p w14:paraId="7A1BC49F" w14:textId="2683737C" w:rsidR="00685227" w:rsidRDefault="00685227">
            <w:pPr>
              <w:jc w:val="both"/>
              <w:rPr>
                <w:rFonts w:ascii="Jost" w:eastAsiaTheme="minorHAnsi" w:hAnsi="Jost" w:cstheme="minorBidi"/>
                <w:kern w:val="2"/>
                <w:sz w:val="22"/>
                <w:szCs w:val="22"/>
                <w:lang w:val="en-US" w:eastAsia="en-US"/>
                <w14:ligatures w14:val="standardContextual"/>
              </w:rPr>
            </w:pPr>
            <w:r>
              <w:rPr>
                <w:rFonts w:ascii="Jost" w:hAnsi="Jost"/>
              </w:rPr>
              <w:t xml:space="preserve">2.8. </w:t>
            </w:r>
            <w:r w:rsidRPr="00685227">
              <w:rPr>
                <w:rFonts w:ascii="Jost" w:hAnsi="Jost"/>
              </w:rPr>
              <w:t xml:space="preserve">DPS galiojimo metu gali būti tikslinamos esamos arba kuriamos naujos techninės specifikacijos. DPS galiojimo metu negali būti kuriamos naujos techninės specifikacijos, kurios nesusijusios su pirkimo pradžioje paskelbtu pirkimo objektu. Apie techninių specifikacijų patikslinimus, naujai sukurtas technines specifikacijas informuojami visi DPS dalyvaujantys tiekėjai, jos paskelbiamos </w:t>
            </w:r>
            <w:r w:rsidRPr="00685227">
              <w:rPr>
                <w:rFonts w:ascii="Jost" w:hAnsi="Jost"/>
                <w:highlight w:val="yellow"/>
              </w:rPr>
              <w:t>CVP</w:t>
            </w:r>
            <w:r w:rsidRPr="00685227">
              <w:rPr>
                <w:rFonts w:ascii="Jost" w:hAnsi="Jost"/>
              </w:rPr>
              <w:t xml:space="preserve"> IS. Perkančioji organizacija turi teisę pradėti Konkretaus pirkimo procedūras praėjus 10 (dešimt) dienų nuo patikslintų/naujų techninių specifikacijų paskelbimo.</w:t>
            </w:r>
          </w:p>
        </w:tc>
        <w:tc>
          <w:tcPr>
            <w:tcW w:w="4736" w:type="dxa"/>
            <w:tcBorders>
              <w:top w:val="single" w:sz="4" w:space="0" w:color="auto"/>
              <w:left w:val="single" w:sz="4" w:space="0" w:color="auto"/>
              <w:bottom w:val="single" w:sz="4" w:space="0" w:color="auto"/>
              <w:right w:val="single" w:sz="4" w:space="0" w:color="auto"/>
            </w:tcBorders>
            <w:hideMark/>
          </w:tcPr>
          <w:p w14:paraId="1652EE7E" w14:textId="37E05E14" w:rsidR="00685227" w:rsidRDefault="00685227">
            <w:pPr>
              <w:jc w:val="both"/>
              <w:rPr>
                <w:rFonts w:ascii="Jost" w:hAnsi="Jost"/>
              </w:rPr>
            </w:pPr>
            <w:r>
              <w:rPr>
                <w:rFonts w:ascii="Jost" w:hAnsi="Jost"/>
              </w:rPr>
              <w:t xml:space="preserve">2.8. </w:t>
            </w:r>
            <w:r w:rsidRPr="00685227">
              <w:rPr>
                <w:rFonts w:ascii="Jost" w:hAnsi="Jost"/>
              </w:rPr>
              <w:t xml:space="preserve">DPS galiojimo metu gali būti tikslinamos esamos arba kuriamos naujos techninės specifikacijos. DPS galiojimo metu negali būti kuriamos naujos techninės specifikacijos, kurios nesusijusios su pirkimo pradžioje paskelbtu pirkimo objektu. Apie techninių specifikacijų patikslinimus, naujai sukurtas technines specifikacijas informuojami visi DPS dalyvaujantys tiekėjai, jos paskelbiamos </w:t>
            </w:r>
            <w:r w:rsidRPr="00685227">
              <w:rPr>
                <w:rFonts w:ascii="Jost" w:hAnsi="Jost"/>
                <w:highlight w:val="yellow"/>
              </w:rPr>
              <w:t>C</w:t>
            </w:r>
            <w:r w:rsidRPr="00685227">
              <w:rPr>
                <w:rFonts w:ascii="Jost" w:hAnsi="Jost"/>
                <w:highlight w:val="yellow"/>
              </w:rPr>
              <w:t>PO</w:t>
            </w:r>
            <w:r w:rsidRPr="00685227">
              <w:rPr>
                <w:rFonts w:ascii="Jost" w:hAnsi="Jost"/>
              </w:rPr>
              <w:t xml:space="preserve"> IS. Perkančioji organizacija turi teisę pradėti Konkretaus pirkimo procedūras praėjus 10 (dešimt) dienų nuo patikslintų/naujų techninių specifikacijų paskelbimo.</w:t>
            </w:r>
          </w:p>
        </w:tc>
      </w:tr>
    </w:tbl>
    <w:p w14:paraId="78B527DA" w14:textId="77777777" w:rsidR="008A5FFB" w:rsidRPr="008A5FFB" w:rsidRDefault="008A5FFB" w:rsidP="008A5FFB">
      <w:pPr>
        <w:rPr>
          <w:rFonts w:ascii="Jost" w:hAnsi="Jost"/>
          <w:iCs/>
        </w:rPr>
      </w:pPr>
    </w:p>
    <w:p w14:paraId="58C6E0BD" w14:textId="77777777" w:rsidR="008A5FFB" w:rsidRPr="008A5FFB" w:rsidRDefault="008A5FFB" w:rsidP="008A5FFB">
      <w:pPr>
        <w:rPr>
          <w:rFonts w:ascii="Jost" w:hAnsi="Jost"/>
          <w:iCs/>
        </w:rPr>
      </w:pPr>
    </w:p>
    <w:p w14:paraId="1089BE13" w14:textId="27892034" w:rsidR="00685227" w:rsidRPr="00685227" w:rsidRDefault="008A5FFB" w:rsidP="00685227">
      <w:pPr>
        <w:jc w:val="both"/>
        <w:rPr>
          <w:rFonts w:ascii="Jost" w:hAnsi="Jost"/>
          <w:iCs/>
        </w:rPr>
      </w:pPr>
      <w:r w:rsidRPr="008A5FFB">
        <w:rPr>
          <w:rFonts w:ascii="Jost" w:hAnsi="Jost"/>
          <w:iCs/>
        </w:rPr>
        <w:t>PRIDEDAMA</w:t>
      </w:r>
      <w:r w:rsidR="00685227">
        <w:rPr>
          <w:rFonts w:ascii="Jost" w:hAnsi="Jost"/>
          <w:iCs/>
        </w:rPr>
        <w:t xml:space="preserve">. </w:t>
      </w:r>
      <w:r w:rsidR="00685227" w:rsidRPr="00C32023">
        <w:rPr>
          <w:rFonts w:ascii="Jost" w:hAnsi="Jost"/>
        </w:rPr>
        <w:t>A dalis. Nurodymai dalyviams_Reagentai ir pagalbinės priemonės_aktuali redakcija_2025-0</w:t>
      </w:r>
      <w:r w:rsidR="00685227">
        <w:rPr>
          <w:rFonts w:ascii="Jost" w:hAnsi="Jost"/>
        </w:rPr>
        <w:t>5</w:t>
      </w:r>
      <w:r w:rsidR="00685227" w:rsidRPr="00C32023">
        <w:rPr>
          <w:rFonts w:ascii="Jost" w:hAnsi="Jost"/>
        </w:rPr>
        <w:t>-0</w:t>
      </w:r>
      <w:r w:rsidR="00685227">
        <w:rPr>
          <w:rFonts w:ascii="Jost" w:hAnsi="Jost"/>
        </w:rPr>
        <w:t>6</w:t>
      </w:r>
    </w:p>
    <w:p w14:paraId="510940DA" w14:textId="0F4D9B00" w:rsidR="008A5FFB" w:rsidRPr="008A5FFB" w:rsidRDefault="008A5FFB" w:rsidP="00685227">
      <w:pPr>
        <w:jc w:val="both"/>
        <w:rPr>
          <w:rFonts w:ascii="Jost" w:hAnsi="Jost"/>
          <w:iCs/>
        </w:rPr>
      </w:pPr>
    </w:p>
    <w:p w14:paraId="6B09D5F7" w14:textId="6197C179" w:rsidR="008A5FFB" w:rsidRDefault="00685227" w:rsidP="008A5FFB">
      <w:pPr>
        <w:jc w:val="both"/>
        <w:rPr>
          <w:rFonts w:ascii="Jost" w:hAnsi="Jost"/>
          <w:iCs/>
        </w:rPr>
      </w:pPr>
      <w:r>
        <w:rPr>
          <w:rFonts w:ascii="Jost" w:hAnsi="Jost"/>
          <w:iCs/>
        </w:rPr>
        <w:t>pagarbiai</w:t>
      </w:r>
    </w:p>
    <w:p w14:paraId="3A93B647" w14:textId="7CD52A61" w:rsidR="00685227" w:rsidRPr="008A5FFB" w:rsidRDefault="00685227" w:rsidP="008A5FFB">
      <w:pPr>
        <w:jc w:val="both"/>
        <w:rPr>
          <w:rFonts w:ascii="Jost" w:hAnsi="Jost"/>
          <w:iCs/>
        </w:rPr>
      </w:pPr>
      <w:r>
        <w:rPr>
          <w:rFonts w:ascii="Jost" w:hAnsi="Jost"/>
          <w:iCs/>
        </w:rPr>
        <w:t>Viešojo pirkimo komisija</w:t>
      </w:r>
    </w:p>
    <w:p w14:paraId="73625EB6" w14:textId="77777777" w:rsidR="008A5FFB" w:rsidRPr="008A5FFB" w:rsidRDefault="008A5FFB" w:rsidP="008A5FFB">
      <w:pPr>
        <w:jc w:val="both"/>
        <w:rPr>
          <w:rFonts w:ascii="Jost" w:hAnsi="Jost"/>
          <w:iCs/>
        </w:rPr>
      </w:pPr>
    </w:p>
    <w:p w14:paraId="07D8C5FD" w14:textId="77777777" w:rsidR="008A5FFB" w:rsidRPr="008A5FFB" w:rsidRDefault="008A5FFB" w:rsidP="008A5FFB">
      <w:pPr>
        <w:jc w:val="both"/>
        <w:rPr>
          <w:rFonts w:ascii="Jost" w:hAnsi="Jost"/>
          <w:iCs/>
        </w:rPr>
      </w:pPr>
    </w:p>
    <w:sectPr w:rsidR="008A5FFB" w:rsidRPr="008A5FFB">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525A" w14:textId="77777777" w:rsidR="000E6980" w:rsidRDefault="000E6980">
      <w:r>
        <w:separator/>
      </w:r>
    </w:p>
  </w:endnote>
  <w:endnote w:type="continuationSeparator" w:id="0">
    <w:p w14:paraId="4602BD61" w14:textId="77777777" w:rsidR="000E6980" w:rsidRDefault="000E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6E45" w14:textId="77777777" w:rsidR="007D7A29"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7D7A29" w:rsidRDefault="007D7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5514" w14:textId="77777777" w:rsidR="007D7A29" w:rsidRDefault="007D7A29">
    <w:pPr>
      <w:pStyle w:val="Footer"/>
      <w:jc w:val="center"/>
    </w:pPr>
  </w:p>
  <w:p w14:paraId="5434B190" w14:textId="77777777" w:rsidR="007D7A29" w:rsidRDefault="007D7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24B7" w14:textId="77777777" w:rsidR="000E6980" w:rsidRDefault="000E6980">
      <w:r>
        <w:separator/>
      </w:r>
    </w:p>
  </w:footnote>
  <w:footnote w:type="continuationSeparator" w:id="0">
    <w:p w14:paraId="5B7C5E79" w14:textId="77777777" w:rsidR="000E6980" w:rsidRDefault="000E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D506" w14:textId="77777777" w:rsidR="007D7A29"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7D7A29" w:rsidRPr="00AD6481" w:rsidRDefault="007D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12D4"/>
    <w:rsid w:val="0001736A"/>
    <w:rsid w:val="00023A31"/>
    <w:rsid w:val="00031F4B"/>
    <w:rsid w:val="0003360A"/>
    <w:rsid w:val="00034431"/>
    <w:rsid w:val="00047FF3"/>
    <w:rsid w:val="00050E14"/>
    <w:rsid w:val="00051DBE"/>
    <w:rsid w:val="000608B4"/>
    <w:rsid w:val="0006098E"/>
    <w:rsid w:val="0009224D"/>
    <w:rsid w:val="000924EE"/>
    <w:rsid w:val="000C3A90"/>
    <w:rsid w:val="000D6DB1"/>
    <w:rsid w:val="000E6980"/>
    <w:rsid w:val="000E7B21"/>
    <w:rsid w:val="00100402"/>
    <w:rsid w:val="00131B3A"/>
    <w:rsid w:val="00133147"/>
    <w:rsid w:val="00133F23"/>
    <w:rsid w:val="00155F3B"/>
    <w:rsid w:val="00177756"/>
    <w:rsid w:val="00184D6B"/>
    <w:rsid w:val="001B7EA5"/>
    <w:rsid w:val="001C54AB"/>
    <w:rsid w:val="001C6CE2"/>
    <w:rsid w:val="001C7E9A"/>
    <w:rsid w:val="001D5BEB"/>
    <w:rsid w:val="001F027A"/>
    <w:rsid w:val="001F07B2"/>
    <w:rsid w:val="002138CD"/>
    <w:rsid w:val="00254449"/>
    <w:rsid w:val="002567F2"/>
    <w:rsid w:val="00277CF2"/>
    <w:rsid w:val="00277DCB"/>
    <w:rsid w:val="002D6FDB"/>
    <w:rsid w:val="002E43FE"/>
    <w:rsid w:val="00324081"/>
    <w:rsid w:val="00337865"/>
    <w:rsid w:val="00357841"/>
    <w:rsid w:val="003602FE"/>
    <w:rsid w:val="00365D4B"/>
    <w:rsid w:val="00373E40"/>
    <w:rsid w:val="0038177F"/>
    <w:rsid w:val="00385F81"/>
    <w:rsid w:val="00387A22"/>
    <w:rsid w:val="00391BDE"/>
    <w:rsid w:val="003950A8"/>
    <w:rsid w:val="003C02C3"/>
    <w:rsid w:val="003C1771"/>
    <w:rsid w:val="003F64BD"/>
    <w:rsid w:val="004008FD"/>
    <w:rsid w:val="00403E5B"/>
    <w:rsid w:val="00410C40"/>
    <w:rsid w:val="00451275"/>
    <w:rsid w:val="0047409B"/>
    <w:rsid w:val="0047666A"/>
    <w:rsid w:val="00477C1E"/>
    <w:rsid w:val="004808E9"/>
    <w:rsid w:val="00490ECB"/>
    <w:rsid w:val="004932B2"/>
    <w:rsid w:val="00494D69"/>
    <w:rsid w:val="004A1C16"/>
    <w:rsid w:val="004A2C61"/>
    <w:rsid w:val="004A5A13"/>
    <w:rsid w:val="004E77D3"/>
    <w:rsid w:val="0050477C"/>
    <w:rsid w:val="00507728"/>
    <w:rsid w:val="00512FC0"/>
    <w:rsid w:val="00537A48"/>
    <w:rsid w:val="0054469B"/>
    <w:rsid w:val="0056148B"/>
    <w:rsid w:val="00563AD2"/>
    <w:rsid w:val="00567CB8"/>
    <w:rsid w:val="00576E96"/>
    <w:rsid w:val="00580CFC"/>
    <w:rsid w:val="00584965"/>
    <w:rsid w:val="00586581"/>
    <w:rsid w:val="005912F2"/>
    <w:rsid w:val="00593FE2"/>
    <w:rsid w:val="00595BB7"/>
    <w:rsid w:val="005A2623"/>
    <w:rsid w:val="005B4B09"/>
    <w:rsid w:val="005D6705"/>
    <w:rsid w:val="005E24AF"/>
    <w:rsid w:val="0060394C"/>
    <w:rsid w:val="00615269"/>
    <w:rsid w:val="00625C75"/>
    <w:rsid w:val="00653C82"/>
    <w:rsid w:val="00661A60"/>
    <w:rsid w:val="0066254F"/>
    <w:rsid w:val="00664B6A"/>
    <w:rsid w:val="0067382C"/>
    <w:rsid w:val="00676132"/>
    <w:rsid w:val="00685227"/>
    <w:rsid w:val="006944F4"/>
    <w:rsid w:val="006A0BC4"/>
    <w:rsid w:val="006A29A5"/>
    <w:rsid w:val="006A3DAA"/>
    <w:rsid w:val="006A5C13"/>
    <w:rsid w:val="006B0BDC"/>
    <w:rsid w:val="006B3D20"/>
    <w:rsid w:val="006C5231"/>
    <w:rsid w:val="006D4CB7"/>
    <w:rsid w:val="006E53B8"/>
    <w:rsid w:val="006F0514"/>
    <w:rsid w:val="00704749"/>
    <w:rsid w:val="00705390"/>
    <w:rsid w:val="00717489"/>
    <w:rsid w:val="0072270D"/>
    <w:rsid w:val="007238D3"/>
    <w:rsid w:val="00724524"/>
    <w:rsid w:val="00726B81"/>
    <w:rsid w:val="00731837"/>
    <w:rsid w:val="007368E9"/>
    <w:rsid w:val="00757A64"/>
    <w:rsid w:val="007728AE"/>
    <w:rsid w:val="00780A82"/>
    <w:rsid w:val="00786616"/>
    <w:rsid w:val="00793BA5"/>
    <w:rsid w:val="007B35F7"/>
    <w:rsid w:val="007D46AA"/>
    <w:rsid w:val="007D7A29"/>
    <w:rsid w:val="007E06AB"/>
    <w:rsid w:val="007E4869"/>
    <w:rsid w:val="007E6D64"/>
    <w:rsid w:val="008356E3"/>
    <w:rsid w:val="008441F9"/>
    <w:rsid w:val="0086728C"/>
    <w:rsid w:val="00872DBC"/>
    <w:rsid w:val="00873F62"/>
    <w:rsid w:val="0088341A"/>
    <w:rsid w:val="008A5FFB"/>
    <w:rsid w:val="008B0120"/>
    <w:rsid w:val="008C1212"/>
    <w:rsid w:val="008C334D"/>
    <w:rsid w:val="008C44F3"/>
    <w:rsid w:val="008C7A66"/>
    <w:rsid w:val="008D110E"/>
    <w:rsid w:val="008D4867"/>
    <w:rsid w:val="008E57F3"/>
    <w:rsid w:val="008E5B17"/>
    <w:rsid w:val="008F3DC8"/>
    <w:rsid w:val="008F7346"/>
    <w:rsid w:val="0090070E"/>
    <w:rsid w:val="009157B6"/>
    <w:rsid w:val="00920237"/>
    <w:rsid w:val="00944EE5"/>
    <w:rsid w:val="00961369"/>
    <w:rsid w:val="00965D08"/>
    <w:rsid w:val="0097229F"/>
    <w:rsid w:val="00997629"/>
    <w:rsid w:val="009A2BA4"/>
    <w:rsid w:val="009B382D"/>
    <w:rsid w:val="009C7DEE"/>
    <w:rsid w:val="009D23C4"/>
    <w:rsid w:val="009D3853"/>
    <w:rsid w:val="00A02935"/>
    <w:rsid w:val="00A27E99"/>
    <w:rsid w:val="00A64C76"/>
    <w:rsid w:val="00A81677"/>
    <w:rsid w:val="00A82E45"/>
    <w:rsid w:val="00A9232A"/>
    <w:rsid w:val="00AA694F"/>
    <w:rsid w:val="00AB7845"/>
    <w:rsid w:val="00AC1461"/>
    <w:rsid w:val="00AC6695"/>
    <w:rsid w:val="00AD71E3"/>
    <w:rsid w:val="00AE2B00"/>
    <w:rsid w:val="00AF3DC1"/>
    <w:rsid w:val="00B31460"/>
    <w:rsid w:val="00B41EC3"/>
    <w:rsid w:val="00B44EA5"/>
    <w:rsid w:val="00B5582A"/>
    <w:rsid w:val="00B578E6"/>
    <w:rsid w:val="00B9534C"/>
    <w:rsid w:val="00B97CA8"/>
    <w:rsid w:val="00BC5C34"/>
    <w:rsid w:val="00BD71D9"/>
    <w:rsid w:val="00BF4CAB"/>
    <w:rsid w:val="00BF6153"/>
    <w:rsid w:val="00BF6F86"/>
    <w:rsid w:val="00C1436E"/>
    <w:rsid w:val="00C14AA4"/>
    <w:rsid w:val="00C51A72"/>
    <w:rsid w:val="00C54F4B"/>
    <w:rsid w:val="00C61BB8"/>
    <w:rsid w:val="00CC42DE"/>
    <w:rsid w:val="00CF066B"/>
    <w:rsid w:val="00D07ECB"/>
    <w:rsid w:val="00D11979"/>
    <w:rsid w:val="00D437DB"/>
    <w:rsid w:val="00D55E92"/>
    <w:rsid w:val="00D60EF7"/>
    <w:rsid w:val="00D6318E"/>
    <w:rsid w:val="00D653CB"/>
    <w:rsid w:val="00D8030F"/>
    <w:rsid w:val="00DA5262"/>
    <w:rsid w:val="00DB4608"/>
    <w:rsid w:val="00DB75DA"/>
    <w:rsid w:val="00DD0E1E"/>
    <w:rsid w:val="00DE5055"/>
    <w:rsid w:val="00E11549"/>
    <w:rsid w:val="00E1571F"/>
    <w:rsid w:val="00E3714D"/>
    <w:rsid w:val="00E442AF"/>
    <w:rsid w:val="00E70B87"/>
    <w:rsid w:val="00E75A39"/>
    <w:rsid w:val="00E857DC"/>
    <w:rsid w:val="00ED142D"/>
    <w:rsid w:val="00EE4192"/>
    <w:rsid w:val="00EF3CFE"/>
    <w:rsid w:val="00F0029B"/>
    <w:rsid w:val="00F06566"/>
    <w:rsid w:val="00F21652"/>
    <w:rsid w:val="00F40EAC"/>
    <w:rsid w:val="00F526E8"/>
    <w:rsid w:val="00F60E70"/>
    <w:rsid w:val="00F62E22"/>
    <w:rsid w:val="00F738C3"/>
    <w:rsid w:val="00F772E4"/>
    <w:rsid w:val="00F83C5F"/>
    <w:rsid w:val="00F938F7"/>
    <w:rsid w:val="00FA6C1D"/>
    <w:rsid w:val="00FB0EBA"/>
    <w:rsid w:val="00FB5557"/>
    <w:rsid w:val="00FD3658"/>
    <w:rsid w:val="00FE3279"/>
    <w:rsid w:val="00FE45D7"/>
    <w:rsid w:val="00FF3637"/>
    <w:rsid w:val="00FF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docId w15:val="{74E09AE1-0B1F-41AD-9ED4-B63B542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autoRedefine/>
    <w:qFormat/>
    <w:rsid w:val="00385F81"/>
    <w:pPr>
      <w:spacing w:after="80"/>
      <w:jc w:val="center"/>
      <w:outlineLvl w:val="0"/>
    </w:pPr>
    <w:rPr>
      <w:rFonts w:eastAsia="Calibri"/>
      <w:bCs/>
      <w:kern w:val="32"/>
    </w:rPr>
  </w:style>
  <w:style w:type="paragraph" w:styleId="Heading2">
    <w:name w:val="heading 2"/>
    <w:basedOn w:val="Normal"/>
    <w:next w:val="Normal"/>
    <w:link w:val="Heading2Char"/>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aliases w:val="List Paragraph Red,Bullet EY,List Paragraph2,Numbering,ERP-List Paragraph,List Paragraph11,Sąrašo pastraipa.Bullet,Sąrašo pastraipa.Bullet1,Table of contents numbered,Lentele,List Paragraph22,List Paragraph21,Paragraph,Sąrašo pastraipa"/>
    <w:basedOn w:val="Normal"/>
    <w:link w:val="ListParagraphChar"/>
    <w:uiPriority w:val="99"/>
    <w:qFormat/>
    <w:rsid w:val="00047FF3"/>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1 Char,Table of contents numbered Char,Lentele Char"/>
    <w:link w:val="ListParagraph"/>
    <w:uiPriority w:val="99"/>
    <w:qFormat/>
    <w:locked/>
    <w:rsid w:val="00920237"/>
    <w:rPr>
      <w:rFonts w:ascii="Times New Roman" w:eastAsia="Times New Roman" w:hAnsi="Times New Roman" w:cs="Times New Roman"/>
      <w:sz w:val="24"/>
      <w:szCs w:val="24"/>
      <w:lang w:val="lt-LT" w:eastAsia="lt-LT"/>
    </w:rPr>
  </w:style>
  <w:style w:type="character" w:styleId="CommentReference">
    <w:name w:val="annotation reference"/>
    <w:uiPriority w:val="99"/>
    <w:rsid w:val="00580CFC"/>
    <w:rPr>
      <w:sz w:val="16"/>
      <w:szCs w:val="16"/>
    </w:rPr>
  </w:style>
  <w:style w:type="paragraph" w:styleId="CommentText">
    <w:name w:val="annotation text"/>
    <w:basedOn w:val="Normal"/>
    <w:link w:val="CommentTextChar"/>
    <w:uiPriority w:val="99"/>
    <w:rsid w:val="00580CFC"/>
    <w:rPr>
      <w:sz w:val="20"/>
      <w:szCs w:val="20"/>
    </w:rPr>
  </w:style>
  <w:style w:type="character" w:customStyle="1" w:styleId="CommentTextChar">
    <w:name w:val="Comment Text Char"/>
    <w:basedOn w:val="DefaultParagraphFont"/>
    <w:link w:val="CommentText"/>
    <w:uiPriority w:val="99"/>
    <w:rsid w:val="00580CFC"/>
    <w:rPr>
      <w:rFonts w:ascii="Times New Roman" w:eastAsia="Times New Roman" w:hAnsi="Times New Roman" w:cs="Times New Roman"/>
      <w:sz w:val="20"/>
      <w:szCs w:val="20"/>
      <w:lang w:val="lt-LT" w:eastAsia="lt-LT"/>
    </w:rPr>
  </w:style>
  <w:style w:type="character" w:customStyle="1" w:styleId="Heading1Char">
    <w:name w:val="Heading 1 Char"/>
    <w:basedOn w:val="DefaultParagraphFont"/>
    <w:link w:val="Heading1"/>
    <w:rsid w:val="00385F81"/>
    <w:rPr>
      <w:rFonts w:ascii="Times New Roman" w:eastAsia="Calibri" w:hAnsi="Times New Roman" w:cs="Times New Roman"/>
      <w:bCs/>
      <w:kern w:val="32"/>
      <w:sz w:val="24"/>
      <w:szCs w:val="24"/>
      <w:lang w:val="lt-LT" w:eastAsia="lt-LT"/>
    </w:rPr>
  </w:style>
  <w:style w:type="character" w:customStyle="1" w:styleId="Heading2Char">
    <w:name w:val="Heading 2 Char"/>
    <w:basedOn w:val="DefaultParagraphFont"/>
    <w:link w:val="Heading2"/>
    <w:rsid w:val="001F07B2"/>
    <w:rPr>
      <w:rFonts w:ascii="Tahoma" w:eastAsia="Times New Roman" w:hAnsi="Tahoma" w:cs="Arial"/>
      <w:bCs/>
      <w:iCs/>
      <w:sz w:val="16"/>
      <w:szCs w:val="28"/>
      <w:lang w:val="lt-LT" w:eastAsia="lt-LT"/>
    </w:rPr>
  </w:style>
  <w:style w:type="paragraph" w:styleId="NormalWeb">
    <w:name w:val="Normal (Web)"/>
    <w:basedOn w:val="Normal"/>
    <w:uiPriority w:val="99"/>
    <w:unhideWhenUsed/>
    <w:rsid w:val="00593FE2"/>
    <w:pPr>
      <w:spacing w:before="100" w:beforeAutospacing="1" w:after="100" w:afterAutospacing="1"/>
    </w:pPr>
    <w:rPr>
      <w:lang w:val="en-US" w:eastAsia="en-US"/>
    </w:rPr>
  </w:style>
  <w:style w:type="character" w:styleId="Hyperlink">
    <w:name w:val="Hyperlink"/>
    <w:aliases w:val="Alna"/>
    <w:basedOn w:val="DefaultParagraphFont"/>
    <w:uiPriority w:val="99"/>
    <w:unhideWhenUsed/>
    <w:rsid w:val="00593FE2"/>
    <w:rPr>
      <w:color w:val="0563C1" w:themeColor="hyperlink"/>
      <w:u w:val="single"/>
    </w:rPr>
  </w:style>
  <w:style w:type="character" w:styleId="UnresolvedMention">
    <w:name w:val="Unresolved Mention"/>
    <w:basedOn w:val="DefaultParagraphFont"/>
    <w:uiPriority w:val="99"/>
    <w:semiHidden/>
    <w:unhideWhenUsed/>
    <w:rsid w:val="00593F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4C76"/>
    <w:rPr>
      <w:b/>
      <w:bCs/>
    </w:rPr>
  </w:style>
  <w:style w:type="character" w:customStyle="1" w:styleId="CommentSubjectChar">
    <w:name w:val="Comment Subject Char"/>
    <w:basedOn w:val="CommentTextChar"/>
    <w:link w:val="CommentSubject"/>
    <w:uiPriority w:val="99"/>
    <w:semiHidden/>
    <w:rsid w:val="00A64C76"/>
    <w:rPr>
      <w:rFonts w:ascii="Times New Roman" w:eastAsia="Times New Roman" w:hAnsi="Times New Roman" w:cs="Times New Roman"/>
      <w:b/>
      <w:bCs/>
      <w:sz w:val="20"/>
      <w:szCs w:val="20"/>
      <w:lang w:val="lt-LT" w:eastAsia="lt-LT"/>
    </w:rPr>
  </w:style>
  <w:style w:type="table" w:styleId="TableGrid">
    <w:name w:val="Table Grid"/>
    <w:basedOn w:val="TableNorma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4524"/>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FollowedHyperlink">
    <w:name w:val="FollowedHyperlink"/>
    <w:basedOn w:val="DefaultParagraphFont"/>
    <w:uiPriority w:val="99"/>
    <w:semiHidden/>
    <w:unhideWhenUsed/>
    <w:rsid w:val="00664B6A"/>
    <w:rPr>
      <w:color w:val="954F72" w:themeColor="followedHyperlink"/>
      <w:u w:val="single"/>
    </w:rPr>
  </w:style>
  <w:style w:type="character" w:customStyle="1" w:styleId="NoSpacingChar">
    <w:name w:val="No Spacing Char"/>
    <w:basedOn w:val="DefaultParagraphFont"/>
    <w:link w:val="NoSpacing"/>
    <w:uiPriority w:val="1"/>
    <w:locked/>
    <w:rsid w:val="00D60EF7"/>
    <w:rPr>
      <w:rFonts w:ascii="Calibri" w:eastAsia="Times New Roman" w:hAnsi="Calibri" w:cs="Times New Roman"/>
      <w:sz w:val="24"/>
      <w:szCs w:val="24"/>
      <w:lang w:val="lt-LT"/>
    </w:rPr>
  </w:style>
  <w:style w:type="paragraph" w:styleId="NoSpacing">
    <w:name w:val="No Spacing"/>
    <w:link w:val="NoSpacingChar"/>
    <w:uiPriority w:val="1"/>
    <w:qFormat/>
    <w:rsid w:val="00D60EF7"/>
    <w:pPr>
      <w:spacing w:after="0" w:line="240" w:lineRule="auto"/>
      <w:jc w:val="both"/>
    </w:pPr>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93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3</cp:revision>
  <cp:lastPrinted>2022-03-23T10:11:00Z</cp:lastPrinted>
  <dcterms:created xsi:type="dcterms:W3CDTF">2025-05-06T11:59:00Z</dcterms:created>
  <dcterms:modified xsi:type="dcterms:W3CDTF">2025-05-06T12:05:00Z</dcterms:modified>
</cp:coreProperties>
</file>