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F1A7" w14:textId="5F2AF236" w:rsidR="00F97647" w:rsidRPr="00CA27BB" w:rsidRDefault="00B21985" w:rsidP="00CA27BB">
      <w:pPr>
        <w:spacing w:after="0" w:line="240" w:lineRule="auto"/>
        <w:jc w:val="center"/>
        <w:rPr>
          <w:rFonts w:ascii="Times New Roman" w:eastAsia="Times New Roman" w:hAnsi="Times New Roman" w:cs="Times New Roman"/>
          <w:b/>
          <w:bCs/>
          <w:lang w:eastAsia="lt-LT"/>
        </w:rPr>
      </w:pPr>
      <w:r w:rsidRPr="00CA27BB">
        <w:rPr>
          <w:rFonts w:ascii="Times New Roman" w:eastAsia="Times New Roman" w:hAnsi="Times New Roman" w:cs="Times New Roman"/>
          <w:b/>
          <w:bCs/>
          <w:lang w:eastAsia="lt-LT"/>
        </w:rPr>
        <w:t xml:space="preserve">Rinkos konsultacija </w:t>
      </w:r>
      <w:bookmarkStart w:id="0" w:name="_Hlk191021394"/>
      <w:r w:rsidRPr="00CA27BB">
        <w:rPr>
          <w:rFonts w:ascii="Times New Roman" w:eastAsia="Times New Roman" w:hAnsi="Times New Roman" w:cs="Times New Roman"/>
          <w:b/>
          <w:bCs/>
          <w:lang w:eastAsia="lt-LT"/>
        </w:rPr>
        <w:t xml:space="preserve">dėl </w:t>
      </w:r>
      <w:bookmarkEnd w:id="0"/>
      <w:r w:rsidR="004B295C" w:rsidRPr="004B295C">
        <w:rPr>
          <w:rFonts w:ascii="Times New Roman" w:eastAsia="Times New Roman" w:hAnsi="Times New Roman" w:cs="Times New Roman"/>
          <w:b/>
          <w:bCs/>
          <w:lang w:eastAsia="lt-LT"/>
        </w:rPr>
        <w:t>šlavimo įrenginių segmentų pirkimo</w:t>
      </w:r>
    </w:p>
    <w:p w14:paraId="1F30CF98" w14:textId="77777777" w:rsidR="00B21985" w:rsidRPr="00CA27BB" w:rsidRDefault="00B21985" w:rsidP="00CA27BB">
      <w:pPr>
        <w:spacing w:after="0" w:line="240" w:lineRule="auto"/>
        <w:ind w:firstLine="567"/>
        <w:jc w:val="both"/>
        <w:rPr>
          <w:rFonts w:ascii="Times New Roman" w:hAnsi="Times New Roman" w:cs="Times New Roman"/>
          <w:b/>
          <w:bCs/>
        </w:rPr>
      </w:pPr>
    </w:p>
    <w:p w14:paraId="619C8545" w14:textId="558B8B96" w:rsidR="00823324" w:rsidRPr="00CA27BB" w:rsidRDefault="00A622AA" w:rsidP="00CA27BB">
      <w:pPr>
        <w:spacing w:after="0" w:line="240" w:lineRule="auto"/>
        <w:ind w:firstLine="567"/>
        <w:jc w:val="both"/>
        <w:rPr>
          <w:rFonts w:ascii="Times New Roman" w:hAnsi="Times New Roman" w:cs="Times New Roman"/>
        </w:rPr>
      </w:pPr>
      <w:r w:rsidRPr="00CA27BB">
        <w:rPr>
          <w:rFonts w:ascii="Times New Roman" w:hAnsi="Times New Roman" w:cs="Times New Roman"/>
        </w:rPr>
        <w:t xml:space="preserve">Dėkojame </w:t>
      </w:r>
      <w:r w:rsidR="004B295C">
        <w:rPr>
          <w:rFonts w:ascii="Times New Roman" w:hAnsi="Times New Roman" w:cs="Times New Roman"/>
        </w:rPr>
        <w:t>už</w:t>
      </w:r>
      <w:r w:rsidRPr="00CA27BB">
        <w:rPr>
          <w:rFonts w:ascii="Times New Roman" w:hAnsi="Times New Roman" w:cs="Times New Roman"/>
        </w:rPr>
        <w:t xml:space="preserve"> pateik</w:t>
      </w:r>
      <w:r w:rsidR="004B295C">
        <w:rPr>
          <w:rFonts w:ascii="Times New Roman" w:hAnsi="Times New Roman" w:cs="Times New Roman"/>
        </w:rPr>
        <w:t>tas</w:t>
      </w:r>
      <w:r w:rsidRPr="00CA27BB">
        <w:rPr>
          <w:rFonts w:ascii="Times New Roman" w:hAnsi="Times New Roman" w:cs="Times New Roman"/>
        </w:rPr>
        <w:t xml:space="preserve"> pastabas/siūlymus išankstinėje rinkos konsultacijoje. Teikiame informaciją:</w:t>
      </w:r>
    </w:p>
    <w:p w14:paraId="149B90D5" w14:textId="77777777" w:rsidR="00381F11" w:rsidRPr="00CA27BB" w:rsidRDefault="00381F11" w:rsidP="00CA27BB">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5168"/>
        <w:gridCol w:w="5180"/>
      </w:tblGrid>
      <w:tr w:rsidR="003F7FB7" w:rsidRPr="00365DCF" w14:paraId="6819C911" w14:textId="77777777" w:rsidTr="00D51403">
        <w:tc>
          <w:tcPr>
            <w:tcW w:w="5168" w:type="dxa"/>
          </w:tcPr>
          <w:p w14:paraId="59A0DD9F" w14:textId="77777777" w:rsidR="00C5609A" w:rsidRPr="00365DCF" w:rsidRDefault="00C5609A" w:rsidP="00CA27BB">
            <w:pPr>
              <w:rPr>
                <w:rFonts w:ascii="Times New Roman" w:eastAsia="Calibri" w:hAnsi="Times New Roman" w:cs="Times New Roman"/>
                <w:b/>
                <w:bCs/>
                <w:lang w:eastAsia="zh-CN"/>
              </w:rPr>
            </w:pPr>
            <w:r w:rsidRPr="00365DCF">
              <w:rPr>
                <w:rFonts w:ascii="Times New Roman" w:eastAsia="Calibri" w:hAnsi="Times New Roman" w:cs="Times New Roman"/>
                <w:b/>
                <w:bCs/>
                <w:lang w:eastAsia="zh-CN"/>
              </w:rPr>
              <w:t>Tiekėjo pateiktas klausimas/pastaba/siūlymas:</w:t>
            </w:r>
          </w:p>
          <w:p w14:paraId="63850742" w14:textId="2A42788D" w:rsidR="00C5609A" w:rsidRPr="00365DCF" w:rsidRDefault="00C5609A" w:rsidP="00CA27BB">
            <w:pPr>
              <w:rPr>
                <w:rFonts w:ascii="Times New Roman" w:eastAsia="Calibri" w:hAnsi="Times New Roman" w:cs="Times New Roman"/>
                <w:b/>
                <w:bCs/>
                <w:lang w:eastAsia="zh-CN"/>
              </w:rPr>
            </w:pPr>
            <w:r w:rsidRPr="00365DCF">
              <w:rPr>
                <w:rFonts w:ascii="Times New Roman" w:eastAsia="Calibri" w:hAnsi="Times New Roman" w:cs="Times New Roman"/>
                <w:b/>
                <w:bCs/>
                <w:lang w:eastAsia="zh-CN"/>
              </w:rPr>
              <w:t>(</w:t>
            </w:r>
            <w:r w:rsidR="00D60C21" w:rsidRPr="00365DCF">
              <w:rPr>
                <w:rFonts w:ascii="Times New Roman" w:eastAsia="Calibri" w:hAnsi="Times New Roman" w:cs="Times New Roman"/>
                <w:b/>
                <w:bCs/>
                <w:lang w:eastAsia="zh-CN"/>
              </w:rPr>
              <w:t>stiliaus klaidos</w:t>
            </w:r>
            <w:r w:rsidRPr="00365DCF">
              <w:rPr>
                <w:rFonts w:ascii="Times New Roman" w:eastAsia="Calibri" w:hAnsi="Times New Roman" w:cs="Times New Roman"/>
                <w:b/>
                <w:bCs/>
                <w:lang w:eastAsia="zh-CN"/>
              </w:rPr>
              <w:t xml:space="preserve"> netaisyt</w:t>
            </w:r>
            <w:r w:rsidR="00D60C21" w:rsidRPr="00365DCF">
              <w:rPr>
                <w:rFonts w:ascii="Times New Roman" w:eastAsia="Calibri" w:hAnsi="Times New Roman" w:cs="Times New Roman"/>
                <w:b/>
                <w:bCs/>
                <w:lang w:eastAsia="zh-CN"/>
              </w:rPr>
              <w:t>os</w:t>
            </w:r>
            <w:r w:rsidRPr="00365DCF">
              <w:rPr>
                <w:rFonts w:ascii="Times New Roman" w:eastAsia="Calibri" w:hAnsi="Times New Roman" w:cs="Times New Roman"/>
                <w:b/>
                <w:bCs/>
                <w:lang w:eastAsia="zh-CN"/>
              </w:rPr>
              <w:t>)</w:t>
            </w:r>
          </w:p>
        </w:tc>
        <w:tc>
          <w:tcPr>
            <w:tcW w:w="5180" w:type="dxa"/>
          </w:tcPr>
          <w:p w14:paraId="01745CD3" w14:textId="75B9A8C6" w:rsidR="00C5609A" w:rsidRPr="00365DCF" w:rsidRDefault="00C5609A" w:rsidP="00CA27BB">
            <w:pPr>
              <w:rPr>
                <w:rFonts w:ascii="Times New Roman" w:eastAsia="Calibri" w:hAnsi="Times New Roman" w:cs="Times New Roman"/>
                <w:b/>
                <w:bCs/>
                <w:lang w:eastAsia="zh-CN"/>
              </w:rPr>
            </w:pPr>
            <w:r w:rsidRPr="00365DCF">
              <w:rPr>
                <w:rFonts w:ascii="Times New Roman" w:eastAsia="Calibri" w:hAnsi="Times New Roman" w:cs="Times New Roman"/>
                <w:b/>
                <w:bCs/>
                <w:lang w:eastAsia="zh-CN"/>
              </w:rPr>
              <w:t xml:space="preserve">Perkančiosios organizacijos </w:t>
            </w:r>
            <w:r w:rsidR="009C5A15" w:rsidRPr="00365DCF">
              <w:rPr>
                <w:rFonts w:ascii="Times New Roman" w:eastAsia="Calibri" w:hAnsi="Times New Roman" w:cs="Times New Roman"/>
                <w:b/>
                <w:bCs/>
                <w:lang w:eastAsia="zh-CN"/>
              </w:rPr>
              <w:t xml:space="preserve">(toliau PO) </w:t>
            </w:r>
            <w:r w:rsidR="00104B50" w:rsidRPr="00365DCF">
              <w:rPr>
                <w:rFonts w:ascii="Times New Roman" w:eastAsia="Calibri" w:hAnsi="Times New Roman" w:cs="Times New Roman"/>
                <w:b/>
                <w:bCs/>
                <w:lang w:eastAsia="zh-CN"/>
              </w:rPr>
              <w:t xml:space="preserve">atsakymas, komentaras, informacija apie </w:t>
            </w:r>
            <w:r w:rsidR="00A420B6" w:rsidRPr="00365DCF">
              <w:rPr>
                <w:rFonts w:ascii="Times New Roman" w:eastAsia="Calibri" w:hAnsi="Times New Roman" w:cs="Times New Roman"/>
                <w:b/>
                <w:bCs/>
                <w:lang w:eastAsia="zh-CN"/>
              </w:rPr>
              <w:t>priimt</w:t>
            </w:r>
            <w:r w:rsidR="00104B50" w:rsidRPr="00365DCF">
              <w:rPr>
                <w:rFonts w:ascii="Times New Roman" w:eastAsia="Calibri" w:hAnsi="Times New Roman" w:cs="Times New Roman"/>
                <w:b/>
                <w:bCs/>
                <w:lang w:eastAsia="zh-CN"/>
              </w:rPr>
              <w:t>u</w:t>
            </w:r>
            <w:r w:rsidR="00A420B6" w:rsidRPr="00365DCF">
              <w:rPr>
                <w:rFonts w:ascii="Times New Roman" w:eastAsia="Calibri" w:hAnsi="Times New Roman" w:cs="Times New Roman"/>
                <w:b/>
                <w:bCs/>
                <w:lang w:eastAsia="zh-CN"/>
              </w:rPr>
              <w:t xml:space="preserve">s </w:t>
            </w:r>
            <w:r w:rsidRPr="00365DCF">
              <w:rPr>
                <w:rFonts w:ascii="Times New Roman" w:eastAsia="Calibri" w:hAnsi="Times New Roman" w:cs="Times New Roman"/>
                <w:b/>
                <w:bCs/>
                <w:lang w:eastAsia="zh-CN"/>
              </w:rPr>
              <w:t>sprendim</w:t>
            </w:r>
            <w:r w:rsidR="00104B50" w:rsidRPr="00365DCF">
              <w:rPr>
                <w:rFonts w:ascii="Times New Roman" w:eastAsia="Calibri" w:hAnsi="Times New Roman" w:cs="Times New Roman"/>
                <w:b/>
                <w:bCs/>
                <w:lang w:eastAsia="zh-CN"/>
              </w:rPr>
              <w:t>u</w:t>
            </w:r>
            <w:r w:rsidRPr="00365DCF">
              <w:rPr>
                <w:rFonts w:ascii="Times New Roman" w:eastAsia="Calibri" w:hAnsi="Times New Roman" w:cs="Times New Roman"/>
                <w:b/>
                <w:bCs/>
                <w:lang w:eastAsia="zh-CN"/>
              </w:rPr>
              <w:t>s:</w:t>
            </w:r>
          </w:p>
        </w:tc>
      </w:tr>
      <w:tr w:rsidR="00A60FC1" w:rsidRPr="00365DCF" w14:paraId="1BE2E132" w14:textId="77777777" w:rsidTr="00BF7B2F">
        <w:tc>
          <w:tcPr>
            <w:tcW w:w="10348" w:type="dxa"/>
            <w:gridSpan w:val="2"/>
          </w:tcPr>
          <w:p w14:paraId="08AEE244" w14:textId="77777777" w:rsidR="00A60FC1" w:rsidRPr="00365DCF" w:rsidRDefault="00A60FC1" w:rsidP="00A60FC1">
            <w:pPr>
              <w:pStyle w:val="Sraopastraipa"/>
              <w:jc w:val="both"/>
              <w:rPr>
                <w:rFonts w:ascii="Times New Roman" w:hAnsi="Times New Roman" w:cs="Times New Roman"/>
              </w:rPr>
            </w:pPr>
            <w:r w:rsidRPr="00365DCF">
              <w:rPr>
                <w:rFonts w:ascii="Times New Roman" w:hAnsi="Times New Roman" w:cs="Times New Roman"/>
              </w:rPr>
              <w:t xml:space="preserve">(Techninė specifikacija) </w:t>
            </w:r>
          </w:p>
          <w:p w14:paraId="59CCABAD" w14:textId="77777777" w:rsidR="00A60FC1" w:rsidRPr="00365DCF" w:rsidRDefault="00A60FC1" w:rsidP="00CA27BB">
            <w:pPr>
              <w:rPr>
                <w:rFonts w:ascii="Times New Roman" w:eastAsia="Calibri" w:hAnsi="Times New Roman" w:cs="Times New Roman"/>
                <w:b/>
                <w:bCs/>
                <w:lang w:eastAsia="zh-CN"/>
              </w:rPr>
            </w:pPr>
          </w:p>
        </w:tc>
      </w:tr>
      <w:tr w:rsidR="00252BF6" w:rsidRPr="00365DCF" w14:paraId="7F0B9EB5" w14:textId="77777777" w:rsidTr="00E27E54">
        <w:trPr>
          <w:trHeight w:val="765"/>
        </w:trPr>
        <w:tc>
          <w:tcPr>
            <w:tcW w:w="5168" w:type="dxa"/>
          </w:tcPr>
          <w:p w14:paraId="1297FA7D" w14:textId="77777777" w:rsidR="00A60FC1" w:rsidRPr="00365DCF" w:rsidRDefault="00A60FC1" w:rsidP="00F30408">
            <w:pPr>
              <w:pStyle w:val="Sraopastraipa"/>
              <w:ind w:left="0"/>
              <w:contextualSpacing w:val="0"/>
              <w:jc w:val="both"/>
              <w:rPr>
                <w:rFonts w:ascii="Times New Roman" w:hAnsi="Times New Roman" w:cs="Times New Roman"/>
                <w:b/>
                <w:bCs/>
              </w:rPr>
            </w:pPr>
            <w:r w:rsidRPr="00365DCF">
              <w:rPr>
                <w:rFonts w:ascii="Times New Roman" w:hAnsi="Times New Roman" w:cs="Times New Roman"/>
                <w:b/>
                <w:bCs/>
              </w:rPr>
              <w:t xml:space="preserve">1.4.1. punktas </w:t>
            </w:r>
          </w:p>
          <w:p w14:paraId="6B714F92" w14:textId="77777777" w:rsidR="00A60FC1" w:rsidRPr="00365DCF" w:rsidRDefault="00A60FC1"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Priekabos sukabinimo įtaisas </w:t>
            </w:r>
          </w:p>
          <w:p w14:paraId="75067CC9" w14:textId="77777777" w:rsidR="00A60FC1" w:rsidRPr="00365DCF" w:rsidRDefault="00A60FC1"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Reikalavimas </w:t>
            </w:r>
            <w:r w:rsidRPr="00CC2F4E">
              <w:rPr>
                <w:rFonts w:ascii="Times New Roman" w:hAnsi="Times New Roman" w:cs="Times New Roman"/>
                <w:i/>
                <w:iCs/>
              </w:rPr>
              <w:t>Komunalinė plokštė negali uždengti priekabos sukabinimo įtaiso</w:t>
            </w:r>
            <w:r w:rsidRPr="00365DCF">
              <w:rPr>
                <w:rFonts w:ascii="Times New Roman" w:hAnsi="Times New Roman" w:cs="Times New Roman"/>
              </w:rPr>
              <w:t>. galimai yra perteklinis. Sumontavus slopintuvą tuo pačiu metu priekaba prie sunkvežimio negalį būti prijungiama/prikabinama.</w:t>
            </w:r>
          </w:p>
          <w:p w14:paraId="345E9EEC" w14:textId="0AE15755" w:rsidR="00BF72DF" w:rsidRPr="00365DCF" w:rsidRDefault="00BF72DF" w:rsidP="00F30408">
            <w:pPr>
              <w:jc w:val="both"/>
              <w:rPr>
                <w:rFonts w:ascii="Times New Roman" w:eastAsia="Times New Roman" w:hAnsi="Times New Roman" w:cs="Times New Roman"/>
                <w:b/>
                <w:bCs/>
                <w:i/>
                <w:iCs/>
                <w:lang w:eastAsia="lt-LT"/>
              </w:rPr>
            </w:pPr>
          </w:p>
        </w:tc>
        <w:tc>
          <w:tcPr>
            <w:tcW w:w="5180" w:type="dxa"/>
            <w:shd w:val="clear" w:color="auto" w:fill="auto"/>
          </w:tcPr>
          <w:p w14:paraId="1A7967B4" w14:textId="7ABBEDDC" w:rsidR="00A60FC1" w:rsidRPr="00365DCF" w:rsidRDefault="00A60FC1" w:rsidP="00A60FC1">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 xml:space="preserve">PO sunkvežimius naudoja ne tik smūgio slopintuvo transportavimui, bet </w:t>
            </w:r>
            <w:r w:rsidR="00365DCF">
              <w:rPr>
                <w:rFonts w:ascii="Times New Roman" w:eastAsia="Calibri" w:hAnsi="Times New Roman" w:cs="Times New Roman"/>
                <w:lang w:eastAsia="zh-CN"/>
              </w:rPr>
              <w:t xml:space="preserve">ir </w:t>
            </w:r>
            <w:r w:rsidRPr="00365DCF">
              <w:rPr>
                <w:rFonts w:ascii="Times New Roman" w:eastAsia="Calibri" w:hAnsi="Times New Roman" w:cs="Times New Roman"/>
                <w:lang w:eastAsia="zh-CN"/>
              </w:rPr>
              <w:t xml:space="preserve">birių krovinių vežimui. Kai nėra poreikio naudoti smūgio slopintuvą, prie sunkvežimio yra kabinama priekaba. </w:t>
            </w:r>
          </w:p>
          <w:p w14:paraId="2D039F86" w14:textId="3E8C1612" w:rsidR="00994B43" w:rsidRPr="00365DCF" w:rsidRDefault="00A60FC1" w:rsidP="00A60FC1">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Punktas nekeičiamas.</w:t>
            </w:r>
          </w:p>
        </w:tc>
      </w:tr>
      <w:tr w:rsidR="00A60FC1" w:rsidRPr="00365DCF" w14:paraId="74257DDE" w14:textId="77777777" w:rsidTr="00E27E54">
        <w:trPr>
          <w:trHeight w:val="765"/>
        </w:trPr>
        <w:tc>
          <w:tcPr>
            <w:tcW w:w="5168" w:type="dxa"/>
          </w:tcPr>
          <w:p w14:paraId="0161926A" w14:textId="77777777" w:rsidR="00A60FC1" w:rsidRPr="00365DCF" w:rsidRDefault="00A60FC1" w:rsidP="00F30408">
            <w:pPr>
              <w:pStyle w:val="Sraopastraipa"/>
              <w:ind w:left="0"/>
              <w:contextualSpacing w:val="0"/>
              <w:jc w:val="both"/>
              <w:rPr>
                <w:rFonts w:ascii="Times New Roman" w:hAnsi="Times New Roman" w:cs="Times New Roman"/>
                <w:b/>
                <w:bCs/>
              </w:rPr>
            </w:pPr>
            <w:r w:rsidRPr="00365DCF">
              <w:rPr>
                <w:rFonts w:ascii="Times New Roman" w:hAnsi="Times New Roman" w:cs="Times New Roman"/>
                <w:b/>
                <w:bCs/>
              </w:rPr>
              <w:t xml:space="preserve">2.6. punktas. </w:t>
            </w:r>
          </w:p>
          <w:p w14:paraId="173AAC20" w14:textId="77777777" w:rsidR="00A60FC1" w:rsidRPr="00365DCF" w:rsidRDefault="00A60FC1" w:rsidP="00F30408">
            <w:pPr>
              <w:pStyle w:val="Sraopastraipa"/>
              <w:ind w:left="0"/>
              <w:contextualSpacing w:val="0"/>
              <w:jc w:val="both"/>
              <w:rPr>
                <w:rFonts w:ascii="Times New Roman" w:hAnsi="Times New Roman" w:cs="Times New Roman"/>
              </w:rPr>
            </w:pPr>
            <w:proofErr w:type="spellStart"/>
            <w:r w:rsidRPr="00365DCF">
              <w:rPr>
                <w:rFonts w:ascii="Times New Roman" w:hAnsi="Times New Roman" w:cs="Times New Roman"/>
              </w:rPr>
              <w:t>Kap</w:t>
            </w:r>
            <w:proofErr w:type="spellEnd"/>
            <w:r w:rsidRPr="00365DCF">
              <w:rPr>
                <w:rFonts w:ascii="Times New Roman" w:hAnsi="Times New Roman" w:cs="Times New Roman"/>
              </w:rPr>
              <w:t xml:space="preserve"> suprantame, šis punktas skirtas dubliuoti </w:t>
            </w:r>
            <w:proofErr w:type="spellStart"/>
            <w:r w:rsidRPr="00365DCF">
              <w:rPr>
                <w:rFonts w:ascii="Times New Roman" w:hAnsi="Times New Roman" w:cs="Times New Roman"/>
              </w:rPr>
              <w:t>gabaritinių</w:t>
            </w:r>
            <w:proofErr w:type="spellEnd"/>
            <w:r w:rsidRPr="00365DCF">
              <w:rPr>
                <w:rFonts w:ascii="Times New Roman" w:hAnsi="Times New Roman" w:cs="Times New Roman"/>
              </w:rPr>
              <w:t xml:space="preserve"> ir stop žibintų signalams. Papildomi punktai  </w:t>
            </w:r>
            <w:r w:rsidRPr="00CC2F4E">
              <w:rPr>
                <w:rFonts w:ascii="Times New Roman" w:hAnsi="Times New Roman" w:cs="Times New Roman"/>
                <w:i/>
                <w:iCs/>
              </w:rPr>
              <w:t>numerių apšvietimo žibintai, valdymo pultas su valdymo pulto elektros kabeliu ne mažiau 10 000 mm ilgio arba valdymo pultas su belaidžio ryšio sistema. Akumuliatoriaus baterija (-jos) AGM (atspari apkrovoms ir giliam iškrovimui) arba lygiavertė(-ės) baterijos</w:t>
            </w:r>
            <w:r w:rsidRPr="00365DCF">
              <w:rPr>
                <w:rFonts w:ascii="Times New Roman" w:hAnsi="Times New Roman" w:cs="Times New Roman"/>
              </w:rPr>
              <w:t xml:space="preserve">. manome yra pertekliniai nes su nuleistu slopintuvu priekaba įprastomis sąlygomis negalės būti eksploatuojama. Išsikišęs slopintuvo korpusas posūkiuose gali kliudyti infrastruktūros objektus: kitus eismo dalyvius arba pėsčiuosius. </w:t>
            </w:r>
          </w:p>
          <w:p w14:paraId="40EA0345" w14:textId="77777777" w:rsidR="00A60FC1" w:rsidRPr="00365DCF" w:rsidRDefault="00A60FC1"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Papildomas energijos šaltinis galėtų būti skirtas tik skydo žibintų užmaitinimui</w:t>
            </w:r>
          </w:p>
          <w:p w14:paraId="5699E78C" w14:textId="77777777" w:rsidR="00A60FC1" w:rsidRPr="00365DCF" w:rsidRDefault="00A60FC1" w:rsidP="00F30408">
            <w:pPr>
              <w:pStyle w:val="Sraopastraipa"/>
              <w:ind w:left="0"/>
              <w:contextualSpacing w:val="0"/>
              <w:jc w:val="both"/>
              <w:rPr>
                <w:rFonts w:ascii="Times New Roman" w:hAnsi="Times New Roman" w:cs="Times New Roman"/>
                <w:b/>
                <w:bCs/>
              </w:rPr>
            </w:pPr>
          </w:p>
        </w:tc>
        <w:tc>
          <w:tcPr>
            <w:tcW w:w="5180" w:type="dxa"/>
            <w:shd w:val="clear" w:color="auto" w:fill="auto"/>
          </w:tcPr>
          <w:p w14:paraId="443FB361" w14:textId="5980C79F" w:rsidR="00625852" w:rsidRPr="00AF387F" w:rsidRDefault="00FA6120" w:rsidP="00F30408">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Būna atvejų kai įrenginį TMA </w:t>
            </w:r>
            <w:r>
              <w:rPr>
                <w:rFonts w:ascii="Times New Roman" w:eastAsia="Calibri" w:hAnsi="Times New Roman" w:cs="Times New Roman"/>
                <w:lang w:eastAsia="zh-CN"/>
              </w:rPr>
              <w:t>reikalinga</w:t>
            </w:r>
            <w:r>
              <w:rPr>
                <w:rFonts w:ascii="Times New Roman" w:eastAsia="Calibri" w:hAnsi="Times New Roman" w:cs="Times New Roman"/>
                <w:lang w:eastAsia="zh-CN"/>
              </w:rPr>
              <w:t xml:space="preserve"> p</w:t>
            </w:r>
            <w:r>
              <w:rPr>
                <w:rFonts w:ascii="Times New Roman" w:eastAsia="Calibri" w:hAnsi="Times New Roman" w:cs="Times New Roman"/>
                <w:lang w:eastAsia="zh-CN"/>
              </w:rPr>
              <w:t>ervež</w:t>
            </w:r>
            <w:r>
              <w:rPr>
                <w:rFonts w:ascii="Times New Roman" w:eastAsia="Calibri" w:hAnsi="Times New Roman" w:cs="Times New Roman"/>
                <w:lang w:eastAsia="zh-CN"/>
              </w:rPr>
              <w:t xml:space="preserve">ti </w:t>
            </w:r>
            <w:r>
              <w:rPr>
                <w:rFonts w:ascii="Times New Roman" w:eastAsia="Calibri" w:hAnsi="Times New Roman" w:cs="Times New Roman"/>
                <w:lang w:eastAsia="zh-CN"/>
              </w:rPr>
              <w:t>iš vienos vietos į kitą</w:t>
            </w:r>
            <w:r>
              <w:rPr>
                <w:rFonts w:ascii="Times New Roman" w:eastAsia="Calibri" w:hAnsi="Times New Roman" w:cs="Times New Roman"/>
                <w:lang w:eastAsia="zh-CN"/>
              </w:rPr>
              <w:t xml:space="preserve"> </w:t>
            </w:r>
            <w:r>
              <w:rPr>
                <w:rFonts w:ascii="Times New Roman" w:eastAsia="Calibri" w:hAnsi="Times New Roman" w:cs="Times New Roman"/>
                <w:lang w:eastAsia="zh-CN"/>
              </w:rPr>
              <w:t>su nuleista pagalve</w:t>
            </w:r>
            <w:r>
              <w:rPr>
                <w:rFonts w:ascii="Times New Roman" w:eastAsia="Calibri" w:hAnsi="Times New Roman" w:cs="Times New Roman"/>
                <w:lang w:eastAsia="zh-CN"/>
              </w:rPr>
              <w:t xml:space="preserve">. </w:t>
            </w:r>
            <w:r w:rsidR="00F30408" w:rsidRPr="00AF387F">
              <w:rPr>
                <w:rFonts w:ascii="Times New Roman" w:eastAsia="Calibri" w:hAnsi="Times New Roman" w:cs="Times New Roman"/>
                <w:lang w:eastAsia="zh-CN"/>
              </w:rPr>
              <w:t xml:space="preserve">Punktas orientuotas į eismo saugumą (žibintai) ir nepriklausomumą nuo sunkvežimio energijos šaltinio. </w:t>
            </w:r>
          </w:p>
          <w:p w14:paraId="30AE1E1E" w14:textId="77777777" w:rsidR="00625852" w:rsidRDefault="00625852" w:rsidP="00F30408">
            <w:pPr>
              <w:jc w:val="both"/>
              <w:rPr>
                <w:rFonts w:ascii="Times New Roman" w:eastAsia="Calibri" w:hAnsi="Times New Roman" w:cs="Times New Roman"/>
                <w:highlight w:val="yellow"/>
                <w:lang w:eastAsia="zh-CN"/>
              </w:rPr>
            </w:pPr>
          </w:p>
          <w:p w14:paraId="5EA1676F" w14:textId="0BC0DEF7" w:rsidR="00625852" w:rsidRPr="00B16993" w:rsidRDefault="00625852" w:rsidP="00F30408">
            <w:pPr>
              <w:jc w:val="both"/>
              <w:rPr>
                <w:rFonts w:ascii="Times New Roman" w:eastAsia="Calibri" w:hAnsi="Times New Roman" w:cs="Times New Roman"/>
                <w:lang w:eastAsia="zh-CN"/>
              </w:rPr>
            </w:pPr>
            <w:r w:rsidRPr="00B16993">
              <w:rPr>
                <w:rFonts w:ascii="Times New Roman" w:eastAsia="Calibri" w:hAnsi="Times New Roman" w:cs="Times New Roman"/>
                <w:lang w:eastAsia="zh-CN"/>
              </w:rPr>
              <w:t>PO priėmė sprendimą patikslinti punktą Nr. 2.6, taip:</w:t>
            </w:r>
          </w:p>
          <w:p w14:paraId="4693B3BC" w14:textId="10678F95" w:rsidR="00625852" w:rsidRPr="003C2303" w:rsidRDefault="00AF387F" w:rsidP="00F30408">
            <w:pPr>
              <w:jc w:val="both"/>
              <w:rPr>
                <w:rFonts w:ascii="Times New Roman" w:eastAsia="Calibri" w:hAnsi="Times New Roman" w:cs="Times New Roman"/>
                <w:i/>
                <w:iCs/>
                <w:szCs w:val="24"/>
              </w:rPr>
            </w:pPr>
            <w:r w:rsidRPr="003C2303">
              <w:rPr>
                <w:rFonts w:ascii="Times New Roman" w:eastAsia="Calibri" w:hAnsi="Times New Roman" w:cs="Times New Roman"/>
                <w:i/>
                <w:iCs/>
                <w:szCs w:val="24"/>
              </w:rPr>
              <w:t>„</w:t>
            </w:r>
            <w:r w:rsidR="00625852" w:rsidRPr="003C2303">
              <w:rPr>
                <w:rFonts w:ascii="Times New Roman" w:eastAsia="Calibri" w:hAnsi="Times New Roman" w:cs="Times New Roman"/>
                <w:i/>
                <w:iCs/>
                <w:szCs w:val="24"/>
              </w:rPr>
              <w:t>Įtampa 24V.  Valdymo pultas su valdymo pulto elektros kabeliu ne mažiau 10 000 mm ilgio arba valdymo pultas su belaidžio ryšio sistema. Akumuliatoriaus baterija (-jos) AGM (atspari apkrovoms ir giliam iškrovimui) arba lygiavertė(-ės) baterijos.</w:t>
            </w:r>
          </w:p>
          <w:p w14:paraId="6954C564" w14:textId="48D34A0D" w:rsidR="00365DCF" w:rsidRPr="00365DCF" w:rsidRDefault="00625852" w:rsidP="00625852">
            <w:pPr>
              <w:jc w:val="both"/>
              <w:rPr>
                <w:rFonts w:ascii="Times New Roman" w:eastAsia="Calibri" w:hAnsi="Times New Roman" w:cs="Times New Roman"/>
                <w:highlight w:val="yellow"/>
                <w:lang w:eastAsia="zh-CN"/>
              </w:rPr>
            </w:pPr>
            <w:r w:rsidRPr="003C2303">
              <w:rPr>
                <w:rFonts w:ascii="Times New Roman" w:eastAsia="Calibri" w:hAnsi="Times New Roman" w:cs="Times New Roman"/>
                <w:i/>
                <w:iCs/>
                <w:szCs w:val="24"/>
              </w:rPr>
              <w:t>Jeigu papildomas įrenginys TMA dengia sunkvežimio galinius žibintus, privalo būti įrengti dubliuojantys žibintai (</w:t>
            </w:r>
            <w:proofErr w:type="spellStart"/>
            <w:r w:rsidRPr="003C2303">
              <w:rPr>
                <w:rFonts w:ascii="Times New Roman" w:eastAsia="Calibri" w:hAnsi="Times New Roman" w:cs="Times New Roman"/>
                <w:i/>
                <w:iCs/>
                <w:szCs w:val="24"/>
              </w:rPr>
              <w:t>gabaritinės</w:t>
            </w:r>
            <w:proofErr w:type="spellEnd"/>
            <w:r w:rsidRPr="003C2303">
              <w:rPr>
                <w:rFonts w:ascii="Times New Roman" w:eastAsia="Calibri" w:hAnsi="Times New Roman" w:cs="Times New Roman"/>
                <w:i/>
                <w:iCs/>
                <w:szCs w:val="24"/>
              </w:rPr>
              <w:t>, stop, posūkių šviesos, numerių apšvietimo žibintai).</w:t>
            </w:r>
            <w:r w:rsidR="00AF387F" w:rsidRPr="003C2303">
              <w:rPr>
                <w:rFonts w:ascii="Times New Roman" w:eastAsia="Calibri" w:hAnsi="Times New Roman" w:cs="Times New Roman"/>
                <w:i/>
                <w:iCs/>
                <w:szCs w:val="24"/>
              </w:rPr>
              <w:t>“</w:t>
            </w:r>
          </w:p>
        </w:tc>
      </w:tr>
      <w:tr w:rsidR="00A60FC1" w:rsidRPr="00365DCF" w14:paraId="5AE470CE" w14:textId="77777777" w:rsidTr="00E27E54">
        <w:trPr>
          <w:trHeight w:val="765"/>
        </w:trPr>
        <w:tc>
          <w:tcPr>
            <w:tcW w:w="5168" w:type="dxa"/>
          </w:tcPr>
          <w:p w14:paraId="6022E22F"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t>1. Siūlome papildyti techninę specifikaciją reikalavimu, kad s</w:t>
            </w:r>
            <w:r w:rsidRPr="00365DCF">
              <w:rPr>
                <w:rFonts w:ascii="Times New Roman" w:eastAsia="Calibri" w:hAnsi="Times New Roman" w:cs="Times New Roman"/>
              </w:rPr>
              <w:t>mūgio slopintuvas turi turėti sertifikuotas apsaugas nuo palindimo smūgio slopintuvui esant transportavimo padėtyje.</w:t>
            </w:r>
          </w:p>
          <w:p w14:paraId="71DCD333" w14:textId="77777777" w:rsidR="00A60FC1" w:rsidRPr="00365DCF" w:rsidRDefault="00A60FC1" w:rsidP="00A60FC1">
            <w:pPr>
              <w:pStyle w:val="Sraopastraipa"/>
              <w:jc w:val="both"/>
              <w:rPr>
                <w:rFonts w:ascii="Times New Roman" w:hAnsi="Times New Roman" w:cs="Times New Roman"/>
                <w:b/>
                <w:bCs/>
              </w:rPr>
            </w:pPr>
          </w:p>
        </w:tc>
        <w:tc>
          <w:tcPr>
            <w:tcW w:w="5180" w:type="dxa"/>
            <w:shd w:val="clear" w:color="auto" w:fill="auto"/>
          </w:tcPr>
          <w:p w14:paraId="3F9F3C98" w14:textId="17671302" w:rsidR="00176915" w:rsidRPr="00625852" w:rsidRDefault="00176915" w:rsidP="00CA27BB">
            <w:pPr>
              <w:jc w:val="both"/>
              <w:rPr>
                <w:rFonts w:ascii="Times New Roman" w:hAnsi="Times New Roman" w:cs="Times New Roman"/>
              </w:rPr>
            </w:pPr>
            <w:r w:rsidRPr="00625852">
              <w:rPr>
                <w:rFonts w:ascii="Times New Roman" w:eastAsia="Calibri" w:hAnsi="Times New Roman" w:cs="Times New Roman"/>
                <w:lang w:eastAsia="zh-CN"/>
              </w:rPr>
              <w:t>PO priėmė sprendimą nenustatyti</w:t>
            </w:r>
            <w:r w:rsidRPr="00625852">
              <w:rPr>
                <w:rFonts w:ascii="Times New Roman" w:hAnsi="Times New Roman" w:cs="Times New Roman"/>
              </w:rPr>
              <w:t xml:space="preserve"> </w:t>
            </w:r>
            <w:r w:rsidRPr="00625852">
              <w:rPr>
                <w:rFonts w:ascii="Times New Roman" w:eastAsia="Calibri" w:hAnsi="Times New Roman" w:cs="Times New Roman"/>
                <w:lang w:eastAsia="zh-CN"/>
              </w:rPr>
              <w:t>sertifikuotų apsaugų nuo palindimo smūgio slopintuvui esant transportavimo padėtyje,</w:t>
            </w:r>
            <w:r w:rsidRPr="00625852">
              <w:rPr>
                <w:rFonts w:ascii="Times New Roman" w:hAnsi="Times New Roman" w:cs="Times New Roman"/>
              </w:rPr>
              <w:t xml:space="preserve"> reikalavimo.</w:t>
            </w:r>
          </w:p>
        </w:tc>
      </w:tr>
      <w:tr w:rsidR="00A60FC1" w:rsidRPr="00365DCF" w14:paraId="6DB1109A" w14:textId="77777777" w:rsidTr="00E27E54">
        <w:trPr>
          <w:trHeight w:val="765"/>
        </w:trPr>
        <w:tc>
          <w:tcPr>
            <w:tcW w:w="5168" w:type="dxa"/>
          </w:tcPr>
          <w:p w14:paraId="1DB1E54D" w14:textId="77777777" w:rsidR="00A60FC1" w:rsidRPr="00365DCF" w:rsidRDefault="00A60FC1" w:rsidP="00A60FC1">
            <w:pPr>
              <w:rPr>
                <w:rFonts w:ascii="Times New Roman" w:eastAsia="Calibri" w:hAnsi="Times New Roman" w:cs="Times New Roman"/>
                <w:color w:val="000000"/>
              </w:rPr>
            </w:pPr>
            <w:r w:rsidRPr="00365DCF">
              <w:rPr>
                <w:rFonts w:ascii="Times New Roman" w:eastAsia="Calibri" w:hAnsi="Times New Roman" w:cs="Times New Roman"/>
              </w:rPr>
              <w:t xml:space="preserve">2. </w:t>
            </w:r>
            <w:r w:rsidRPr="00365DCF">
              <w:rPr>
                <w:rFonts w:ascii="Times New Roman" w:hAnsi="Times New Roman" w:cs="Times New Roman"/>
              </w:rPr>
              <w:t>Siūlome papildyti techninę specifikaciją reikalavimu, kad s</w:t>
            </w:r>
            <w:r w:rsidRPr="00365DCF">
              <w:rPr>
                <w:rFonts w:ascii="Times New Roman" w:eastAsia="Calibri" w:hAnsi="Times New Roman" w:cs="Times New Roman"/>
                <w:color w:val="000000"/>
              </w:rPr>
              <w:t>mūgio slopintuvo pagalvės kampai pagalvės gale turi turėti plienines cinkuotas apsaugas nuo atsitrenkimo į kliūtis, transporto priemonei manevruojant darbo vietoje su pagalve darbinėje padėtyje.</w:t>
            </w:r>
          </w:p>
          <w:p w14:paraId="1F8B9775" w14:textId="77777777" w:rsidR="00A60FC1" w:rsidRPr="00365DCF" w:rsidRDefault="00A60FC1" w:rsidP="00A60FC1">
            <w:pPr>
              <w:rPr>
                <w:rFonts w:ascii="Times New Roman" w:hAnsi="Times New Roman" w:cs="Times New Roman"/>
              </w:rPr>
            </w:pPr>
          </w:p>
        </w:tc>
        <w:tc>
          <w:tcPr>
            <w:tcW w:w="5180" w:type="dxa"/>
            <w:shd w:val="clear" w:color="auto" w:fill="auto"/>
          </w:tcPr>
          <w:p w14:paraId="493E14CE" w14:textId="685101F3" w:rsidR="00A60FC1" w:rsidRPr="00625852" w:rsidRDefault="00176915" w:rsidP="00CA27BB">
            <w:pPr>
              <w:jc w:val="both"/>
              <w:rPr>
                <w:rFonts w:ascii="Times New Roman" w:hAnsi="Times New Roman" w:cs="Times New Roman"/>
              </w:rPr>
            </w:pPr>
            <w:r w:rsidRPr="00365DCF">
              <w:rPr>
                <w:rFonts w:ascii="Times New Roman" w:eastAsia="Calibri" w:hAnsi="Times New Roman" w:cs="Times New Roman"/>
                <w:lang w:eastAsia="zh-CN"/>
              </w:rPr>
              <w:t>PO priėmė sprendimą nenustatyti</w:t>
            </w:r>
            <w:r w:rsidRPr="00365DCF">
              <w:rPr>
                <w:rFonts w:ascii="Times New Roman" w:hAnsi="Times New Roman" w:cs="Times New Roman"/>
              </w:rPr>
              <w:t xml:space="preserve"> reikalavimo pagalvės kampams pagalvės gale turėti plienines cinkuotas apsaugas nuo atsitrenkimo į kliūtis, transporto priemonei manevruojant darbo vietoje su pagalve darbinėje padėtyje.</w:t>
            </w:r>
          </w:p>
        </w:tc>
      </w:tr>
      <w:tr w:rsidR="00A60FC1" w:rsidRPr="00365DCF" w14:paraId="61555F2E" w14:textId="77777777" w:rsidTr="00E27E54">
        <w:trPr>
          <w:trHeight w:val="765"/>
        </w:trPr>
        <w:tc>
          <w:tcPr>
            <w:tcW w:w="5168" w:type="dxa"/>
          </w:tcPr>
          <w:p w14:paraId="51110105"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t>3. Siūlome papildyti techninę specifikaciją reikalavimu, kad smūgio slopintuvo aukštis transportavimo padėtyje turi būti toks, kad nebūtų uždengiami ir matomi iš galo skydo k</w:t>
            </w:r>
            <w:r w:rsidRPr="00365DCF">
              <w:rPr>
                <w:rFonts w:ascii="Times New Roman" w:eastAsia="Calibri" w:hAnsi="Times New Roman" w:cs="Times New Roman"/>
              </w:rPr>
              <w:t>onstrukcijos rėmo viršutiniuose kampuose esantys 2 vnt. žibintai-blykstės.</w:t>
            </w:r>
          </w:p>
          <w:p w14:paraId="6AD99CF9" w14:textId="77777777" w:rsidR="00A60FC1" w:rsidRPr="00365DCF" w:rsidRDefault="00A60FC1" w:rsidP="00A60FC1">
            <w:pPr>
              <w:rPr>
                <w:rFonts w:ascii="Times New Roman" w:eastAsia="Calibri" w:hAnsi="Times New Roman" w:cs="Times New Roman"/>
              </w:rPr>
            </w:pPr>
          </w:p>
        </w:tc>
        <w:tc>
          <w:tcPr>
            <w:tcW w:w="5180" w:type="dxa"/>
            <w:shd w:val="clear" w:color="auto" w:fill="auto"/>
          </w:tcPr>
          <w:p w14:paraId="20466FD5" w14:textId="14AA13D1" w:rsidR="00176915" w:rsidRPr="00365DCF" w:rsidRDefault="00176915" w:rsidP="00176915">
            <w:pPr>
              <w:jc w:val="both"/>
              <w:rPr>
                <w:rFonts w:ascii="Times New Roman" w:hAnsi="Times New Roman" w:cs="Times New Roman"/>
              </w:rPr>
            </w:pPr>
            <w:r w:rsidRPr="008520D1">
              <w:rPr>
                <w:rFonts w:ascii="Times New Roman" w:eastAsia="Calibri" w:hAnsi="Times New Roman" w:cs="Times New Roman"/>
                <w:lang w:eastAsia="zh-CN"/>
              </w:rPr>
              <w:t>PO priėmė sprendimą nenustatyti</w:t>
            </w:r>
            <w:r w:rsidRPr="008520D1">
              <w:rPr>
                <w:rFonts w:ascii="Times New Roman" w:hAnsi="Times New Roman" w:cs="Times New Roman"/>
              </w:rPr>
              <w:t xml:space="preserve"> reikalavimo</w:t>
            </w:r>
            <w:r w:rsidR="00AF387F">
              <w:rPr>
                <w:rFonts w:ascii="Times New Roman" w:hAnsi="Times New Roman" w:cs="Times New Roman"/>
              </w:rPr>
              <w:t>,</w:t>
            </w:r>
            <w:r w:rsidRPr="008520D1">
              <w:rPr>
                <w:rFonts w:ascii="Times New Roman" w:hAnsi="Times New Roman" w:cs="Times New Roman"/>
              </w:rPr>
              <w:t xml:space="preserve"> kad smūgio slopintuvo aukštis transportavimo padėtyje turi būti toks, kad nebūtų uždengiami ir matomi iš galo skydo k</w:t>
            </w:r>
            <w:r w:rsidRPr="008520D1">
              <w:rPr>
                <w:rFonts w:ascii="Times New Roman" w:eastAsia="Calibri" w:hAnsi="Times New Roman" w:cs="Times New Roman"/>
              </w:rPr>
              <w:t>onstrukcijos rėmo viršutiniuose kampuose esantys 2 vnt. žibintai-blykstės</w:t>
            </w:r>
            <w:r w:rsidRPr="008520D1">
              <w:rPr>
                <w:rFonts w:ascii="Times New Roman" w:hAnsi="Times New Roman" w:cs="Times New Roman"/>
              </w:rPr>
              <w:t>.</w:t>
            </w:r>
          </w:p>
          <w:p w14:paraId="3967E1FC" w14:textId="18946DF9" w:rsidR="00A60FC1" w:rsidRPr="00365DCF" w:rsidRDefault="00A60FC1" w:rsidP="00176915">
            <w:pPr>
              <w:jc w:val="both"/>
              <w:rPr>
                <w:rFonts w:ascii="Times New Roman" w:eastAsia="Calibri" w:hAnsi="Times New Roman" w:cs="Times New Roman"/>
                <w:highlight w:val="yellow"/>
                <w:lang w:eastAsia="zh-CN"/>
              </w:rPr>
            </w:pPr>
          </w:p>
        </w:tc>
      </w:tr>
      <w:tr w:rsidR="00A60FC1" w:rsidRPr="00365DCF" w14:paraId="506EAF4C" w14:textId="77777777" w:rsidTr="00176915">
        <w:trPr>
          <w:trHeight w:val="569"/>
        </w:trPr>
        <w:tc>
          <w:tcPr>
            <w:tcW w:w="5168" w:type="dxa"/>
          </w:tcPr>
          <w:p w14:paraId="440BE26D" w14:textId="77777777" w:rsidR="00A60FC1" w:rsidRPr="00365DCF" w:rsidRDefault="00A60FC1" w:rsidP="00A60FC1">
            <w:pPr>
              <w:rPr>
                <w:rFonts w:ascii="Times New Roman" w:hAnsi="Times New Roman" w:cs="Times New Roman"/>
              </w:rPr>
            </w:pPr>
            <w:r w:rsidRPr="00365DCF">
              <w:rPr>
                <w:rFonts w:ascii="Times New Roman" w:hAnsi="Times New Roman" w:cs="Times New Roman"/>
              </w:rPr>
              <w:t xml:space="preserve">4. Siūlome papildyti techninės specifikacijos 2.4. punktą papildomu reikalavimu, kad </w:t>
            </w:r>
            <w:r w:rsidRPr="00365DCF">
              <w:rPr>
                <w:rFonts w:ascii="Times New Roman" w:eastAsia="Calibri" w:hAnsi="Times New Roman" w:cs="Times New Roman"/>
              </w:rPr>
              <w:t>t</w:t>
            </w:r>
            <w:r w:rsidRPr="00365DCF">
              <w:rPr>
                <w:rFonts w:ascii="Times New Roman" w:hAnsi="Times New Roman" w:cs="Times New Roman"/>
              </w:rPr>
              <w:t>uri būti garsinis įspėjamasis signalas pagalvės nuleidimo metu ir automatinė pagalvės pakėlimo funkcija.</w:t>
            </w:r>
          </w:p>
          <w:p w14:paraId="66D45293" w14:textId="77777777" w:rsidR="00A60FC1" w:rsidRPr="00365DCF" w:rsidRDefault="00A60FC1" w:rsidP="00A60FC1">
            <w:pPr>
              <w:rPr>
                <w:rFonts w:ascii="Times New Roman" w:hAnsi="Times New Roman" w:cs="Times New Roman"/>
              </w:rPr>
            </w:pPr>
          </w:p>
        </w:tc>
        <w:tc>
          <w:tcPr>
            <w:tcW w:w="5180" w:type="dxa"/>
            <w:shd w:val="clear" w:color="auto" w:fill="auto"/>
          </w:tcPr>
          <w:p w14:paraId="7906A1F9" w14:textId="44B76955" w:rsidR="00176915" w:rsidRPr="00365DCF" w:rsidRDefault="00176915" w:rsidP="00176915">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papildyti punktą Nr. 2.4, taip:</w:t>
            </w:r>
          </w:p>
          <w:p w14:paraId="0E80C532" w14:textId="77777777" w:rsidR="00176915" w:rsidRPr="003C2303" w:rsidRDefault="00176915" w:rsidP="00176915">
            <w:pPr>
              <w:jc w:val="both"/>
              <w:rPr>
                <w:rFonts w:ascii="Times New Roman" w:eastAsia="Calibri" w:hAnsi="Times New Roman" w:cs="Times New Roman"/>
                <w:i/>
                <w:iCs/>
                <w:lang w:eastAsia="zh-CN"/>
              </w:rPr>
            </w:pPr>
            <w:r w:rsidRPr="003C2303">
              <w:rPr>
                <w:rFonts w:ascii="Times New Roman" w:eastAsia="Calibri" w:hAnsi="Times New Roman" w:cs="Times New Roman"/>
                <w:i/>
                <w:iCs/>
                <w:lang w:eastAsia="zh-CN"/>
              </w:rPr>
              <w:t xml:space="preserve">„Pakėlimas/ nuleidimas, hidraulinės sistemos arba lygiavertės sistemos pagalba. </w:t>
            </w:r>
          </w:p>
          <w:p w14:paraId="7D19CCD4" w14:textId="343CF07A" w:rsidR="00176915" w:rsidRPr="003C2303" w:rsidRDefault="00176915" w:rsidP="00176915">
            <w:pPr>
              <w:jc w:val="both"/>
              <w:rPr>
                <w:rFonts w:ascii="Times New Roman" w:eastAsia="Calibri" w:hAnsi="Times New Roman" w:cs="Times New Roman"/>
                <w:b/>
                <w:bCs/>
                <w:i/>
                <w:iCs/>
                <w:lang w:eastAsia="zh-CN"/>
              </w:rPr>
            </w:pPr>
            <w:r w:rsidRPr="003C2303">
              <w:rPr>
                <w:rFonts w:ascii="Times New Roman" w:eastAsia="Calibri" w:hAnsi="Times New Roman" w:cs="Times New Roman"/>
                <w:b/>
                <w:bCs/>
                <w:i/>
                <w:iCs/>
                <w:lang w:eastAsia="zh-CN"/>
              </w:rPr>
              <w:t>Prioritetas teikiamas (s</w:t>
            </w:r>
            <w:r w:rsidR="00AF387F" w:rsidRPr="003C2303">
              <w:rPr>
                <w:rFonts w:ascii="Times New Roman" w:eastAsia="Calibri" w:hAnsi="Times New Roman" w:cs="Times New Roman"/>
                <w:b/>
                <w:bCs/>
                <w:i/>
                <w:iCs/>
                <w:lang w:eastAsia="zh-CN"/>
              </w:rPr>
              <w:t>kiriamas</w:t>
            </w:r>
            <w:r w:rsidRPr="003C2303">
              <w:rPr>
                <w:rFonts w:ascii="Times New Roman" w:eastAsia="Calibri" w:hAnsi="Times New Roman" w:cs="Times New Roman"/>
                <w:b/>
                <w:bCs/>
                <w:i/>
                <w:iCs/>
                <w:lang w:eastAsia="zh-CN"/>
              </w:rPr>
              <w:t xml:space="preserve"> ekonominio naudingumo balas):</w:t>
            </w:r>
          </w:p>
          <w:p w14:paraId="7A70B222" w14:textId="61D3CDA9" w:rsidR="00A60FC1" w:rsidRPr="00365DCF" w:rsidRDefault="00176915" w:rsidP="00176915">
            <w:pPr>
              <w:jc w:val="both"/>
              <w:rPr>
                <w:rFonts w:ascii="Times New Roman" w:eastAsia="Calibri" w:hAnsi="Times New Roman" w:cs="Times New Roman"/>
                <w:highlight w:val="yellow"/>
                <w:lang w:eastAsia="zh-CN"/>
              </w:rPr>
            </w:pPr>
            <w:r w:rsidRPr="003C2303">
              <w:rPr>
                <w:rFonts w:ascii="Times New Roman" w:eastAsia="Calibri" w:hAnsi="Times New Roman" w:cs="Times New Roman"/>
                <w:i/>
                <w:iCs/>
                <w:lang w:eastAsia="zh-CN"/>
              </w:rPr>
              <w:t xml:space="preserve">Pakėlimas/ nuleidimas, hidraulinės sistemos arba lygiavertės sistemos pagalba. Pagalvės nuleidimo metu </w:t>
            </w:r>
            <w:r w:rsidRPr="003C2303">
              <w:rPr>
                <w:rFonts w:ascii="Times New Roman" w:eastAsia="Calibri" w:hAnsi="Times New Roman" w:cs="Times New Roman"/>
                <w:i/>
                <w:iCs/>
                <w:lang w:eastAsia="zh-CN"/>
              </w:rPr>
              <w:lastRenderedPageBreak/>
              <w:t>veikia garsinis įspėjamasis signalas, pagalvės pakėlimo funkcija automatinė.“</w:t>
            </w:r>
          </w:p>
        </w:tc>
      </w:tr>
      <w:tr w:rsidR="00A60FC1" w:rsidRPr="00365DCF" w14:paraId="0B8805DE" w14:textId="77777777" w:rsidTr="00E27E54">
        <w:trPr>
          <w:trHeight w:val="765"/>
        </w:trPr>
        <w:tc>
          <w:tcPr>
            <w:tcW w:w="5168" w:type="dxa"/>
          </w:tcPr>
          <w:p w14:paraId="0448E817"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lastRenderedPageBreak/>
              <w:t>5. Siūlome papildyti techninės specifikacijos 2.6. punktą papildomu reikalavimu, kad s</w:t>
            </w:r>
            <w:r w:rsidRPr="00365DCF">
              <w:rPr>
                <w:rFonts w:ascii="Times New Roman" w:eastAsia="Calibri" w:hAnsi="Times New Roman" w:cs="Times New Roman"/>
              </w:rPr>
              <w:t>mūgio slopintuvo elektros sistema turi turėti apsaugą (izoliatorių) nuo automobilio akumuliatorių iškrovimo.</w:t>
            </w:r>
          </w:p>
          <w:p w14:paraId="5072DDAB" w14:textId="77777777" w:rsidR="00A60FC1" w:rsidRPr="00365DCF" w:rsidRDefault="00A60FC1" w:rsidP="00A60FC1">
            <w:pPr>
              <w:rPr>
                <w:rFonts w:ascii="Times New Roman" w:hAnsi="Times New Roman" w:cs="Times New Roman"/>
              </w:rPr>
            </w:pPr>
          </w:p>
        </w:tc>
        <w:tc>
          <w:tcPr>
            <w:tcW w:w="5180" w:type="dxa"/>
            <w:shd w:val="clear" w:color="auto" w:fill="auto"/>
          </w:tcPr>
          <w:p w14:paraId="61AED757" w14:textId="54F68B0F" w:rsidR="00A60FC1" w:rsidRPr="00365DCF" w:rsidRDefault="008C3615" w:rsidP="00CA27BB">
            <w:pPr>
              <w:jc w:val="both"/>
              <w:rPr>
                <w:rFonts w:ascii="Times New Roman" w:eastAsia="Calibri" w:hAnsi="Times New Roman" w:cs="Times New Roman"/>
                <w:highlight w:val="yellow"/>
                <w:lang w:eastAsia="zh-CN"/>
              </w:rPr>
            </w:pPr>
            <w:r w:rsidRPr="008C3615">
              <w:rPr>
                <w:rFonts w:ascii="Times New Roman" w:eastAsia="Calibri" w:hAnsi="Times New Roman" w:cs="Times New Roman"/>
                <w:lang w:eastAsia="zh-CN"/>
              </w:rPr>
              <w:t>PO priėmė sprendimą nenustatyti smūgio slopintuvo elektros sistem</w:t>
            </w:r>
            <w:r>
              <w:rPr>
                <w:rFonts w:ascii="Times New Roman" w:eastAsia="Calibri" w:hAnsi="Times New Roman" w:cs="Times New Roman"/>
                <w:lang w:eastAsia="zh-CN"/>
              </w:rPr>
              <w:t>os</w:t>
            </w:r>
            <w:r w:rsidRPr="008C3615">
              <w:rPr>
                <w:rFonts w:ascii="Times New Roman" w:eastAsia="Calibri" w:hAnsi="Times New Roman" w:cs="Times New Roman"/>
                <w:lang w:eastAsia="zh-CN"/>
              </w:rPr>
              <w:t xml:space="preserve"> apsaug</w:t>
            </w:r>
            <w:r>
              <w:rPr>
                <w:rFonts w:ascii="Times New Roman" w:eastAsia="Calibri" w:hAnsi="Times New Roman" w:cs="Times New Roman"/>
                <w:lang w:eastAsia="zh-CN"/>
              </w:rPr>
              <w:t>os</w:t>
            </w:r>
            <w:r w:rsidRPr="008C3615">
              <w:rPr>
                <w:rFonts w:ascii="Times New Roman" w:eastAsia="Calibri" w:hAnsi="Times New Roman" w:cs="Times New Roman"/>
                <w:lang w:eastAsia="zh-CN"/>
              </w:rPr>
              <w:t xml:space="preserve"> (izoliatori</w:t>
            </w:r>
            <w:r>
              <w:rPr>
                <w:rFonts w:ascii="Times New Roman" w:eastAsia="Calibri" w:hAnsi="Times New Roman" w:cs="Times New Roman"/>
                <w:lang w:eastAsia="zh-CN"/>
              </w:rPr>
              <w:t>aus</w:t>
            </w:r>
            <w:r w:rsidRPr="008C3615">
              <w:rPr>
                <w:rFonts w:ascii="Times New Roman" w:eastAsia="Calibri" w:hAnsi="Times New Roman" w:cs="Times New Roman"/>
                <w:lang w:eastAsia="zh-CN"/>
              </w:rPr>
              <w:t>) nuo automobilio akumuliatorių iškrovimo</w:t>
            </w:r>
            <w:r>
              <w:rPr>
                <w:rFonts w:ascii="Times New Roman" w:eastAsia="Calibri" w:hAnsi="Times New Roman" w:cs="Times New Roman"/>
                <w:lang w:eastAsia="zh-CN"/>
              </w:rPr>
              <w:t xml:space="preserve">, </w:t>
            </w:r>
            <w:r w:rsidRPr="008C3615">
              <w:rPr>
                <w:rFonts w:ascii="Times New Roman" w:eastAsia="Calibri" w:hAnsi="Times New Roman" w:cs="Times New Roman"/>
                <w:lang w:eastAsia="zh-CN"/>
              </w:rPr>
              <w:t>reikalavimo</w:t>
            </w:r>
            <w:r>
              <w:rPr>
                <w:rFonts w:ascii="Times New Roman" w:eastAsia="Calibri" w:hAnsi="Times New Roman" w:cs="Times New Roman"/>
                <w:lang w:eastAsia="zh-CN"/>
              </w:rPr>
              <w:t>.</w:t>
            </w:r>
            <w:r w:rsidRPr="008C3615">
              <w:rPr>
                <w:rFonts w:ascii="Times New Roman" w:eastAsia="Calibri" w:hAnsi="Times New Roman" w:cs="Times New Roman"/>
                <w:lang w:eastAsia="zh-CN"/>
              </w:rPr>
              <w:t xml:space="preserve"> </w:t>
            </w:r>
          </w:p>
        </w:tc>
      </w:tr>
      <w:tr w:rsidR="00A60FC1" w:rsidRPr="00365DCF" w14:paraId="2B363EC6" w14:textId="77777777" w:rsidTr="00E27E54">
        <w:trPr>
          <w:trHeight w:val="765"/>
        </w:trPr>
        <w:tc>
          <w:tcPr>
            <w:tcW w:w="5168" w:type="dxa"/>
          </w:tcPr>
          <w:p w14:paraId="49C23625" w14:textId="77777777" w:rsidR="00A60FC1" w:rsidRPr="00365DCF" w:rsidRDefault="00A60FC1" w:rsidP="00A60FC1">
            <w:pPr>
              <w:rPr>
                <w:rFonts w:ascii="Times New Roman" w:hAnsi="Times New Roman" w:cs="Times New Roman"/>
              </w:rPr>
            </w:pPr>
            <w:r w:rsidRPr="00365DCF">
              <w:rPr>
                <w:rFonts w:ascii="Times New Roman" w:hAnsi="Times New Roman" w:cs="Times New Roman"/>
              </w:rPr>
              <w:t>6. Techninės specifikacijos 2.7. punkte nustatytas maksimalus 2850 mm tik skydo aukštis yra ribojantis tiekėjų galimybes pateikti reikalavimus atitinkantį pasiūlymą, tad prašome padidinti maksimalų tik skydo aukštį iki 3000 mm, neviršijant maksimalaus 4000 mm smūgio slopintuvo aukščio nuo žemės paviršiaus.</w:t>
            </w:r>
          </w:p>
          <w:p w14:paraId="72198212" w14:textId="77777777" w:rsidR="00A60FC1" w:rsidRPr="00365DCF" w:rsidRDefault="00A60FC1" w:rsidP="00A60FC1">
            <w:pPr>
              <w:rPr>
                <w:rFonts w:ascii="Times New Roman" w:hAnsi="Times New Roman" w:cs="Times New Roman"/>
              </w:rPr>
            </w:pPr>
          </w:p>
        </w:tc>
        <w:tc>
          <w:tcPr>
            <w:tcW w:w="5180" w:type="dxa"/>
            <w:shd w:val="clear" w:color="auto" w:fill="auto"/>
          </w:tcPr>
          <w:p w14:paraId="7B460E3C" w14:textId="7D07DF9A" w:rsidR="00021AAA" w:rsidRPr="00365DCF" w:rsidRDefault="00021AAA" w:rsidP="00021AAA">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patikslinti punktą Nr. 2.7, taip:</w:t>
            </w:r>
          </w:p>
          <w:p w14:paraId="579FDEE1" w14:textId="23F0AE50" w:rsidR="00A60FC1" w:rsidRPr="00365DCF" w:rsidRDefault="00021AAA" w:rsidP="00CA27BB">
            <w:pPr>
              <w:jc w:val="both"/>
              <w:rPr>
                <w:rFonts w:ascii="Times New Roman" w:eastAsia="Calibri" w:hAnsi="Times New Roman" w:cs="Times New Roman"/>
                <w:highlight w:val="yellow"/>
                <w:lang w:eastAsia="zh-CN"/>
              </w:rPr>
            </w:pPr>
            <w:r w:rsidRPr="00365DCF">
              <w:rPr>
                <w:rFonts w:ascii="Times New Roman" w:hAnsi="Times New Roman" w:cs="Times New Roman"/>
              </w:rPr>
              <w:t xml:space="preserve">„Tik skydo: aukštis 2700 - </w:t>
            </w:r>
            <w:r w:rsidRPr="00365DCF">
              <w:rPr>
                <w:rFonts w:ascii="Times New Roman" w:hAnsi="Times New Roman" w:cs="Times New Roman"/>
                <w:b/>
                <w:bCs/>
              </w:rPr>
              <w:t xml:space="preserve">3000 </w:t>
            </w:r>
            <w:r w:rsidRPr="00365DCF">
              <w:rPr>
                <w:rFonts w:ascii="Times New Roman" w:hAnsi="Times New Roman" w:cs="Times New Roman"/>
              </w:rPr>
              <w:t>mm , plotis 2300 -2400 mm“</w:t>
            </w:r>
          </w:p>
        </w:tc>
      </w:tr>
      <w:tr w:rsidR="00A60FC1" w:rsidRPr="00365DCF" w14:paraId="3E08E786" w14:textId="77777777" w:rsidTr="00E27E54">
        <w:trPr>
          <w:trHeight w:val="765"/>
        </w:trPr>
        <w:tc>
          <w:tcPr>
            <w:tcW w:w="5168" w:type="dxa"/>
          </w:tcPr>
          <w:p w14:paraId="75E052DD" w14:textId="77777777" w:rsidR="00A60FC1" w:rsidRPr="00AF387F" w:rsidRDefault="00A60FC1" w:rsidP="00A60FC1">
            <w:pPr>
              <w:rPr>
                <w:rFonts w:ascii="Times New Roman" w:eastAsia="Calibri" w:hAnsi="Times New Roman" w:cs="Times New Roman"/>
              </w:rPr>
            </w:pPr>
            <w:r w:rsidRPr="00AF387F">
              <w:rPr>
                <w:rFonts w:ascii="Times New Roman" w:hAnsi="Times New Roman" w:cs="Times New Roman"/>
              </w:rPr>
              <w:t>7. Siūlome papildyti techninės specifikacijos 2.8. punkto b. papunktį papildomu reikalavimu, kad n</w:t>
            </w:r>
            <w:r w:rsidRPr="00AF387F">
              <w:rPr>
                <w:rFonts w:ascii="Times New Roman" w:eastAsia="Calibri" w:hAnsi="Times New Roman" w:cs="Times New Roman"/>
              </w:rPr>
              <w:t>ukreipiamasis ženklas „Kliūties apvažiavimas“ turi būti automatiškai ir vienu metu pasisukantis mirksinčios rodyklės kryptimi, išvengiant klaidingos kliūties apvažiavimo krypties tarp kliūties apvažiavimo ženklo ir mirksinčios rodyklės.</w:t>
            </w:r>
          </w:p>
          <w:p w14:paraId="521C9FBA" w14:textId="77777777" w:rsidR="00A60FC1" w:rsidRPr="00AF387F" w:rsidRDefault="00A60FC1" w:rsidP="00A60FC1">
            <w:pPr>
              <w:rPr>
                <w:rFonts w:ascii="Times New Roman" w:hAnsi="Times New Roman" w:cs="Times New Roman"/>
              </w:rPr>
            </w:pPr>
          </w:p>
        </w:tc>
        <w:tc>
          <w:tcPr>
            <w:tcW w:w="5180" w:type="dxa"/>
            <w:shd w:val="clear" w:color="auto" w:fill="auto"/>
          </w:tcPr>
          <w:p w14:paraId="052CD0F4" w14:textId="5D8DB937" w:rsidR="00021AAA" w:rsidRPr="00FE19D6" w:rsidRDefault="00021AAA" w:rsidP="00021AAA">
            <w:pPr>
              <w:jc w:val="both"/>
              <w:rPr>
                <w:rFonts w:ascii="Times New Roman" w:eastAsia="Calibri" w:hAnsi="Times New Roman" w:cs="Times New Roman"/>
                <w:lang w:eastAsia="zh-CN"/>
              </w:rPr>
            </w:pPr>
            <w:r w:rsidRPr="00FE19D6">
              <w:rPr>
                <w:rFonts w:ascii="Times New Roman" w:eastAsia="Calibri" w:hAnsi="Times New Roman" w:cs="Times New Roman"/>
                <w:lang w:eastAsia="zh-CN"/>
              </w:rPr>
              <w:t xml:space="preserve">PO priėmė sprendimą </w:t>
            </w:r>
            <w:r w:rsidR="00BE1F03" w:rsidRPr="00FE19D6">
              <w:rPr>
                <w:rFonts w:ascii="Times New Roman" w:eastAsia="Calibri" w:hAnsi="Times New Roman" w:cs="Times New Roman"/>
                <w:lang w:eastAsia="zh-CN"/>
              </w:rPr>
              <w:t xml:space="preserve">patikslinti </w:t>
            </w:r>
            <w:r w:rsidRPr="00FE19D6">
              <w:rPr>
                <w:rFonts w:ascii="Times New Roman" w:eastAsia="Calibri" w:hAnsi="Times New Roman" w:cs="Times New Roman"/>
                <w:lang w:eastAsia="zh-CN"/>
              </w:rPr>
              <w:t>punktą Nr. 2.8</w:t>
            </w:r>
            <w:r w:rsidR="005F59C4" w:rsidRPr="00FE19D6">
              <w:rPr>
                <w:rFonts w:ascii="Times New Roman" w:eastAsia="Calibri" w:hAnsi="Times New Roman" w:cs="Times New Roman"/>
                <w:lang w:eastAsia="zh-CN"/>
              </w:rPr>
              <w:t xml:space="preserve"> b.</w:t>
            </w:r>
            <w:r w:rsidRPr="00FE19D6">
              <w:rPr>
                <w:rFonts w:ascii="Times New Roman" w:eastAsia="Calibri" w:hAnsi="Times New Roman" w:cs="Times New Roman"/>
                <w:lang w:eastAsia="zh-CN"/>
              </w:rPr>
              <w:t>, taip:</w:t>
            </w:r>
          </w:p>
          <w:p w14:paraId="3955AE50" w14:textId="13B4A2B1" w:rsidR="00AF387F" w:rsidRPr="003C2303" w:rsidRDefault="005F59C4" w:rsidP="00AF387F">
            <w:pPr>
              <w:jc w:val="both"/>
              <w:rPr>
                <w:rFonts w:ascii="Times New Roman" w:hAnsi="Times New Roman" w:cs="Times New Roman"/>
                <w:i/>
                <w:iCs/>
                <w:szCs w:val="24"/>
              </w:rPr>
            </w:pPr>
            <w:r w:rsidRPr="003C2303">
              <w:rPr>
                <w:rFonts w:ascii="Times New Roman" w:hAnsi="Times New Roman" w:cs="Times New Roman"/>
                <w:i/>
                <w:iCs/>
              </w:rPr>
              <w:t>„Nukreipiamasis ženklas „Kliūties apvažiavimas“ turi būti automatiškai ir vienu metu pasisukantis mirksinčios rodyklės kryptimi</w:t>
            </w:r>
            <w:r w:rsidR="008C3615" w:rsidRPr="003C2303">
              <w:rPr>
                <w:rFonts w:ascii="Times New Roman" w:hAnsi="Times New Roman" w:cs="Times New Roman"/>
                <w:i/>
                <w:iCs/>
              </w:rPr>
              <w:t>. Ženklas padengtas ypatingai aukšto intensyvumo atspindžio koeficiento DG (RA3) plėvele; (ženklas III dydžio);</w:t>
            </w:r>
            <w:r w:rsidRPr="003C2303">
              <w:rPr>
                <w:rFonts w:ascii="Times New Roman" w:hAnsi="Times New Roman" w:cs="Times New Roman"/>
                <w:i/>
                <w:iCs/>
              </w:rPr>
              <w:t>“</w:t>
            </w:r>
          </w:p>
          <w:p w14:paraId="34DA9D65" w14:textId="270CF5FA" w:rsidR="005F59C4" w:rsidRPr="00AF387F" w:rsidRDefault="005F59C4" w:rsidP="005F59C4">
            <w:pPr>
              <w:rPr>
                <w:rFonts w:ascii="Times New Roman" w:hAnsi="Times New Roman" w:cs="Times New Roman"/>
              </w:rPr>
            </w:pPr>
          </w:p>
          <w:p w14:paraId="2F287478" w14:textId="77777777" w:rsidR="00A60FC1" w:rsidRPr="00AF387F" w:rsidRDefault="00A60FC1" w:rsidP="00CA27BB">
            <w:pPr>
              <w:jc w:val="both"/>
              <w:rPr>
                <w:rFonts w:ascii="Times New Roman" w:eastAsia="Calibri" w:hAnsi="Times New Roman" w:cs="Times New Roman"/>
                <w:highlight w:val="yellow"/>
                <w:lang w:eastAsia="zh-CN"/>
              </w:rPr>
            </w:pPr>
          </w:p>
        </w:tc>
      </w:tr>
      <w:tr w:rsidR="00A60FC1" w:rsidRPr="00365DCF" w14:paraId="7B3B1FE6" w14:textId="77777777" w:rsidTr="00E27E54">
        <w:trPr>
          <w:trHeight w:val="765"/>
        </w:trPr>
        <w:tc>
          <w:tcPr>
            <w:tcW w:w="5168" w:type="dxa"/>
          </w:tcPr>
          <w:p w14:paraId="26873C9A"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t>8. Siūlome pakeisti 2.9. punktą įtraukiant papildomą reikalavimą, kad l</w:t>
            </w:r>
            <w:r w:rsidRPr="00365DCF">
              <w:rPr>
                <w:rFonts w:ascii="Times New Roman" w:eastAsia="Calibri" w:hAnsi="Times New Roman" w:cs="Times New Roman"/>
              </w:rPr>
              <w:t>aidinis nuotolinio valdymo pultas su turi būti su LCD ekranu</w:t>
            </w:r>
            <w:r w:rsidRPr="00365DCF">
              <w:rPr>
                <w:rFonts w:ascii="Times New Roman" w:hAnsi="Times New Roman" w:cs="Times New Roman"/>
              </w:rPr>
              <w:t xml:space="preserve"> patogesniam slopintuvo valdymui. Taip pat įtraukti reikalavimą, kad v</w:t>
            </w:r>
            <w:r w:rsidRPr="00365DCF">
              <w:rPr>
                <w:rFonts w:ascii="Times New Roman" w:eastAsia="Calibri" w:hAnsi="Times New Roman" w:cs="Times New Roman"/>
              </w:rPr>
              <w:t>aldymo pulto ekrane turi būti rodoma informacija apie:</w:t>
            </w:r>
          </w:p>
          <w:p w14:paraId="2D2CA0D6" w14:textId="77777777" w:rsidR="00A60FC1" w:rsidRPr="00365DCF" w:rsidRDefault="00A60FC1" w:rsidP="00A60FC1">
            <w:pPr>
              <w:rPr>
                <w:rFonts w:ascii="Times New Roman" w:eastAsia="Calibri" w:hAnsi="Times New Roman" w:cs="Times New Roman"/>
              </w:rPr>
            </w:pPr>
            <w:r w:rsidRPr="00365DCF">
              <w:rPr>
                <w:rFonts w:ascii="Times New Roman" w:eastAsia="Calibri" w:hAnsi="Times New Roman" w:cs="Times New Roman"/>
              </w:rPr>
              <w:t>- pakeltą/nuleistą slopintuvo pagalvę;</w:t>
            </w:r>
          </w:p>
          <w:p w14:paraId="2422F0C2" w14:textId="77777777" w:rsidR="00A60FC1" w:rsidRPr="00365DCF" w:rsidRDefault="00A60FC1" w:rsidP="00A60FC1">
            <w:pPr>
              <w:rPr>
                <w:rFonts w:ascii="Times New Roman" w:eastAsia="Calibri" w:hAnsi="Times New Roman" w:cs="Times New Roman"/>
              </w:rPr>
            </w:pPr>
            <w:r w:rsidRPr="00365DCF">
              <w:rPr>
                <w:rFonts w:ascii="Times New Roman" w:eastAsia="Calibri" w:hAnsi="Times New Roman" w:cs="Times New Roman"/>
              </w:rPr>
              <w:t>- mirksinčios rodyklės ir kliūties apvažiavo ženklo kryptį;</w:t>
            </w:r>
          </w:p>
          <w:p w14:paraId="6B7B1319" w14:textId="77777777" w:rsidR="00A60FC1" w:rsidRPr="00365DCF" w:rsidRDefault="00A60FC1" w:rsidP="00A60FC1">
            <w:pPr>
              <w:rPr>
                <w:rFonts w:ascii="Times New Roman" w:eastAsia="Calibri" w:hAnsi="Times New Roman" w:cs="Times New Roman"/>
              </w:rPr>
            </w:pPr>
            <w:r w:rsidRPr="00365DCF">
              <w:rPr>
                <w:rFonts w:ascii="Times New Roman" w:eastAsia="Calibri" w:hAnsi="Times New Roman" w:cs="Times New Roman"/>
              </w:rPr>
              <w:t>- nepriklausomo energijos šaltinio įtampa;</w:t>
            </w:r>
          </w:p>
          <w:p w14:paraId="1C118784" w14:textId="6B989101" w:rsidR="00A60FC1" w:rsidRPr="00365DCF" w:rsidRDefault="00A60FC1" w:rsidP="00A60FC1">
            <w:pPr>
              <w:pStyle w:val="Sraopastraipa"/>
              <w:jc w:val="both"/>
              <w:rPr>
                <w:rFonts w:ascii="Times New Roman" w:hAnsi="Times New Roman" w:cs="Times New Roman"/>
                <w:b/>
                <w:bCs/>
              </w:rPr>
            </w:pPr>
            <w:r w:rsidRPr="00365DCF">
              <w:rPr>
                <w:rFonts w:ascii="Times New Roman" w:eastAsia="Calibri" w:hAnsi="Times New Roman" w:cs="Times New Roman"/>
              </w:rPr>
              <w:t>- mirksinčios rodyklės ir žibintų-blyksčių ryškumas dienos/nakties metu.</w:t>
            </w:r>
          </w:p>
        </w:tc>
        <w:tc>
          <w:tcPr>
            <w:tcW w:w="5180" w:type="dxa"/>
            <w:shd w:val="clear" w:color="auto" w:fill="auto"/>
          </w:tcPr>
          <w:p w14:paraId="3217AF12" w14:textId="5BCCBAAC" w:rsidR="00BE1F03" w:rsidRPr="00365DCF" w:rsidRDefault="00BE1F03" w:rsidP="00BE1F03">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patikslinti punktą Nr. 2.9, taip:</w:t>
            </w:r>
          </w:p>
          <w:p w14:paraId="26A4DCDC" w14:textId="3510B0D3"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„Nuotolinio valdymo pultas su kabeliu ne mažiau 10 000 mm ilgio (žibintų ir rodyklės, kelio ženklų valdymui, smūgio pagalvės pakėlimui/nuleidimui ir pan.) Pultas sumontuotas vairuotojo kabinoje. Pultas ar jame esantys jungikliai privalo perteikti informaciją operatoriui apie slopintuvo pagalvės padėtį, įspėjamųjų žibintų veikimą, ženklų padėtį</w:t>
            </w:r>
            <w:r w:rsidR="00A9006A" w:rsidRPr="00A9006A">
              <w:rPr>
                <w:rFonts w:ascii="Times New Roman" w:hAnsi="Times New Roman" w:cs="Times New Roman"/>
                <w:i/>
                <w:iCs/>
              </w:rPr>
              <w:t>.</w:t>
            </w:r>
            <w:r w:rsidRPr="00A9006A">
              <w:rPr>
                <w:rFonts w:ascii="Times New Roman" w:hAnsi="Times New Roman" w:cs="Times New Roman"/>
                <w:i/>
                <w:iCs/>
              </w:rPr>
              <w:t xml:space="preserve"> </w:t>
            </w:r>
          </w:p>
          <w:p w14:paraId="1DB9B78B" w14:textId="273AE3B0" w:rsidR="00BE1F03" w:rsidRPr="00A9006A" w:rsidRDefault="00BE1F03" w:rsidP="00A9006A">
            <w:pPr>
              <w:jc w:val="both"/>
              <w:rPr>
                <w:rFonts w:ascii="Times New Roman" w:hAnsi="Times New Roman" w:cs="Times New Roman"/>
                <w:b/>
                <w:bCs/>
                <w:i/>
                <w:iCs/>
              </w:rPr>
            </w:pPr>
            <w:r w:rsidRPr="00A9006A">
              <w:rPr>
                <w:rFonts w:ascii="Times New Roman" w:hAnsi="Times New Roman" w:cs="Times New Roman"/>
                <w:b/>
                <w:bCs/>
                <w:i/>
                <w:iCs/>
              </w:rPr>
              <w:t xml:space="preserve">Prioritetas teikiamas </w:t>
            </w:r>
            <w:r w:rsidRPr="00A9006A">
              <w:rPr>
                <w:rFonts w:ascii="Times New Roman" w:eastAsia="Calibri" w:hAnsi="Times New Roman" w:cs="Times New Roman"/>
                <w:b/>
                <w:bCs/>
                <w:i/>
                <w:iCs/>
                <w:lang w:eastAsia="zh-CN"/>
              </w:rPr>
              <w:t>(skiriamas ekonominio naudingumo balas)</w:t>
            </w:r>
            <w:r w:rsidRPr="00A9006A">
              <w:rPr>
                <w:rFonts w:ascii="Times New Roman" w:hAnsi="Times New Roman" w:cs="Times New Roman"/>
                <w:b/>
                <w:bCs/>
                <w:i/>
                <w:iCs/>
              </w:rPr>
              <w:t>:</w:t>
            </w:r>
          </w:p>
          <w:p w14:paraId="78C31E3E"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xml:space="preserve">Nuotolinio valdymo pultas su belaidžio ryšio sistema (žibintų ir rodyklės, kelio ženklų valdymui, smūgio pagalvės pakėlimui/nuleidimui ir pan.) Pultas su LCD ekranu ne mažiau 6 </w:t>
            </w:r>
            <w:proofErr w:type="spellStart"/>
            <w:r w:rsidRPr="00A9006A">
              <w:rPr>
                <w:rFonts w:ascii="Times New Roman" w:hAnsi="Times New Roman" w:cs="Times New Roman"/>
                <w:i/>
                <w:iCs/>
              </w:rPr>
              <w:t>col</w:t>
            </w:r>
            <w:proofErr w:type="spellEnd"/>
            <w:r w:rsidRPr="00A9006A">
              <w:rPr>
                <w:rFonts w:ascii="Times New Roman" w:hAnsi="Times New Roman" w:cs="Times New Roman"/>
                <w:i/>
                <w:iCs/>
              </w:rPr>
              <w:t>., mobilus. Pulto ekrane rodoma informacija apie:</w:t>
            </w:r>
          </w:p>
          <w:p w14:paraId="706C2D0D"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pakeltą/nuleistą slopintuvo pagalvę;</w:t>
            </w:r>
          </w:p>
          <w:p w14:paraId="010947BC"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mirksinčios rodyklės ir kliūties apvažiavo ženklo kryptį;</w:t>
            </w:r>
          </w:p>
          <w:p w14:paraId="5C119C16"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nepriklausomo energijos šaltinio įtampa;</w:t>
            </w:r>
          </w:p>
          <w:p w14:paraId="2A9DD8F4"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mirksinčios rodyklės ir žibintų-blyksčių ryškumas dienos/nakties metu.“</w:t>
            </w:r>
          </w:p>
          <w:p w14:paraId="678883F4" w14:textId="77777777" w:rsidR="00A60FC1" w:rsidRPr="00365DCF" w:rsidRDefault="00A60FC1" w:rsidP="00A60FC1">
            <w:pPr>
              <w:jc w:val="both"/>
              <w:rPr>
                <w:rFonts w:ascii="Times New Roman" w:eastAsia="Calibri" w:hAnsi="Times New Roman" w:cs="Times New Roman"/>
                <w:highlight w:val="yellow"/>
                <w:lang w:eastAsia="zh-CN"/>
              </w:rPr>
            </w:pPr>
          </w:p>
        </w:tc>
      </w:tr>
      <w:tr w:rsidR="00A60FC1" w:rsidRPr="00365DCF" w14:paraId="5C83E0D4" w14:textId="77777777" w:rsidTr="00A60FC1">
        <w:trPr>
          <w:trHeight w:val="332"/>
        </w:trPr>
        <w:tc>
          <w:tcPr>
            <w:tcW w:w="10348" w:type="dxa"/>
            <w:gridSpan w:val="2"/>
          </w:tcPr>
          <w:p w14:paraId="5ACF4481" w14:textId="6D91A062" w:rsidR="00A60FC1" w:rsidRPr="00365DCF" w:rsidRDefault="00A60FC1" w:rsidP="00A60FC1">
            <w:pPr>
              <w:pStyle w:val="Sraopastraipa"/>
              <w:contextualSpacing w:val="0"/>
              <w:jc w:val="both"/>
              <w:rPr>
                <w:rFonts w:ascii="Times New Roman" w:hAnsi="Times New Roman" w:cs="Times New Roman"/>
              </w:rPr>
            </w:pPr>
            <w:r w:rsidRPr="00365DCF">
              <w:rPr>
                <w:rFonts w:ascii="Times New Roman" w:hAnsi="Times New Roman" w:cs="Times New Roman"/>
              </w:rPr>
              <w:t>(Pristatymo terminas)</w:t>
            </w:r>
          </w:p>
        </w:tc>
      </w:tr>
      <w:tr w:rsidR="00F30408" w:rsidRPr="00365DCF" w14:paraId="5BE88CA6" w14:textId="77777777" w:rsidTr="00F30408">
        <w:trPr>
          <w:trHeight w:val="920"/>
        </w:trPr>
        <w:tc>
          <w:tcPr>
            <w:tcW w:w="5168" w:type="dxa"/>
          </w:tcPr>
          <w:p w14:paraId="0711A28A" w14:textId="0D478CC2" w:rsidR="00F30408" w:rsidRPr="00365DCF" w:rsidRDefault="00F30408"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180 dienų būtų geriau su sumontavimu. Galimas </w:t>
            </w:r>
            <w:proofErr w:type="spellStart"/>
            <w:r w:rsidRPr="00365DCF">
              <w:rPr>
                <w:rFonts w:ascii="Times New Roman" w:hAnsi="Times New Roman" w:cs="Times New Roman"/>
              </w:rPr>
              <w:t>etapinis</w:t>
            </w:r>
            <w:proofErr w:type="spellEnd"/>
            <w:r w:rsidRPr="00365DCF">
              <w:rPr>
                <w:rFonts w:ascii="Times New Roman" w:hAnsi="Times New Roman" w:cs="Times New Roman"/>
              </w:rPr>
              <w:t xml:space="preserve"> pristatymas, pristatant dalimis, nuo 90 dienų</w:t>
            </w:r>
          </w:p>
        </w:tc>
        <w:tc>
          <w:tcPr>
            <w:tcW w:w="5180" w:type="dxa"/>
            <w:vMerge w:val="restart"/>
            <w:shd w:val="clear" w:color="auto" w:fill="auto"/>
          </w:tcPr>
          <w:p w14:paraId="4A954799" w14:textId="7103FC10" w:rsidR="00F30408" w:rsidRPr="00365DCF" w:rsidRDefault="00F30408" w:rsidP="00A60FC1">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pakoreguoti prekių pristatymo ir sumontavimo terminą iki 1</w:t>
            </w:r>
            <w:r w:rsidR="008C3615">
              <w:rPr>
                <w:rFonts w:ascii="Times New Roman" w:eastAsia="Calibri" w:hAnsi="Times New Roman" w:cs="Times New Roman"/>
                <w:lang w:eastAsia="zh-CN"/>
              </w:rPr>
              <w:t>8</w:t>
            </w:r>
            <w:r w:rsidRPr="00365DCF">
              <w:rPr>
                <w:rFonts w:ascii="Times New Roman" w:eastAsia="Calibri" w:hAnsi="Times New Roman" w:cs="Times New Roman"/>
                <w:lang w:eastAsia="zh-CN"/>
              </w:rPr>
              <w:t>0 k. d., tačiau atkreipiame dėmesį, kad už pristatymo terminą bus skiriami ekonominio naudingumo balai.</w:t>
            </w:r>
          </w:p>
        </w:tc>
      </w:tr>
      <w:tr w:rsidR="00F30408" w:rsidRPr="00365DCF" w14:paraId="225CD15B" w14:textId="77777777" w:rsidTr="006B7179">
        <w:trPr>
          <w:trHeight w:val="563"/>
        </w:trPr>
        <w:tc>
          <w:tcPr>
            <w:tcW w:w="5168" w:type="dxa"/>
          </w:tcPr>
          <w:p w14:paraId="7B7C0CEB" w14:textId="585F9D6C" w:rsidR="00F30408" w:rsidRPr="00365DCF" w:rsidRDefault="00F30408"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Atsižvelgiant į perkamų smūgio slopintuvų kiekį ir į tai, kad slopintuvai yra pakabinami, </w:t>
            </w:r>
            <w:proofErr w:type="spellStart"/>
            <w:r w:rsidRPr="00365DCF">
              <w:rPr>
                <w:rFonts w:ascii="Times New Roman" w:hAnsi="Times New Roman" w:cs="Times New Roman"/>
              </w:rPr>
              <w:t>t.y</w:t>
            </w:r>
            <w:proofErr w:type="spellEnd"/>
            <w:r w:rsidRPr="00365DCF">
              <w:rPr>
                <w:rFonts w:ascii="Times New Roman" w:hAnsi="Times New Roman" w:cs="Times New Roman"/>
              </w:rPr>
              <w:t>. turės būti atliekamas smūgio slopintuvų pritaikymas/montavimas ant Pirkėjo turimų automobilių, siūlome nustatyti 150 kalendorinių dienų pristatymo terminą.</w:t>
            </w:r>
          </w:p>
        </w:tc>
        <w:tc>
          <w:tcPr>
            <w:tcW w:w="5180" w:type="dxa"/>
            <w:vMerge/>
            <w:shd w:val="clear" w:color="auto" w:fill="auto"/>
          </w:tcPr>
          <w:p w14:paraId="61089C30" w14:textId="77777777" w:rsidR="00F30408" w:rsidRPr="00365DCF" w:rsidRDefault="00F30408" w:rsidP="00A60FC1">
            <w:pPr>
              <w:jc w:val="both"/>
              <w:rPr>
                <w:rFonts w:ascii="Times New Roman" w:eastAsia="Calibri" w:hAnsi="Times New Roman" w:cs="Times New Roman"/>
                <w:highlight w:val="yellow"/>
                <w:lang w:eastAsia="zh-CN"/>
              </w:rPr>
            </w:pPr>
          </w:p>
        </w:tc>
      </w:tr>
    </w:tbl>
    <w:p w14:paraId="3AAC61A0" w14:textId="77777777" w:rsidR="00263692" w:rsidRPr="00CA27BB" w:rsidRDefault="00263692" w:rsidP="00CA27BB">
      <w:pPr>
        <w:spacing w:after="0" w:line="240" w:lineRule="auto"/>
        <w:rPr>
          <w:rFonts w:ascii="Times New Roman" w:hAnsi="Times New Roman" w:cs="Times New Roman"/>
        </w:rPr>
      </w:pPr>
    </w:p>
    <w:sectPr w:rsidR="00263692" w:rsidRPr="00CA27BB" w:rsidSect="0082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4A87"/>
    <w:multiLevelType w:val="multilevel"/>
    <w:tmpl w:val="079651EE"/>
    <w:lvl w:ilvl="0">
      <w:start w:val="1"/>
      <w:numFmt w:val="decimal"/>
      <w:lvlText w:val="%1."/>
      <w:lvlJc w:val="left"/>
      <w:pPr>
        <w:ind w:left="1080" w:hanging="360"/>
      </w:pPr>
      <w:rPr>
        <w:rFonts w:hint="default"/>
      </w:rPr>
    </w:lvl>
    <w:lvl w:ilvl="1">
      <w:start w:val="5"/>
      <w:numFmt w:val="decimal"/>
      <w:isLgl/>
      <w:lvlText w:val="%1.%2."/>
      <w:lvlJc w:val="left"/>
      <w:pPr>
        <w:ind w:left="1092" w:hanging="372"/>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0CC1CBE"/>
    <w:multiLevelType w:val="multilevel"/>
    <w:tmpl w:val="57442EE4"/>
    <w:lvl w:ilvl="0">
      <w:start w:val="1"/>
      <w:numFmt w:val="decimal"/>
      <w:lvlText w:val="%1."/>
      <w:lvlJc w:val="left"/>
      <w:pPr>
        <w:ind w:left="1092" w:hanging="372"/>
      </w:pPr>
      <w:rPr>
        <w:rFonts w:hint="default"/>
      </w:rPr>
    </w:lvl>
    <w:lvl w:ilvl="1">
      <w:start w:val="6"/>
      <w:numFmt w:val="decimal"/>
      <w:isLgl/>
      <w:lvlText w:val="%1.%2."/>
      <w:lvlJc w:val="left"/>
      <w:pPr>
        <w:ind w:left="1116" w:hanging="396"/>
      </w:pPr>
      <w:rPr>
        <w:rFonts w:hint="default"/>
      </w:rPr>
    </w:lvl>
    <w:lvl w:ilvl="2">
      <w:start w:val="1"/>
      <w:numFmt w:val="lowerRoman"/>
      <w:isLgl/>
      <w:lvlText w:val="%1.%2.%3."/>
      <w:lvlJc w:val="left"/>
      <w:pPr>
        <w:ind w:left="1800" w:hanging="108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2754D0F"/>
    <w:multiLevelType w:val="hybridMultilevel"/>
    <w:tmpl w:val="91B441EE"/>
    <w:lvl w:ilvl="0" w:tplc="DA52F36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9423E60"/>
    <w:multiLevelType w:val="hybridMultilevel"/>
    <w:tmpl w:val="C1849E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502675">
    <w:abstractNumId w:val="2"/>
  </w:num>
  <w:num w:numId="2" w16cid:durableId="1383478284">
    <w:abstractNumId w:val="3"/>
  </w:num>
  <w:num w:numId="3" w16cid:durableId="1950121927">
    <w:abstractNumId w:val="0"/>
  </w:num>
  <w:num w:numId="4" w16cid:durableId="18274354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4E90"/>
    <w:rsid w:val="00021AAA"/>
    <w:rsid w:val="00027179"/>
    <w:rsid w:val="00032BD3"/>
    <w:rsid w:val="00034C46"/>
    <w:rsid w:val="00037E73"/>
    <w:rsid w:val="00052B69"/>
    <w:rsid w:val="00060723"/>
    <w:rsid w:val="00075A16"/>
    <w:rsid w:val="0008244E"/>
    <w:rsid w:val="0008323E"/>
    <w:rsid w:val="00095DAE"/>
    <w:rsid w:val="0009791A"/>
    <w:rsid w:val="000A1B0C"/>
    <w:rsid w:val="000A34A0"/>
    <w:rsid w:val="000A3E3B"/>
    <w:rsid w:val="000A4224"/>
    <w:rsid w:val="000A5514"/>
    <w:rsid w:val="000B2B74"/>
    <w:rsid w:val="000C743B"/>
    <w:rsid w:val="000E33EC"/>
    <w:rsid w:val="001018E2"/>
    <w:rsid w:val="001043A0"/>
    <w:rsid w:val="00104B50"/>
    <w:rsid w:val="001077CF"/>
    <w:rsid w:val="00112CA2"/>
    <w:rsid w:val="00122399"/>
    <w:rsid w:val="00124B94"/>
    <w:rsid w:val="00124C9D"/>
    <w:rsid w:val="00137894"/>
    <w:rsid w:val="00146EE2"/>
    <w:rsid w:val="00146FB2"/>
    <w:rsid w:val="00153045"/>
    <w:rsid w:val="00170380"/>
    <w:rsid w:val="00170D48"/>
    <w:rsid w:val="00173028"/>
    <w:rsid w:val="00173D04"/>
    <w:rsid w:val="00176695"/>
    <w:rsid w:val="00176915"/>
    <w:rsid w:val="00181CE0"/>
    <w:rsid w:val="00182224"/>
    <w:rsid w:val="00183BE0"/>
    <w:rsid w:val="00185E97"/>
    <w:rsid w:val="00196291"/>
    <w:rsid w:val="001966EC"/>
    <w:rsid w:val="001A6685"/>
    <w:rsid w:val="001A67C8"/>
    <w:rsid w:val="001B0371"/>
    <w:rsid w:val="001B5FA3"/>
    <w:rsid w:val="001C20B6"/>
    <w:rsid w:val="001C5A94"/>
    <w:rsid w:val="001F11BD"/>
    <w:rsid w:val="001F68E6"/>
    <w:rsid w:val="00201A65"/>
    <w:rsid w:val="00202681"/>
    <w:rsid w:val="00214A05"/>
    <w:rsid w:val="00231B9D"/>
    <w:rsid w:val="002503D7"/>
    <w:rsid w:val="00252BF6"/>
    <w:rsid w:val="00254B03"/>
    <w:rsid w:val="0025751D"/>
    <w:rsid w:val="00263692"/>
    <w:rsid w:val="0027098D"/>
    <w:rsid w:val="00274A3B"/>
    <w:rsid w:val="00275D2B"/>
    <w:rsid w:val="00277F46"/>
    <w:rsid w:val="002875AB"/>
    <w:rsid w:val="00287D76"/>
    <w:rsid w:val="0029575E"/>
    <w:rsid w:val="002A09E1"/>
    <w:rsid w:val="002A1641"/>
    <w:rsid w:val="002B20C9"/>
    <w:rsid w:val="002C0D74"/>
    <w:rsid w:val="002C1049"/>
    <w:rsid w:val="002C43E7"/>
    <w:rsid w:val="002C4BD6"/>
    <w:rsid w:val="002C6969"/>
    <w:rsid w:val="002D51ED"/>
    <w:rsid w:val="002D73E0"/>
    <w:rsid w:val="002F3743"/>
    <w:rsid w:val="002F502F"/>
    <w:rsid w:val="00301E67"/>
    <w:rsid w:val="00306250"/>
    <w:rsid w:val="00306898"/>
    <w:rsid w:val="00313A95"/>
    <w:rsid w:val="003219ED"/>
    <w:rsid w:val="003228DF"/>
    <w:rsid w:val="00323A4B"/>
    <w:rsid w:val="003240DD"/>
    <w:rsid w:val="00324226"/>
    <w:rsid w:val="003262F0"/>
    <w:rsid w:val="00341494"/>
    <w:rsid w:val="00350F4D"/>
    <w:rsid w:val="00362DBE"/>
    <w:rsid w:val="00365DBE"/>
    <w:rsid w:val="00365DCF"/>
    <w:rsid w:val="0037467F"/>
    <w:rsid w:val="003761BF"/>
    <w:rsid w:val="00381F11"/>
    <w:rsid w:val="00383E0E"/>
    <w:rsid w:val="003859C0"/>
    <w:rsid w:val="003B324E"/>
    <w:rsid w:val="003C2303"/>
    <w:rsid w:val="003C27DF"/>
    <w:rsid w:val="003C2933"/>
    <w:rsid w:val="003C4554"/>
    <w:rsid w:val="003C5CBB"/>
    <w:rsid w:val="003D0691"/>
    <w:rsid w:val="003E6EC9"/>
    <w:rsid w:val="003F04F4"/>
    <w:rsid w:val="003F7FB7"/>
    <w:rsid w:val="00401B52"/>
    <w:rsid w:val="004032DB"/>
    <w:rsid w:val="00405351"/>
    <w:rsid w:val="00412557"/>
    <w:rsid w:val="00420161"/>
    <w:rsid w:val="00421C65"/>
    <w:rsid w:val="00423B38"/>
    <w:rsid w:val="004337AA"/>
    <w:rsid w:val="004352BE"/>
    <w:rsid w:val="004352EB"/>
    <w:rsid w:val="0043626D"/>
    <w:rsid w:val="0043649C"/>
    <w:rsid w:val="00441268"/>
    <w:rsid w:val="004640A1"/>
    <w:rsid w:val="00465550"/>
    <w:rsid w:val="004671A6"/>
    <w:rsid w:val="0047147A"/>
    <w:rsid w:val="004722F6"/>
    <w:rsid w:val="0047679B"/>
    <w:rsid w:val="00480625"/>
    <w:rsid w:val="00481AAB"/>
    <w:rsid w:val="004949F3"/>
    <w:rsid w:val="004B205A"/>
    <w:rsid w:val="004B295C"/>
    <w:rsid w:val="004B6155"/>
    <w:rsid w:val="004C075B"/>
    <w:rsid w:val="004D5A4D"/>
    <w:rsid w:val="004D5FEC"/>
    <w:rsid w:val="004D76B0"/>
    <w:rsid w:val="004E64E0"/>
    <w:rsid w:val="004E6C87"/>
    <w:rsid w:val="004F0790"/>
    <w:rsid w:val="004F3FF5"/>
    <w:rsid w:val="00503CC6"/>
    <w:rsid w:val="00513ADD"/>
    <w:rsid w:val="00516229"/>
    <w:rsid w:val="00551714"/>
    <w:rsid w:val="00571C47"/>
    <w:rsid w:val="00572582"/>
    <w:rsid w:val="00584E94"/>
    <w:rsid w:val="005A0377"/>
    <w:rsid w:val="005A1592"/>
    <w:rsid w:val="005A29A6"/>
    <w:rsid w:val="005C097B"/>
    <w:rsid w:val="005C29E1"/>
    <w:rsid w:val="005C4311"/>
    <w:rsid w:val="005C6331"/>
    <w:rsid w:val="005F59C4"/>
    <w:rsid w:val="0060079E"/>
    <w:rsid w:val="006018FE"/>
    <w:rsid w:val="00611CF4"/>
    <w:rsid w:val="00625852"/>
    <w:rsid w:val="00627429"/>
    <w:rsid w:val="00634188"/>
    <w:rsid w:val="0064541B"/>
    <w:rsid w:val="00652195"/>
    <w:rsid w:val="00654C12"/>
    <w:rsid w:val="006556BA"/>
    <w:rsid w:val="0065787B"/>
    <w:rsid w:val="00661BFE"/>
    <w:rsid w:val="006641EA"/>
    <w:rsid w:val="006679A1"/>
    <w:rsid w:val="006834AB"/>
    <w:rsid w:val="00691DA5"/>
    <w:rsid w:val="0069475F"/>
    <w:rsid w:val="006A436C"/>
    <w:rsid w:val="006A56B6"/>
    <w:rsid w:val="006A6A28"/>
    <w:rsid w:val="006B7179"/>
    <w:rsid w:val="006C1DF4"/>
    <w:rsid w:val="006C237C"/>
    <w:rsid w:val="006C7C05"/>
    <w:rsid w:val="006C7F40"/>
    <w:rsid w:val="006D3AE0"/>
    <w:rsid w:val="006E60D2"/>
    <w:rsid w:val="006F53A5"/>
    <w:rsid w:val="006F7CCE"/>
    <w:rsid w:val="006F7ED4"/>
    <w:rsid w:val="00711170"/>
    <w:rsid w:val="0071167F"/>
    <w:rsid w:val="00733122"/>
    <w:rsid w:val="00733C73"/>
    <w:rsid w:val="00740475"/>
    <w:rsid w:val="00742769"/>
    <w:rsid w:val="00750DC1"/>
    <w:rsid w:val="00765287"/>
    <w:rsid w:val="007746DB"/>
    <w:rsid w:val="00775008"/>
    <w:rsid w:val="0077735C"/>
    <w:rsid w:val="007814D6"/>
    <w:rsid w:val="00787897"/>
    <w:rsid w:val="00787F7C"/>
    <w:rsid w:val="007A03A8"/>
    <w:rsid w:val="007A07D8"/>
    <w:rsid w:val="007A14A2"/>
    <w:rsid w:val="007A3D2B"/>
    <w:rsid w:val="007A622E"/>
    <w:rsid w:val="007A6939"/>
    <w:rsid w:val="007C3969"/>
    <w:rsid w:val="007C52F7"/>
    <w:rsid w:val="007D5103"/>
    <w:rsid w:val="007D535F"/>
    <w:rsid w:val="007E7674"/>
    <w:rsid w:val="007E7C2D"/>
    <w:rsid w:val="007F121B"/>
    <w:rsid w:val="007F1DE9"/>
    <w:rsid w:val="007F6CBC"/>
    <w:rsid w:val="00803802"/>
    <w:rsid w:val="00816B9F"/>
    <w:rsid w:val="00823324"/>
    <w:rsid w:val="008254F1"/>
    <w:rsid w:val="0084671E"/>
    <w:rsid w:val="00851379"/>
    <w:rsid w:val="008520D1"/>
    <w:rsid w:val="008637FA"/>
    <w:rsid w:val="00867B48"/>
    <w:rsid w:val="00871CD3"/>
    <w:rsid w:val="0087504E"/>
    <w:rsid w:val="00886959"/>
    <w:rsid w:val="0089290B"/>
    <w:rsid w:val="0089421B"/>
    <w:rsid w:val="0089751E"/>
    <w:rsid w:val="008A010F"/>
    <w:rsid w:val="008A1302"/>
    <w:rsid w:val="008A6596"/>
    <w:rsid w:val="008B5E4A"/>
    <w:rsid w:val="008B7DA7"/>
    <w:rsid w:val="008C0295"/>
    <w:rsid w:val="008C223F"/>
    <w:rsid w:val="008C3615"/>
    <w:rsid w:val="008C4EE4"/>
    <w:rsid w:val="008E0AD2"/>
    <w:rsid w:val="008E41C3"/>
    <w:rsid w:val="008F2DC0"/>
    <w:rsid w:val="008F354E"/>
    <w:rsid w:val="009078A9"/>
    <w:rsid w:val="0091169E"/>
    <w:rsid w:val="00914F22"/>
    <w:rsid w:val="00925781"/>
    <w:rsid w:val="0092771C"/>
    <w:rsid w:val="00944D9C"/>
    <w:rsid w:val="009522A0"/>
    <w:rsid w:val="00953CA3"/>
    <w:rsid w:val="0095591F"/>
    <w:rsid w:val="0097284B"/>
    <w:rsid w:val="00994B43"/>
    <w:rsid w:val="00997298"/>
    <w:rsid w:val="009A4C4E"/>
    <w:rsid w:val="009A788D"/>
    <w:rsid w:val="009A7B9C"/>
    <w:rsid w:val="009B02EA"/>
    <w:rsid w:val="009C0782"/>
    <w:rsid w:val="009C5A15"/>
    <w:rsid w:val="009E3CC7"/>
    <w:rsid w:val="009E6536"/>
    <w:rsid w:val="009F04E6"/>
    <w:rsid w:val="009F473E"/>
    <w:rsid w:val="009F5ABB"/>
    <w:rsid w:val="00A0234D"/>
    <w:rsid w:val="00A11304"/>
    <w:rsid w:val="00A357EC"/>
    <w:rsid w:val="00A420B6"/>
    <w:rsid w:val="00A42A67"/>
    <w:rsid w:val="00A51AFE"/>
    <w:rsid w:val="00A60FC1"/>
    <w:rsid w:val="00A613F7"/>
    <w:rsid w:val="00A622AA"/>
    <w:rsid w:val="00A657D5"/>
    <w:rsid w:val="00A677EC"/>
    <w:rsid w:val="00A758CB"/>
    <w:rsid w:val="00A81024"/>
    <w:rsid w:val="00A83594"/>
    <w:rsid w:val="00A9006A"/>
    <w:rsid w:val="00A90AC5"/>
    <w:rsid w:val="00A93806"/>
    <w:rsid w:val="00AB64FA"/>
    <w:rsid w:val="00AE074C"/>
    <w:rsid w:val="00AE2ED0"/>
    <w:rsid w:val="00AE5258"/>
    <w:rsid w:val="00AF27AF"/>
    <w:rsid w:val="00AF387F"/>
    <w:rsid w:val="00AF4D9C"/>
    <w:rsid w:val="00B03C8F"/>
    <w:rsid w:val="00B05C39"/>
    <w:rsid w:val="00B1617E"/>
    <w:rsid w:val="00B16993"/>
    <w:rsid w:val="00B2079D"/>
    <w:rsid w:val="00B21985"/>
    <w:rsid w:val="00B317BC"/>
    <w:rsid w:val="00B4795C"/>
    <w:rsid w:val="00B53D45"/>
    <w:rsid w:val="00B60892"/>
    <w:rsid w:val="00B62BAE"/>
    <w:rsid w:val="00B63291"/>
    <w:rsid w:val="00B8671D"/>
    <w:rsid w:val="00BB0B18"/>
    <w:rsid w:val="00BB1813"/>
    <w:rsid w:val="00BB5FB2"/>
    <w:rsid w:val="00BC015D"/>
    <w:rsid w:val="00BD0473"/>
    <w:rsid w:val="00BE0B80"/>
    <w:rsid w:val="00BE1DBF"/>
    <w:rsid w:val="00BE1F03"/>
    <w:rsid w:val="00BF72DF"/>
    <w:rsid w:val="00C11B4B"/>
    <w:rsid w:val="00C32485"/>
    <w:rsid w:val="00C453D6"/>
    <w:rsid w:val="00C46449"/>
    <w:rsid w:val="00C520C2"/>
    <w:rsid w:val="00C54364"/>
    <w:rsid w:val="00C5609A"/>
    <w:rsid w:val="00C650DF"/>
    <w:rsid w:val="00C70ACB"/>
    <w:rsid w:val="00C71F24"/>
    <w:rsid w:val="00C82750"/>
    <w:rsid w:val="00C83232"/>
    <w:rsid w:val="00CA27BB"/>
    <w:rsid w:val="00CA33FD"/>
    <w:rsid w:val="00CA7D89"/>
    <w:rsid w:val="00CB653F"/>
    <w:rsid w:val="00CC2F4E"/>
    <w:rsid w:val="00CC6FC5"/>
    <w:rsid w:val="00CD4F30"/>
    <w:rsid w:val="00CD5D98"/>
    <w:rsid w:val="00D02290"/>
    <w:rsid w:val="00D03A40"/>
    <w:rsid w:val="00D17536"/>
    <w:rsid w:val="00D17836"/>
    <w:rsid w:val="00D51403"/>
    <w:rsid w:val="00D57D0D"/>
    <w:rsid w:val="00D60C21"/>
    <w:rsid w:val="00D633C6"/>
    <w:rsid w:val="00D7223E"/>
    <w:rsid w:val="00D86860"/>
    <w:rsid w:val="00D9114A"/>
    <w:rsid w:val="00D9620D"/>
    <w:rsid w:val="00DA04AA"/>
    <w:rsid w:val="00DA61D0"/>
    <w:rsid w:val="00DA7703"/>
    <w:rsid w:val="00DC2C08"/>
    <w:rsid w:val="00DC48F0"/>
    <w:rsid w:val="00DC7012"/>
    <w:rsid w:val="00DD3F19"/>
    <w:rsid w:val="00DE7A20"/>
    <w:rsid w:val="00DF0929"/>
    <w:rsid w:val="00DF54B2"/>
    <w:rsid w:val="00DF7C84"/>
    <w:rsid w:val="00E04642"/>
    <w:rsid w:val="00E27E54"/>
    <w:rsid w:val="00E369A5"/>
    <w:rsid w:val="00E55554"/>
    <w:rsid w:val="00E634F3"/>
    <w:rsid w:val="00E711CB"/>
    <w:rsid w:val="00E72187"/>
    <w:rsid w:val="00EA288A"/>
    <w:rsid w:val="00EA46AA"/>
    <w:rsid w:val="00EA7B4C"/>
    <w:rsid w:val="00EB021F"/>
    <w:rsid w:val="00EB193C"/>
    <w:rsid w:val="00EB7EE4"/>
    <w:rsid w:val="00EC3132"/>
    <w:rsid w:val="00ED0328"/>
    <w:rsid w:val="00F01B6B"/>
    <w:rsid w:val="00F02668"/>
    <w:rsid w:val="00F02FE3"/>
    <w:rsid w:val="00F06F06"/>
    <w:rsid w:val="00F30408"/>
    <w:rsid w:val="00F40EFF"/>
    <w:rsid w:val="00F51D85"/>
    <w:rsid w:val="00F523E1"/>
    <w:rsid w:val="00F60733"/>
    <w:rsid w:val="00F65DA5"/>
    <w:rsid w:val="00F70151"/>
    <w:rsid w:val="00F706D7"/>
    <w:rsid w:val="00F71253"/>
    <w:rsid w:val="00F7510C"/>
    <w:rsid w:val="00F941C8"/>
    <w:rsid w:val="00F972A7"/>
    <w:rsid w:val="00F97647"/>
    <w:rsid w:val="00FA2A58"/>
    <w:rsid w:val="00FA6120"/>
    <w:rsid w:val="00FB1AC8"/>
    <w:rsid w:val="00FD2853"/>
    <w:rsid w:val="00FE19D6"/>
    <w:rsid w:val="00FF2B7B"/>
    <w:rsid w:val="00FF372A"/>
    <w:rsid w:val="00FF6505"/>
    <w:rsid w:val="00FF6AD8"/>
    <w:rsid w:val="00FF7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1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paragraph" w:styleId="Pataisymai">
    <w:name w:val="Revision"/>
    <w:hidden/>
    <w:uiPriority w:val="99"/>
    <w:semiHidden/>
    <w:rsid w:val="00C82750"/>
    <w:pPr>
      <w:spacing w:after="0" w:line="240" w:lineRule="auto"/>
    </w:pPr>
  </w:style>
  <w:style w:type="table" w:customStyle="1" w:styleId="TableGrid3">
    <w:name w:val="Table Grid3"/>
    <w:basedOn w:val="prastojilentel"/>
    <w:next w:val="Lentelstinklelis"/>
    <w:uiPriority w:val="39"/>
    <w:rsid w:val="0026369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6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68846465">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839885032">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4706</Words>
  <Characters>2683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Tomas Guzelis</cp:lastModifiedBy>
  <cp:revision>16</cp:revision>
  <dcterms:created xsi:type="dcterms:W3CDTF">2025-03-06T11:46:00Z</dcterms:created>
  <dcterms:modified xsi:type="dcterms:W3CDTF">2025-05-07T08:53:00Z</dcterms:modified>
</cp:coreProperties>
</file>