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D940ED6"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C11C7C">
            <w:rPr>
              <w:rFonts w:ascii="Arial" w:hAnsi="Arial" w:cs="Arial"/>
              <w:b/>
              <w:sz w:val="24"/>
              <w:szCs w:val="24"/>
            </w:rPr>
            <w:t>SCENOS NUOMA MIESTO ŠVENTEI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4ED6A630"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bookmarkStart w:id="3" w:name="_Toc137194948"/>
      <w:bookmarkEnd w:id="2"/>
      <w:r w:rsidRPr="00F0600F">
        <w:rPr>
          <w:rFonts w:ascii="Arial" w:hAnsi="Arial" w:cs="Arial"/>
          <w:sz w:val="24"/>
          <w:szCs w:val="24"/>
        </w:rPr>
        <w:t>Tauragės rajono savivaldybės administracija (toliau – perkančioji organizacija) vykdo mažos vertės viešąjį pirkimą skelbiamos apklausos būdu (toliau – Pirkimas)</w:t>
      </w:r>
      <w:r w:rsidRPr="00F0600F">
        <w:rPr>
          <w:rFonts w:ascii="Arial" w:eastAsia="Calibri" w:hAnsi="Arial" w:cs="Arial"/>
          <w:sz w:val="24"/>
          <w:szCs w:val="24"/>
        </w:rPr>
        <w:t>.</w:t>
      </w:r>
    </w:p>
    <w:p w14:paraId="1BB24C01"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p>
    <w:p w14:paraId="221A776A"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6C63E80F"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4FCA7D63" w14:textId="70C2F4F4" w:rsidR="00BF4701" w:rsidRPr="00130C24" w:rsidRDefault="00BF4701" w:rsidP="00BF4701">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 xml:space="preserve">turi taikyti pirkdami prekes, paslaugas ar darbus, taikymo tvarkos aprašo patvirtinimo“ </w:t>
      </w:r>
      <w:r w:rsidR="00130C24" w:rsidRPr="00130C24">
        <w:rPr>
          <w:rFonts w:ascii="Arial" w:hAnsi="Arial" w:cs="Arial"/>
          <w:sz w:val="24"/>
          <w:szCs w:val="24"/>
        </w:rPr>
        <w:t>4.4.4.4. prekė yra tvirta, ilgaamžė, funkcionali, ji ar jos sudedamosios dalys tinka naudoti daug kartų ir (ar) lengvai pataisomos, ir (ar) pakeičiamos</w:t>
      </w:r>
      <w:r w:rsidRPr="00130C24">
        <w:rPr>
          <w:rFonts w:ascii="Arial" w:hAnsi="Arial" w:cs="Arial"/>
          <w:color w:val="000000" w:themeColor="text1"/>
          <w:sz w:val="24"/>
          <w:szCs w:val="24"/>
        </w:rPr>
        <w:t>.</w:t>
      </w:r>
    </w:p>
    <w:p w14:paraId="26391536"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76EF6EB6" w14:textId="77777777" w:rsidR="00BF4701" w:rsidRPr="00F0600F" w:rsidRDefault="00BF4701" w:rsidP="00BF4701">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5A7741DD" w14:textId="77777777" w:rsidR="00BF4701" w:rsidRPr="00F0600F" w:rsidRDefault="00BF4701" w:rsidP="00BF470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r>
        <w:rPr>
          <w:rFonts w:ascii="Arial" w:eastAsia="Arial" w:hAnsi="Arial" w:cs="Arial"/>
          <w:sz w:val="24"/>
          <w:szCs w:val="24"/>
        </w:rPr>
        <w:t>:</w:t>
      </w:r>
    </w:p>
    <w:p w14:paraId="2C269DF8" w14:textId="77777777" w:rsidR="00BF4701"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Pr="00F0600F">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F0600F">
        <w:rPr>
          <w:rFonts w:ascii="Arial" w:hAnsi="Arial" w:cs="Arial"/>
          <w:sz w:val="24"/>
          <w:szCs w:val="24"/>
        </w:rPr>
        <w:t>, tel. +370 </w:t>
      </w:r>
      <w:r w:rsidRPr="007A17BB">
        <w:rPr>
          <w:rFonts w:ascii="Arial" w:hAnsi="Arial" w:cs="Arial"/>
          <w:sz w:val="24"/>
          <w:szCs w:val="24"/>
        </w:rPr>
        <w:t>671 79437</w:t>
      </w:r>
      <w:r w:rsidRPr="00F0600F">
        <w:rPr>
          <w:rFonts w:ascii="Arial" w:hAnsi="Arial" w:cs="Arial"/>
          <w:sz w:val="24"/>
          <w:szCs w:val="24"/>
        </w:rPr>
        <w:t xml:space="preserve">, el. p. </w:t>
      </w:r>
      <w:hyperlink r:id="rId8" w:history="1">
        <w:r w:rsidRPr="007F64BC">
          <w:rPr>
            <w:rStyle w:val="Hipersaitas"/>
            <w:rFonts w:ascii="Arial" w:hAnsi="Arial" w:cs="Arial"/>
            <w:sz w:val="24"/>
            <w:szCs w:val="24"/>
          </w:rPr>
          <w:t>agne.gendroliene@taurage.lt</w:t>
        </w:r>
      </w:hyperlink>
      <w:r w:rsidRPr="00F0600F">
        <w:rPr>
          <w:rFonts w:ascii="Arial" w:hAnsi="Arial" w:cs="Arial"/>
          <w:sz w:val="24"/>
          <w:szCs w:val="24"/>
        </w:rPr>
        <w:t>.</w:t>
      </w:r>
    </w:p>
    <w:p w14:paraId="6086EF09" w14:textId="77777777" w:rsidR="00BF4701" w:rsidRPr="00A21CCA"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sidRPr="00A21CCA">
        <w:rPr>
          <w:rFonts w:ascii="Arial" w:hAnsi="Arial" w:cs="Arial"/>
          <w:sz w:val="24"/>
          <w:szCs w:val="24"/>
        </w:rPr>
        <w:t xml:space="preserve">Mindaugas Piečia, Tauragės rajono savivaldybės administracijos </w:t>
      </w:r>
      <w:r>
        <w:rPr>
          <w:rFonts w:ascii="Arial" w:hAnsi="Arial" w:cs="Arial"/>
          <w:sz w:val="24"/>
          <w:szCs w:val="24"/>
        </w:rPr>
        <w:t xml:space="preserve">Kultūros </w:t>
      </w:r>
      <w:r w:rsidRPr="00A21CCA">
        <w:rPr>
          <w:rFonts w:ascii="Arial" w:hAnsi="Arial" w:cs="Arial"/>
          <w:sz w:val="24"/>
          <w:szCs w:val="24"/>
        </w:rPr>
        <w:t>skyriaus speciali</w:t>
      </w:r>
      <w:r>
        <w:rPr>
          <w:rFonts w:ascii="Arial" w:hAnsi="Arial" w:cs="Arial"/>
          <w:sz w:val="24"/>
          <w:szCs w:val="24"/>
        </w:rPr>
        <w:t>stas</w:t>
      </w:r>
      <w:r w:rsidRPr="00A21CCA">
        <w:rPr>
          <w:rFonts w:ascii="Arial" w:hAnsi="Arial" w:cs="Arial"/>
          <w:sz w:val="24"/>
          <w:szCs w:val="24"/>
        </w:rPr>
        <w:t>, tel. +370 6</w:t>
      </w:r>
      <w:r>
        <w:rPr>
          <w:rFonts w:ascii="Arial" w:hAnsi="Arial" w:cs="Arial"/>
          <w:sz w:val="24"/>
          <w:szCs w:val="24"/>
        </w:rPr>
        <w:t>36</w:t>
      </w:r>
      <w:r w:rsidRPr="00A21CCA">
        <w:rPr>
          <w:rFonts w:ascii="Arial" w:hAnsi="Arial" w:cs="Arial"/>
          <w:sz w:val="24"/>
          <w:szCs w:val="24"/>
        </w:rPr>
        <w:t xml:space="preserve"> </w:t>
      </w:r>
      <w:r>
        <w:rPr>
          <w:rFonts w:ascii="Arial" w:hAnsi="Arial" w:cs="Arial"/>
          <w:sz w:val="24"/>
          <w:szCs w:val="24"/>
        </w:rPr>
        <w:t>26899</w:t>
      </w:r>
      <w:r w:rsidRPr="00A21CCA">
        <w:rPr>
          <w:rFonts w:ascii="Arial" w:hAnsi="Arial" w:cs="Arial"/>
          <w:sz w:val="24"/>
          <w:szCs w:val="24"/>
        </w:rPr>
        <w:t xml:space="preserve">, el. p. </w:t>
      </w:r>
      <w:proofErr w:type="spellStart"/>
      <w:r>
        <w:rPr>
          <w:rFonts w:ascii="Arial" w:hAnsi="Arial" w:cs="Arial"/>
          <w:sz w:val="24"/>
          <w:szCs w:val="24"/>
        </w:rPr>
        <w:t>mindaugas</w:t>
      </w:r>
      <w:r w:rsidRPr="00A21CCA">
        <w:rPr>
          <w:rFonts w:ascii="Arial" w:hAnsi="Arial" w:cs="Arial"/>
          <w:sz w:val="24"/>
          <w:szCs w:val="24"/>
        </w:rPr>
        <w:t>.</w:t>
      </w:r>
      <w:r>
        <w:rPr>
          <w:rFonts w:ascii="Arial" w:hAnsi="Arial" w:cs="Arial"/>
          <w:sz w:val="24"/>
          <w:szCs w:val="24"/>
        </w:rPr>
        <w:t>piecia</w:t>
      </w:r>
      <w:r w:rsidRPr="00A21CCA">
        <w:rPr>
          <w:rFonts w:ascii="Arial" w:hAnsi="Arial" w:cs="Arial"/>
          <w:sz w:val="24"/>
          <w:szCs w:val="24"/>
        </w:rPr>
        <w:t>@taurage.lt</w:t>
      </w:r>
      <w:proofErr w:type="spellEnd"/>
      <w:r w:rsidRPr="00A21CCA">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0FFC1CE5" w14:textId="5798C28F" w:rsidR="00AD4A34" w:rsidRPr="00AD4A34" w:rsidRDefault="00C93D59" w:rsidP="00AD4A3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AD4A34">
        <w:rPr>
          <w:rFonts w:ascii="Arial" w:eastAsia="Calibri" w:hAnsi="Arial" w:cs="Arial"/>
          <w:b/>
          <w:bCs/>
          <w:color w:val="000000" w:themeColor="text1"/>
          <w:sz w:val="24"/>
          <w:szCs w:val="24"/>
        </w:rPr>
        <w:t>scenos nuomą miesto šventei</w:t>
      </w:r>
      <w:r w:rsidR="00AD4A34" w:rsidRPr="00AD4A34">
        <w:rPr>
          <w:rFonts w:ascii="Arial" w:eastAsia="Calibri" w:hAnsi="Arial" w:cs="Arial"/>
          <w:b/>
          <w:bCs/>
          <w:color w:val="000000" w:themeColor="text1"/>
          <w:sz w:val="24"/>
          <w:szCs w:val="24"/>
        </w:rPr>
        <w:t>, Tauragės miesto Vasaros estradoje vyksiančiam koncertui</w:t>
      </w:r>
      <w:r w:rsidR="00AD4A34">
        <w:rPr>
          <w:rFonts w:ascii="Arial" w:eastAsia="Calibri" w:hAnsi="Arial" w:cs="Arial"/>
          <w:b/>
          <w:bCs/>
          <w:color w:val="000000" w:themeColor="text1"/>
          <w:sz w:val="24"/>
          <w:szCs w:val="24"/>
        </w:rPr>
        <w:t xml:space="preserve"> </w:t>
      </w:r>
      <w:r w:rsidRPr="00AD4A34">
        <w:rPr>
          <w:rFonts w:ascii="Arial" w:eastAsia="Calibri" w:hAnsi="Arial" w:cs="Arial"/>
          <w:color w:val="000000" w:themeColor="text1"/>
          <w:sz w:val="24"/>
          <w:szCs w:val="24"/>
        </w:rPr>
        <w:t>(toliau – P</w:t>
      </w:r>
      <w:r w:rsidR="00053CA2" w:rsidRPr="00AD4A34">
        <w:rPr>
          <w:rFonts w:ascii="Arial" w:eastAsia="Calibri" w:hAnsi="Arial" w:cs="Arial"/>
          <w:color w:val="000000" w:themeColor="text1"/>
          <w:sz w:val="24"/>
          <w:szCs w:val="24"/>
        </w:rPr>
        <w:t>r</w:t>
      </w:r>
      <w:r w:rsidRPr="00AD4A34">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Pr="00AD4A34">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C438E">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39678D" w14:textId="77777777" w:rsidR="00294D66" w:rsidRDefault="00294D66" w:rsidP="0026731F">
      <w:pPr>
        <w:spacing w:after="0" w:line="240" w:lineRule="auto"/>
        <w:rPr>
          <w:rFonts w:ascii="Arial" w:hAnsi="Arial" w:cs="Arial"/>
          <w:b/>
          <w:bCs/>
          <w:sz w:val="24"/>
          <w:szCs w:val="24"/>
        </w:rPr>
      </w:pPr>
    </w:p>
    <w:p w14:paraId="22617492" w14:textId="7CA4255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7FBB993" w14:textId="77777777" w:rsidR="00C17612" w:rsidRPr="0006284B" w:rsidRDefault="00C17612" w:rsidP="0006284B">
      <w:pPr>
        <w:spacing w:after="0" w:line="240" w:lineRule="auto"/>
        <w:ind w:firstLine="567"/>
        <w:contextualSpacing/>
        <w:jc w:val="right"/>
        <w:rPr>
          <w:rFonts w:ascii="Arial" w:eastAsia="Times New Roman" w:hAnsi="Arial" w:cs="Arial"/>
          <w:b/>
          <w:bCs/>
          <w:sz w:val="24"/>
          <w:szCs w:val="24"/>
          <w:lang w:eastAsia="ar-SA"/>
        </w:rPr>
      </w:pPr>
    </w:p>
    <w:tbl>
      <w:tblPr>
        <w:tblW w:w="9639" w:type="dxa"/>
        <w:jc w:val="right"/>
        <w:tblLook w:val="01E0" w:firstRow="1" w:lastRow="1" w:firstColumn="1" w:lastColumn="1" w:noHBand="0" w:noVBand="0"/>
      </w:tblPr>
      <w:tblGrid>
        <w:gridCol w:w="9639"/>
      </w:tblGrid>
      <w:tr w:rsidR="007E4EAF" w:rsidRPr="007E4EAF" w14:paraId="6D8BE6FC" w14:textId="77777777" w:rsidTr="00E54D5A">
        <w:trPr>
          <w:jc w:val="right"/>
        </w:trPr>
        <w:tc>
          <w:tcPr>
            <w:tcW w:w="9639" w:type="dxa"/>
          </w:tcPr>
          <w:p w14:paraId="1B484D70" w14:textId="77777777" w:rsidR="007E4EAF" w:rsidRPr="007E4EAF" w:rsidRDefault="007E4EAF" w:rsidP="00723CBA">
            <w:pPr>
              <w:widowControl w:val="0"/>
              <w:spacing w:after="0"/>
              <w:rPr>
                <w:rFonts w:ascii="Arial" w:eastAsia="Times New Roman" w:hAnsi="Arial" w:cs="Arial"/>
                <w:sz w:val="24"/>
                <w:szCs w:val="20"/>
                <w:lang w:eastAsia="en-US"/>
              </w:rPr>
            </w:pPr>
          </w:p>
          <w:p w14:paraId="3FCF8306" w14:textId="2D15C54E" w:rsidR="007E4EAF" w:rsidRPr="00BD1BA4" w:rsidRDefault="007E4EAF" w:rsidP="00723CBA">
            <w:pPr>
              <w:widowControl w:val="0"/>
              <w:tabs>
                <w:tab w:val="left" w:pos="1134"/>
              </w:tabs>
              <w:spacing w:after="0"/>
              <w:ind w:firstLine="604"/>
              <w:jc w:val="both"/>
              <w:rPr>
                <w:rFonts w:ascii="Arial" w:eastAsia="Times New Roman" w:hAnsi="Arial" w:cs="Arial"/>
                <w:strike/>
                <w:sz w:val="24"/>
                <w:szCs w:val="24"/>
                <w:lang w:eastAsia="en-US"/>
              </w:rPr>
            </w:pPr>
            <w:r w:rsidRPr="00BD1BA4">
              <w:rPr>
                <w:rFonts w:ascii="Arial" w:eastAsia="Times New Roman" w:hAnsi="Arial" w:cs="Arial"/>
                <w:sz w:val="24"/>
                <w:szCs w:val="24"/>
                <w:lang w:eastAsia="en-US"/>
              </w:rPr>
              <w:t xml:space="preserve">1. Pirkimo objektas – </w:t>
            </w:r>
            <w:r w:rsidR="00723CBA" w:rsidRPr="00BD1BA4">
              <w:rPr>
                <w:rFonts w:ascii="Arial" w:eastAsia="Times New Roman" w:hAnsi="Arial" w:cs="Arial"/>
                <w:sz w:val="24"/>
                <w:szCs w:val="24"/>
                <w:lang w:eastAsia="en-US"/>
              </w:rPr>
              <w:t xml:space="preserve">scenos nuoma miesto šventei </w:t>
            </w:r>
            <w:r w:rsidRPr="00BD1BA4">
              <w:rPr>
                <w:rFonts w:ascii="Arial" w:eastAsia="Times New Roman" w:hAnsi="Arial" w:cs="Arial"/>
                <w:sz w:val="24"/>
                <w:szCs w:val="24"/>
                <w:lang w:eastAsia="en-US"/>
              </w:rPr>
              <w:t xml:space="preserve">su garso pakabinimo taškais bei jos priedų nuomos ir montavimo paslaugos, konstrukcijos įgarsinimo, apšvietimo bei LED technikai (14x12 m su 6 kolonomis, 12 metrų aukščio nuo žemės, pagrindo aukštis 160-180cm), stogas, garso monitorinės, garso </w:t>
            </w:r>
            <w:proofErr w:type="spellStart"/>
            <w:r w:rsidRPr="00BD1BA4">
              <w:rPr>
                <w:rFonts w:ascii="Arial" w:eastAsia="Times New Roman" w:hAnsi="Arial" w:cs="Arial"/>
                <w:sz w:val="24"/>
                <w:szCs w:val="24"/>
                <w:lang w:eastAsia="en-US"/>
              </w:rPr>
              <w:t>operatorinės</w:t>
            </w:r>
            <w:proofErr w:type="spellEnd"/>
            <w:r w:rsidRPr="00BD1BA4">
              <w:rPr>
                <w:rFonts w:ascii="Arial" w:eastAsia="Times New Roman" w:hAnsi="Arial" w:cs="Arial"/>
                <w:sz w:val="24"/>
                <w:szCs w:val="24"/>
                <w:lang w:eastAsia="en-US"/>
              </w:rPr>
              <w:t xml:space="preserve"> ir apsauginis barjeras, Tauragės rajono savivaldybės administracijos </w:t>
            </w:r>
            <w:r w:rsidR="001E4267" w:rsidRPr="00BD1BA4">
              <w:rPr>
                <w:rFonts w:ascii="Arial" w:eastAsia="Times New Roman" w:hAnsi="Arial" w:cs="Arial"/>
                <w:sz w:val="24"/>
                <w:szCs w:val="24"/>
                <w:lang w:eastAsia="en-US"/>
              </w:rPr>
              <w:t xml:space="preserve">(toliau – Perkančioji organizacija) </w:t>
            </w:r>
            <w:r w:rsidRPr="00BD1BA4">
              <w:rPr>
                <w:rFonts w:ascii="Arial" w:eastAsia="Times New Roman" w:hAnsi="Arial" w:cs="Arial"/>
                <w:sz w:val="24"/>
                <w:szCs w:val="24"/>
                <w:lang w:eastAsia="en-US"/>
              </w:rPr>
              <w:t>organizuojamai Tauragės miesto šventei</w:t>
            </w:r>
            <w:r w:rsidR="0016436B" w:rsidRPr="00BD1BA4">
              <w:rPr>
                <w:rFonts w:ascii="Arial" w:eastAsia="Times New Roman" w:hAnsi="Arial" w:cs="Arial"/>
                <w:sz w:val="24"/>
                <w:szCs w:val="24"/>
                <w:lang w:eastAsia="en-US"/>
              </w:rPr>
              <w:t>.</w:t>
            </w:r>
          </w:p>
          <w:p w14:paraId="16E26602" w14:textId="19F68DB7" w:rsidR="007E4EAF" w:rsidRPr="00BD1BA4" w:rsidRDefault="007E4EAF" w:rsidP="00723CBA">
            <w:pPr>
              <w:widowControl w:val="0"/>
              <w:tabs>
                <w:tab w:val="left" w:pos="1134"/>
              </w:tabs>
              <w:spacing w:after="0"/>
              <w:ind w:firstLine="604"/>
              <w:jc w:val="both"/>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2. P</w:t>
            </w:r>
            <w:r w:rsidR="00194412" w:rsidRPr="00BD1BA4">
              <w:rPr>
                <w:rFonts w:ascii="Arial" w:eastAsia="Times New Roman" w:hAnsi="Arial" w:cs="Arial"/>
                <w:noProof/>
                <w:sz w:val="24"/>
                <w:szCs w:val="20"/>
                <w:lang w:eastAsia="en-US"/>
              </w:rPr>
              <w:t>rekės ir paslaugos</w:t>
            </w:r>
            <w:r w:rsidRPr="00BD1BA4">
              <w:rPr>
                <w:rFonts w:ascii="Arial" w:eastAsia="Times New Roman" w:hAnsi="Arial" w:cs="Arial"/>
                <w:noProof/>
                <w:sz w:val="24"/>
                <w:szCs w:val="20"/>
                <w:lang w:eastAsia="en-US"/>
              </w:rPr>
              <w:t xml:space="preserve"> apima nuomojamos scenos, konstrukcijų ir priedų atvežimą į renginio vietą, scenų sumontavimą ir demontavimą bei išvežimą iš renginio vietos. </w:t>
            </w:r>
          </w:p>
          <w:p w14:paraId="067012A0" w14:textId="677FD465"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14:ligatures w14:val="standardContextual"/>
              </w:rPr>
            </w:pPr>
            <w:r w:rsidRPr="00BD1BA4">
              <w:rPr>
                <w:rFonts w:ascii="Arial" w:eastAsia="Times New Roman" w:hAnsi="Arial" w:cs="Arial"/>
                <w:sz w:val="24"/>
                <w:szCs w:val="20"/>
                <w:lang w:eastAsia="en-US"/>
              </w:rPr>
              <w:t>3. Scen</w:t>
            </w:r>
            <w:r w:rsidR="001E4267" w:rsidRPr="00BD1BA4">
              <w:rPr>
                <w:rFonts w:ascii="Arial" w:eastAsia="Times New Roman" w:hAnsi="Arial" w:cs="Arial"/>
                <w:sz w:val="24"/>
                <w:szCs w:val="20"/>
                <w:lang w:eastAsia="en-US"/>
              </w:rPr>
              <w:t>os</w:t>
            </w:r>
            <w:r w:rsidRPr="00BD1BA4">
              <w:rPr>
                <w:rFonts w:ascii="Arial" w:eastAsia="Times New Roman" w:hAnsi="Arial" w:cs="Arial"/>
                <w:sz w:val="24"/>
                <w:szCs w:val="20"/>
                <w:lang w:eastAsia="en-US"/>
              </w:rPr>
              <w:t xml:space="preserve"> montavimui ir demontavimui tiekėjas paskiria apmokytą ir pasirengusį </w:t>
            </w:r>
            <w:r w:rsidR="001E4267" w:rsidRPr="00BD1BA4">
              <w:rPr>
                <w:rFonts w:ascii="Arial" w:eastAsia="Times New Roman" w:hAnsi="Arial" w:cs="Arial"/>
                <w:sz w:val="24"/>
                <w:szCs w:val="20"/>
                <w:lang w:eastAsia="en-US"/>
              </w:rPr>
              <w:t>p</w:t>
            </w:r>
            <w:r w:rsidRPr="00BD1BA4">
              <w:rPr>
                <w:rFonts w:ascii="Arial" w:eastAsia="Times New Roman" w:hAnsi="Arial" w:cs="Arial"/>
                <w:sz w:val="24"/>
                <w:szCs w:val="20"/>
                <w:lang w:eastAsia="en-US"/>
              </w:rPr>
              <w:t xml:space="preserve">aslaugas suteikti techninį personalą. </w:t>
            </w:r>
            <w:r w:rsidRPr="00BD1BA4">
              <w:rPr>
                <w:rFonts w:ascii="Arial" w:eastAsia="Calibri" w:hAnsi="Arial" w:cs="Arial"/>
                <w:sz w:val="24"/>
                <w:szCs w:val="22"/>
                <w:lang w:eastAsia="en-US"/>
                <w14:ligatures w14:val="standardContextual"/>
              </w:rPr>
              <w:t>Užtikrina saugią eksploataciją, laikosi saugumo ir priešgaisrinių taisyklių ir kitų reikalavimų.</w:t>
            </w:r>
          </w:p>
          <w:p w14:paraId="14874AEF" w14:textId="367689DC"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0"/>
                <w:lang w:eastAsia="en-US"/>
              </w:rPr>
              <w:t xml:space="preserve">4.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 xml:space="preserve">erkančiosios organizacijos organizuojamo viešojo renginio data </w:t>
            </w:r>
            <w:r w:rsidRPr="009B46BA">
              <w:rPr>
                <w:rFonts w:ascii="Arial" w:eastAsia="Calibri" w:hAnsi="Arial" w:cs="Arial"/>
                <w:b/>
                <w:bCs/>
                <w:noProof/>
                <w:sz w:val="24"/>
                <w:szCs w:val="24"/>
                <w:lang w:eastAsia="en-US"/>
              </w:rPr>
              <w:t>2025 m. birželio 6-7 d.</w:t>
            </w:r>
            <w:r w:rsidRPr="009B46BA">
              <w:rPr>
                <w:rFonts w:ascii="Arial" w:eastAsia="Calibri" w:hAnsi="Arial" w:cs="Arial"/>
                <w:b/>
                <w:bCs/>
                <w:noProof/>
                <w:sz w:val="24"/>
                <w:szCs w:val="20"/>
                <w:lang w:eastAsia="en-US"/>
              </w:rPr>
              <w:t>,</w:t>
            </w:r>
            <w:r w:rsidRPr="00BD1BA4">
              <w:rPr>
                <w:rFonts w:ascii="Arial" w:eastAsia="Calibri" w:hAnsi="Arial" w:cs="Arial"/>
                <w:noProof/>
                <w:sz w:val="24"/>
                <w:szCs w:val="20"/>
                <w:lang w:eastAsia="en-US"/>
              </w:rPr>
              <w:t xml:space="preserve">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aslaugų ir nuomojamos scenos, konstrukcijų ir priedų dydis:</w:t>
            </w:r>
          </w:p>
          <w:p w14:paraId="25527F41" w14:textId="548D115B"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4.1. S</w:t>
            </w:r>
            <w:proofErr w:type="spellStart"/>
            <w:r w:rsidRPr="00BD1BA4">
              <w:rPr>
                <w:rFonts w:ascii="Arial" w:eastAsia="Calibri" w:hAnsi="Arial" w:cs="Arial"/>
                <w:sz w:val="24"/>
                <w:szCs w:val="22"/>
                <w:lang w:eastAsia="en-US"/>
              </w:rPr>
              <w:t>cenos</w:t>
            </w:r>
            <w:proofErr w:type="spellEnd"/>
            <w:r w:rsidRPr="00BD1BA4">
              <w:rPr>
                <w:rFonts w:ascii="Arial" w:eastAsia="Calibri" w:hAnsi="Arial" w:cs="Arial"/>
                <w:sz w:val="24"/>
                <w:szCs w:val="22"/>
                <w:lang w:eastAsia="en-US"/>
              </w:rPr>
              <w:t xml:space="preserve"> pagrindas (grindys) ne mažiau 14x12 m, scenos stogas su 6 kolonomis, kurių aukštis nuo žemės ne mažiau 12 metrų aukščio nuo žemės,  scenos pagrindo (grindų) aukštis  nuo žemės160-180 cm</w:t>
            </w:r>
            <w:r w:rsidR="000B168E" w:rsidRPr="00BD1BA4">
              <w:rPr>
                <w:rFonts w:ascii="Arial" w:eastAsia="Calibri" w:hAnsi="Arial" w:cs="Arial"/>
                <w:sz w:val="24"/>
                <w:szCs w:val="22"/>
                <w:lang w:eastAsia="en-US"/>
              </w:rPr>
              <w:t>;</w:t>
            </w:r>
          </w:p>
          <w:p w14:paraId="68E89E94" w14:textId="77777777"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4.2. </w:t>
            </w:r>
            <w:r w:rsidRPr="00BD1BA4">
              <w:rPr>
                <w:rFonts w:ascii="Arial" w:eastAsia="Calibri" w:hAnsi="Arial" w:cs="Arial"/>
                <w:sz w:val="24"/>
                <w:szCs w:val="22"/>
                <w:lang w:eastAsia="en-US"/>
              </w:rPr>
              <w:t xml:space="preserve">Scenos stogas </w:t>
            </w:r>
            <w:r w:rsidRPr="00BD1BA4">
              <w:rPr>
                <w:rFonts w:ascii="Arial" w:eastAsia="Calibri" w:hAnsi="Arial" w:cs="Arial"/>
                <w:color w:val="000000" w:themeColor="text1"/>
                <w:sz w:val="24"/>
                <w:szCs w:val="22"/>
                <w:lang w:eastAsia="en-US"/>
              </w:rPr>
              <w:t>turi atlaikyti ne mažiau nei 5000 kg paskirstytą prie stogo kabinamos  apšvietimo įrangos apkrovą;</w:t>
            </w:r>
          </w:p>
          <w:p w14:paraId="3F1875EC" w14:textId="2A6F971D"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4.3. Papildomos aliuminės santvaros tvirtinamos prie Layher arba lygiavertės</w:t>
            </w:r>
            <w:r w:rsidR="00307A52" w:rsidRPr="00BD1BA4">
              <w:rPr>
                <w:rFonts w:ascii="Arial" w:eastAsia="Calibri" w:hAnsi="Arial" w:cs="Arial"/>
                <w:noProof/>
                <w:sz w:val="24"/>
                <w:szCs w:val="24"/>
                <w:lang w:eastAsia="en-US"/>
              </w:rPr>
              <w:t xml:space="preserve"> </w:t>
            </w:r>
            <w:r w:rsidRPr="00BD1BA4">
              <w:rPr>
                <w:rFonts w:ascii="Arial" w:eastAsia="Calibri" w:hAnsi="Arial" w:cs="Arial"/>
                <w:noProof/>
                <w:sz w:val="24"/>
                <w:szCs w:val="24"/>
                <w:lang w:eastAsia="en-US"/>
              </w:rPr>
              <w:t xml:space="preserve">konstrukcijos ar scenos stogo, skirto </w:t>
            </w:r>
            <w:r w:rsidRPr="00BD1BA4">
              <w:rPr>
                <w:rFonts w:ascii="Arial" w:eastAsia="Calibri" w:hAnsi="Arial" w:cs="Arial"/>
                <w:sz w:val="24"/>
                <w:szCs w:val="22"/>
                <w:lang w:eastAsia="en-US"/>
              </w:rPr>
              <w:t>įgarsinimo, apšvietimo ir LED ekranų pakabinimo taškų įrengimui;</w:t>
            </w:r>
          </w:p>
          <w:p w14:paraId="2870B6A1" w14:textId="5CAD4901"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4.4. </w:t>
            </w:r>
            <w:r w:rsidRPr="00BD1BA4">
              <w:rPr>
                <w:rFonts w:ascii="Arial" w:eastAsia="Calibri" w:hAnsi="Arial" w:cs="Arial"/>
                <w:sz w:val="24"/>
                <w:szCs w:val="22"/>
                <w:lang w:eastAsia="en-US"/>
              </w:rPr>
              <w:t xml:space="preserve">Garso </w:t>
            </w:r>
            <w:proofErr w:type="spellStart"/>
            <w:r w:rsidRPr="00BD1BA4">
              <w:rPr>
                <w:rFonts w:ascii="Arial" w:eastAsia="Calibri" w:hAnsi="Arial" w:cs="Arial"/>
                <w:sz w:val="24"/>
                <w:szCs w:val="22"/>
                <w:lang w:eastAsia="en-US"/>
              </w:rPr>
              <w:t>operatorinė</w:t>
            </w:r>
            <w:proofErr w:type="spellEnd"/>
            <w:r w:rsidR="002958BC" w:rsidRPr="00BD1BA4">
              <w:rPr>
                <w:rFonts w:ascii="Arial" w:eastAsia="Calibri" w:hAnsi="Arial" w:cs="Arial"/>
                <w:sz w:val="24"/>
                <w:szCs w:val="22"/>
                <w:lang w:eastAsia="en-US"/>
              </w:rPr>
              <w:t xml:space="preserve"> turi būti</w:t>
            </w:r>
            <w:r w:rsidR="00834D7F" w:rsidRPr="00BD1BA4">
              <w:rPr>
                <w:rFonts w:ascii="Arial" w:eastAsia="Calibri" w:hAnsi="Arial" w:cs="Arial"/>
                <w:sz w:val="24"/>
                <w:szCs w:val="22"/>
                <w:lang w:eastAsia="en-US"/>
              </w:rPr>
              <w:t xml:space="preserve"> </w:t>
            </w:r>
            <w:r w:rsidR="002958BC" w:rsidRPr="00BD1BA4">
              <w:rPr>
                <w:rFonts w:ascii="Arial" w:eastAsia="Calibri" w:hAnsi="Arial" w:cs="Arial"/>
                <w:sz w:val="24"/>
                <w:szCs w:val="22"/>
                <w:lang w:eastAsia="en-US"/>
              </w:rPr>
              <w:t>ne mažesnė</w:t>
            </w:r>
            <w:r w:rsidR="00834D7F" w:rsidRPr="00BD1BA4">
              <w:rPr>
                <w:rFonts w:ascii="Arial" w:eastAsia="Calibri" w:hAnsi="Arial" w:cs="Arial"/>
                <w:sz w:val="24"/>
                <w:szCs w:val="22"/>
                <w:lang w:eastAsia="en-US"/>
              </w:rPr>
              <w:t xml:space="preserve"> kaip </w:t>
            </w:r>
            <w:r w:rsidRPr="00BD1BA4">
              <w:rPr>
                <w:rFonts w:ascii="Arial" w:eastAsia="Calibri" w:hAnsi="Arial" w:cs="Arial"/>
                <w:sz w:val="24"/>
                <w:szCs w:val="22"/>
                <w:lang w:eastAsia="en-US"/>
              </w:rPr>
              <w:t>6x4m  su grindimis ir apsauga nuo lietaus;</w:t>
            </w:r>
          </w:p>
          <w:p w14:paraId="071AF471" w14:textId="56CE7032"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4.5.</w:t>
            </w:r>
            <w:r w:rsidRPr="00BD1BA4">
              <w:rPr>
                <w:rFonts w:ascii="Arial" w:eastAsia="Calibri" w:hAnsi="Arial" w:cs="Arial"/>
                <w:sz w:val="24"/>
                <w:szCs w:val="22"/>
                <w:lang w:eastAsia="en-US"/>
              </w:rPr>
              <w:t xml:space="preserve"> Garso „monitorinės kišenės“  scenos šonuose</w:t>
            </w:r>
            <w:r w:rsidR="00642847" w:rsidRPr="00BD1BA4">
              <w:rPr>
                <w:rFonts w:ascii="Arial" w:eastAsia="Calibri" w:hAnsi="Arial" w:cs="Arial"/>
                <w:sz w:val="24"/>
                <w:szCs w:val="22"/>
                <w:lang w:eastAsia="en-US"/>
              </w:rPr>
              <w:t xml:space="preserve"> turi būti ne mažesnė</w:t>
            </w:r>
            <w:r w:rsidR="00834D7F" w:rsidRPr="00BD1BA4">
              <w:rPr>
                <w:rFonts w:ascii="Arial" w:eastAsia="Calibri" w:hAnsi="Arial" w:cs="Arial"/>
                <w:sz w:val="24"/>
                <w:szCs w:val="22"/>
                <w:lang w:eastAsia="en-US"/>
              </w:rPr>
              <w:t xml:space="preserve"> kaip</w:t>
            </w:r>
            <w:r w:rsidRPr="00BD1BA4">
              <w:rPr>
                <w:rFonts w:ascii="Arial" w:eastAsia="Calibri" w:hAnsi="Arial" w:cs="Arial"/>
                <w:sz w:val="24"/>
                <w:szCs w:val="22"/>
                <w:lang w:eastAsia="en-US"/>
              </w:rPr>
              <w:t xml:space="preserve"> 4x4m-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 xml:space="preserve"> ;</w:t>
            </w:r>
          </w:p>
          <w:p w14:paraId="30203E23" w14:textId="681D9438"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 xml:space="preserve">4.6. </w:t>
            </w:r>
            <w:r w:rsidRPr="00BD1BA4">
              <w:rPr>
                <w:rFonts w:ascii="Arial" w:eastAsia="Calibri" w:hAnsi="Arial" w:cs="Arial"/>
                <w:sz w:val="24"/>
                <w:szCs w:val="22"/>
                <w:lang w:eastAsia="en-US"/>
              </w:rPr>
              <w:t>Apsauginis barjeras ne mažiau 30 metrų</w:t>
            </w:r>
            <w:r w:rsidR="006376AF" w:rsidRPr="00BD1BA4">
              <w:rPr>
                <w:rFonts w:ascii="Arial" w:eastAsia="Calibri" w:hAnsi="Arial" w:cs="Arial"/>
                <w:sz w:val="24"/>
                <w:szCs w:val="22"/>
                <w:lang w:eastAsia="en-US"/>
              </w:rPr>
              <w:t>;</w:t>
            </w:r>
          </w:p>
          <w:p w14:paraId="5FFC8933" w14:textId="16915AE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4.7</w:t>
            </w:r>
            <w:r w:rsidR="00BD1BA4" w:rsidRPr="00BD1BA4">
              <w:rPr>
                <w:rFonts w:ascii="Arial" w:eastAsia="Calibri" w:hAnsi="Arial" w:cs="Arial"/>
                <w:sz w:val="24"/>
                <w:szCs w:val="22"/>
                <w:lang w:eastAsia="en-US"/>
              </w:rPr>
              <w:t>.</w:t>
            </w:r>
            <w:r w:rsidRPr="00BD1BA4">
              <w:rPr>
                <w:rFonts w:ascii="Arial" w:eastAsia="Calibri" w:hAnsi="Arial" w:cs="Arial"/>
                <w:sz w:val="24"/>
                <w:szCs w:val="22"/>
                <w:lang w:eastAsia="en-US"/>
              </w:rPr>
              <w:t xml:space="preserve">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arba lygiavertės</w:t>
            </w:r>
            <w:r w:rsidR="00834D7F" w:rsidRPr="00BD1BA4">
              <w:rPr>
                <w:rFonts w:ascii="Arial" w:eastAsia="Calibri" w:hAnsi="Arial" w:cs="Arial"/>
                <w:noProof/>
                <w:sz w:val="24"/>
                <w:szCs w:val="24"/>
                <w:lang w:eastAsia="en-US"/>
              </w:rPr>
              <w:t xml:space="preserve"> </w:t>
            </w:r>
            <w:r w:rsidRPr="00BD1BA4">
              <w:rPr>
                <w:rFonts w:ascii="Arial" w:eastAsia="Calibri" w:hAnsi="Arial" w:cs="Arial"/>
                <w:sz w:val="24"/>
                <w:szCs w:val="22"/>
                <w:lang w:eastAsia="en-US"/>
              </w:rPr>
              <w:t xml:space="preserve">tipo konstrukcijos scenos šonuose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7628441D" w14:textId="69A9478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 xml:space="preserve">4.8.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 xml:space="preserve">arba lygiavertės </w:t>
            </w:r>
            <w:r w:rsidRPr="00BD1BA4">
              <w:rPr>
                <w:rFonts w:ascii="Arial" w:eastAsia="Calibri" w:hAnsi="Arial" w:cs="Arial"/>
                <w:sz w:val="24"/>
                <w:szCs w:val="22"/>
                <w:lang w:eastAsia="en-US"/>
              </w:rPr>
              <w:t xml:space="preserve">tipo konstrukcija scenos gale LED ekrano tvirtinimui (1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01C9FD88" w14:textId="77777777" w:rsidR="007E4EAF" w:rsidRPr="00BD1BA4" w:rsidRDefault="007E4EAF" w:rsidP="00723CBA">
            <w:pPr>
              <w:widowControl w:val="0"/>
              <w:tabs>
                <w:tab w:val="left" w:pos="1134"/>
              </w:tabs>
              <w:spacing w:after="0"/>
              <w:ind w:firstLine="604"/>
              <w:jc w:val="both"/>
              <w:rPr>
                <w:rFonts w:ascii="Arial" w:eastAsia="Times New Roman" w:hAnsi="Arial" w:cs="Arial"/>
                <w:sz w:val="24"/>
                <w:szCs w:val="24"/>
                <w:lang w:eastAsia="en-US"/>
              </w:rPr>
            </w:pPr>
          </w:p>
          <w:p w14:paraId="3D0FFA96" w14:textId="77777777" w:rsidR="007E4EAF" w:rsidRPr="00BD1BA4" w:rsidRDefault="007E4EAF" w:rsidP="00723CBA">
            <w:pPr>
              <w:widowControl w:val="0"/>
              <w:tabs>
                <w:tab w:val="left" w:pos="1134"/>
              </w:tabs>
              <w:spacing w:after="0"/>
              <w:jc w:val="center"/>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TECHNINIAI REIKALAVIMAI SCENAI</w:t>
            </w:r>
          </w:p>
          <w:p w14:paraId="290D1E78" w14:textId="77777777" w:rsidR="007E4EAF" w:rsidRPr="00BD1BA4" w:rsidRDefault="007E4EAF" w:rsidP="00723CBA">
            <w:pPr>
              <w:widowControl w:val="0"/>
              <w:tabs>
                <w:tab w:val="left" w:pos="1134"/>
              </w:tabs>
              <w:spacing w:after="0"/>
              <w:jc w:val="center"/>
              <w:rPr>
                <w:rFonts w:ascii="Arial" w:eastAsia="Times New Roman" w:hAnsi="Arial" w:cs="Arial"/>
                <w:b/>
                <w:bCs/>
                <w:noProof/>
                <w:sz w:val="24"/>
                <w:szCs w:val="20"/>
                <w:lang w:eastAsia="en-US"/>
              </w:rPr>
            </w:pPr>
          </w:p>
          <w:p w14:paraId="7756A121" w14:textId="22FA632B"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w:t>
            </w:r>
            <w:r w:rsidR="001B0571" w:rsidRPr="00BD1BA4">
              <w:rPr>
                <w:rFonts w:ascii="Arial" w:eastAsia="Calibri" w:hAnsi="Arial" w:cs="Arial"/>
                <w:noProof/>
                <w:sz w:val="24"/>
                <w:szCs w:val="22"/>
                <w:lang w:eastAsia="en-US"/>
              </w:rPr>
              <w:t>os</w:t>
            </w:r>
            <w:r w:rsidRPr="00BD1BA4">
              <w:rPr>
                <w:rFonts w:ascii="Arial" w:eastAsia="Calibri" w:hAnsi="Arial" w:cs="Arial"/>
                <w:noProof/>
                <w:sz w:val="24"/>
                <w:szCs w:val="22"/>
                <w:lang w:eastAsia="en-US"/>
              </w:rPr>
              <w:t>, konstrukcijos ir prieda</w:t>
            </w:r>
            <w:r w:rsidR="005849F5" w:rsidRPr="00BD1BA4">
              <w:rPr>
                <w:rFonts w:ascii="Arial" w:eastAsia="Calibri" w:hAnsi="Arial" w:cs="Arial"/>
                <w:noProof/>
                <w:sz w:val="24"/>
                <w:szCs w:val="22"/>
                <w:lang w:eastAsia="en-US"/>
              </w:rPr>
              <w:t>i.</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Scena su stogu, kurios plotis ne mažiau 14 m ir gylis ne mažiau 12 m:</w:t>
            </w:r>
          </w:p>
          <w:p w14:paraId="51707064"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5.1. scenos stogas tvirtinamas ant ne mažiau kaip  6 kolonų, kurių aukštis ne mažiau 12 m nuo žemės;</w:t>
            </w:r>
          </w:p>
          <w:p w14:paraId="61947A7A"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5.2. scenos stogas turi atlaikyti ne mažiau nei 5000 kg paskirstytą prie stogo kabinamos  apšvietimo įrangos apkrovą;</w:t>
            </w:r>
          </w:p>
          <w:p w14:paraId="182B8578"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lastRenderedPageBreak/>
              <w:t>5.3. scenos stoge sumontuotos dvi papildomos konstrukcijos (nuo scenos stogo priekio iki stogo galo) šviesos įrangos kabinimui;</w:t>
            </w:r>
          </w:p>
          <w:p w14:paraId="58AC1CB1"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5.4. scenos grindų aukštis nuo žemės 1,6 - 1,8 m;</w:t>
            </w:r>
          </w:p>
          <w:p w14:paraId="5DD592CF" w14:textId="2393307D"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5.5. scenos grindys  scenos gale turi atlaikyti</w:t>
            </w:r>
            <w:r w:rsidR="005849F5" w:rsidRPr="00BD1BA4">
              <w:rPr>
                <w:rFonts w:ascii="Arial" w:eastAsia="Calibri" w:hAnsi="Arial" w:cs="Arial"/>
                <w:noProof/>
                <w:sz w:val="24"/>
                <w:szCs w:val="22"/>
                <w:lang w:eastAsia="en-US"/>
              </w:rPr>
              <w:t xml:space="preserve"> ne mažesnį kaip </w:t>
            </w:r>
            <w:r w:rsidRPr="00BD1BA4">
              <w:rPr>
                <w:rFonts w:ascii="Arial" w:eastAsia="Calibri" w:hAnsi="Arial" w:cs="Arial"/>
                <w:noProof/>
                <w:sz w:val="24"/>
                <w:szCs w:val="22"/>
                <w:lang w:eastAsia="en-US"/>
              </w:rPr>
              <w:t>2500 kg LED ekrano svorį. LED ekranas statosi  scenos gale per visą scenos plotį ir  tvirtinamas prie  gale scenos sumontuotos Layher</w:t>
            </w:r>
            <w:r w:rsidR="006C1761" w:rsidRPr="00BD1BA4">
              <w:rPr>
                <w:rFonts w:ascii="Arial" w:eastAsia="Calibri" w:hAnsi="Arial" w:cs="Arial"/>
                <w:noProof/>
                <w:sz w:val="24"/>
                <w:szCs w:val="22"/>
                <w:lang w:eastAsia="en-US"/>
              </w:rPr>
              <w:t xml:space="preserve"> arba lygiavertės</w:t>
            </w:r>
            <w:r w:rsidRPr="00BD1BA4">
              <w:rPr>
                <w:rFonts w:ascii="Arial" w:eastAsia="Calibri" w:hAnsi="Arial" w:cs="Arial"/>
                <w:noProof/>
                <w:sz w:val="24"/>
                <w:szCs w:val="22"/>
                <w:lang w:eastAsia="en-US"/>
              </w:rPr>
              <w:t xml:space="preserve"> konstrukcijos;</w:t>
            </w:r>
          </w:p>
          <w:p w14:paraId="656DE73D"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5.6. scenoje įrengti ne mažiau nei du laiptai scenos šonuose;</w:t>
            </w:r>
          </w:p>
          <w:p w14:paraId="444CF969" w14:textId="0C8EF25E"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5.7.scenos šonai ir scenos galas  (nuo stogo iki ekrano konstrukcijos)  dengiami  juodu, estetiškai tvarkingu </w:t>
            </w:r>
            <w:r w:rsidR="00605DC4" w:rsidRPr="00BD1BA4">
              <w:rPr>
                <w:rFonts w:ascii="Arial" w:eastAsia="Calibri" w:hAnsi="Arial" w:cs="Arial"/>
                <w:noProof/>
                <w:sz w:val="24"/>
                <w:szCs w:val="22"/>
                <w:lang w:eastAsia="en-US"/>
              </w:rPr>
              <w:t>„</w:t>
            </w:r>
            <w:r w:rsidRPr="00BD1BA4">
              <w:rPr>
                <w:rFonts w:ascii="Arial" w:eastAsia="Calibri" w:hAnsi="Arial" w:cs="Arial"/>
                <w:noProof/>
                <w:sz w:val="24"/>
                <w:szCs w:val="22"/>
                <w:lang w:eastAsia="en-US"/>
              </w:rPr>
              <w:t>mesh</w:t>
            </w:r>
            <w:r w:rsidR="00605DC4" w:rsidRPr="00BD1BA4">
              <w:rPr>
                <w:rFonts w:ascii="Arial" w:eastAsia="Calibri" w:hAnsi="Arial" w:cs="Arial"/>
                <w:noProof/>
                <w:sz w:val="24"/>
                <w:szCs w:val="22"/>
                <w:lang w:eastAsia="en-US"/>
              </w:rPr>
              <w:t>“ arba lygiaverčiu</w:t>
            </w:r>
            <w:r w:rsidRPr="00BD1BA4">
              <w:rPr>
                <w:rFonts w:ascii="Arial" w:eastAsia="Calibri" w:hAnsi="Arial" w:cs="Arial"/>
                <w:noProof/>
                <w:sz w:val="24"/>
                <w:szCs w:val="22"/>
                <w:lang w:eastAsia="en-US"/>
              </w:rPr>
              <w:t xml:space="preserve"> audiniu arba juodu tentu. Scenos uždangalai ir kitos priemonės užtikrinančios scenos estetinį vaizdą turi būti tvarkingi, be išorinių defektų. Scenos</w:t>
            </w:r>
            <w:r w:rsidRPr="00BD1BA4">
              <w:rPr>
                <w:rFonts w:ascii="Arial" w:eastAsia="Calibri" w:hAnsi="Arial" w:cs="Arial"/>
                <w:sz w:val="24"/>
                <w:szCs w:val="22"/>
                <w:lang w:eastAsia="en-US"/>
              </w:rPr>
              <w:t xml:space="preserve"> kraštai, laiptai ir pakylų kampai turi būti aiškiai matomi/pažymėti ryškia juosta, kad muzikantams nekiltų pavojus susižeisti, esant silpnam matomumui</w:t>
            </w:r>
            <w:r w:rsidRPr="00BD1BA4">
              <w:rPr>
                <w:rFonts w:ascii="Arial" w:eastAsia="Calibri" w:hAnsi="Arial" w:cs="Arial"/>
                <w:noProof/>
                <w:sz w:val="24"/>
                <w:szCs w:val="22"/>
                <w:lang w:eastAsia="en-US"/>
              </w:rPr>
              <w:t xml:space="preserve">. </w:t>
            </w:r>
          </w:p>
          <w:p w14:paraId="5808FA59" w14:textId="314AD493"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5.8. scenos   šonuose įrengtos  „monitorinės kišenės“ , kurių dydis ne mažiau 4x4 m (2 vnt), dengtos tentiniu, nepralaidžiu vandeniui audiniu ir kurių grindų aukštis nuo žemės yra toks pats kaip ir  scenos grindų; </w:t>
            </w:r>
          </w:p>
          <w:p w14:paraId="6B7913ED" w14:textId="3D810D87" w:rsidR="007E4EAF" w:rsidRPr="00BD1BA4" w:rsidRDefault="007E4EAF" w:rsidP="005E5C9C">
            <w:pPr>
              <w:widowControl w:val="0"/>
              <w:tabs>
                <w:tab w:val="left" w:pos="434"/>
              </w:tabs>
              <w:autoSpaceDE w:val="0"/>
              <w:autoSpaceDN w:val="0"/>
              <w:spacing w:after="0"/>
              <w:ind w:left="434" w:firstLine="168"/>
              <w:rPr>
                <w:rFonts w:ascii="Arial" w:eastAsiaTheme="minorHAnsi" w:hAnsi="Arial" w:cs="Arial"/>
                <w:spacing w:val="-2"/>
                <w:kern w:val="2"/>
                <w:sz w:val="24"/>
                <w:szCs w:val="24"/>
                <w:lang w:eastAsia="en-US"/>
                <w14:ligatures w14:val="standardContextual"/>
              </w:rPr>
            </w:pPr>
            <w:r w:rsidRPr="00BD1BA4">
              <w:rPr>
                <w:rFonts w:ascii="Arial" w:eastAsiaTheme="minorHAnsi" w:hAnsi="Arial" w:cs="Arial"/>
                <w:noProof/>
                <w:kern w:val="2"/>
                <w:sz w:val="24"/>
                <w:szCs w:val="24"/>
                <w:lang w:eastAsia="en-US"/>
                <w14:ligatures w14:val="standardContextual"/>
              </w:rPr>
              <w:t xml:space="preserve">5.9. </w:t>
            </w:r>
            <w:r w:rsidRPr="00BD1BA4">
              <w:rPr>
                <w:rFonts w:ascii="Arial" w:eastAsiaTheme="minorHAnsi" w:hAnsi="Arial" w:cs="Arial"/>
                <w:kern w:val="2"/>
                <w:sz w:val="24"/>
                <w:szCs w:val="24"/>
                <w:lang w:eastAsia="en-US"/>
                <w14:ligatures w14:val="standardContextual"/>
              </w:rPr>
              <w:t>Būgnų</w:t>
            </w:r>
            <w:r w:rsidRPr="00BD1BA4">
              <w:rPr>
                <w:rFonts w:ascii="Arial" w:eastAsiaTheme="minorHAnsi" w:hAnsi="Arial" w:cs="Arial"/>
                <w:spacing w:val="6"/>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7"/>
                <w:kern w:val="2"/>
                <w:sz w:val="24"/>
                <w:szCs w:val="24"/>
                <w:lang w:eastAsia="en-US"/>
                <w14:ligatures w14:val="standardContextual"/>
              </w:rPr>
              <w:t xml:space="preserve"> </w:t>
            </w:r>
            <w:r w:rsidR="005F12C3"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3m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2m,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1EFE6502" w14:textId="037E97C7" w:rsidR="007E4EAF" w:rsidRPr="00BD1BA4" w:rsidRDefault="007E4EAF" w:rsidP="005E5C9C">
            <w:pPr>
              <w:widowControl w:val="0"/>
              <w:tabs>
                <w:tab w:val="left" w:pos="744"/>
              </w:tabs>
              <w:autoSpaceDE w:val="0"/>
              <w:autoSpaceDN w:val="0"/>
              <w:spacing w:after="0"/>
              <w:ind w:left="434" w:firstLine="168"/>
              <w:rPr>
                <w:rFonts w:ascii="Arial" w:eastAsiaTheme="minorHAnsi" w:hAnsi="Arial" w:cs="Arial"/>
                <w:kern w:val="2"/>
                <w:sz w:val="24"/>
                <w:szCs w:val="24"/>
                <w:lang w:eastAsia="en-US"/>
                <w14:ligatures w14:val="standardContextual"/>
              </w:rPr>
            </w:pPr>
            <w:r w:rsidRPr="00BD1BA4">
              <w:rPr>
                <w:rFonts w:ascii="Arial" w:eastAsiaTheme="minorHAnsi" w:hAnsi="Arial" w:cs="Arial"/>
                <w:spacing w:val="-2"/>
                <w:kern w:val="2"/>
                <w:sz w:val="24"/>
                <w:szCs w:val="24"/>
                <w:lang w:eastAsia="en-US"/>
                <w14:ligatures w14:val="standardContextual"/>
              </w:rPr>
              <w:t xml:space="preserve">5.10. </w:t>
            </w:r>
            <w:r w:rsidRPr="00BD1BA4">
              <w:rPr>
                <w:rFonts w:ascii="Arial" w:eastAsiaTheme="minorHAnsi" w:hAnsi="Arial" w:cs="Arial"/>
                <w:kern w:val="2"/>
                <w:sz w:val="24"/>
                <w:szCs w:val="24"/>
                <w:lang w:eastAsia="en-US"/>
                <w14:ligatures w14:val="standardContextual"/>
              </w:rPr>
              <w:t>Pritariančiųjų</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vokalistų</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1"/>
                <w:kern w:val="2"/>
                <w:sz w:val="24"/>
                <w:szCs w:val="24"/>
                <w:lang w:eastAsia="en-US"/>
                <w14:ligatures w14:val="standardContextual"/>
              </w:rPr>
              <w:t xml:space="preserve"> </w:t>
            </w:r>
            <w:r w:rsidR="00134034"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4m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1m,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2075C596" w14:textId="11E6DCC9" w:rsidR="007E4EAF" w:rsidRPr="00BD1BA4" w:rsidRDefault="007E4EAF" w:rsidP="002875FA">
            <w:pPr>
              <w:tabs>
                <w:tab w:val="left" w:pos="1134"/>
                <w:tab w:val="left" w:pos="1780"/>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6. Layher</w:t>
            </w:r>
            <w:r w:rsidR="00AD4957"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konstrukcijos scenos šonuse (2</w:t>
            </w:r>
            <w:r w:rsidR="001669A3"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vnt). Vienos konstrukcijos plotis 6 m, </w:t>
            </w:r>
            <w:r w:rsidR="00261D37" w:rsidRPr="00BD1BA4">
              <w:rPr>
                <w:rFonts w:ascii="Arial" w:eastAsia="Calibri" w:hAnsi="Arial" w:cs="Arial"/>
                <w:noProof/>
                <w:sz w:val="24"/>
                <w:szCs w:val="20"/>
                <w:lang w:eastAsia="en-US"/>
              </w:rPr>
              <w:t xml:space="preserve">aukštis </w:t>
            </w:r>
            <w:r w:rsidRPr="00BD1BA4">
              <w:rPr>
                <w:rFonts w:ascii="Arial" w:eastAsia="Calibri" w:hAnsi="Arial" w:cs="Arial"/>
                <w:noProof/>
                <w:sz w:val="24"/>
                <w:szCs w:val="20"/>
                <w:lang w:eastAsia="en-US"/>
              </w:rPr>
              <w:t xml:space="preserve"> </w:t>
            </w:r>
            <w:r w:rsidR="00F82975" w:rsidRPr="00BD1BA4">
              <w:rPr>
                <w:rFonts w:ascii="Arial" w:eastAsia="Calibri" w:hAnsi="Arial" w:cs="Arial"/>
                <w:noProof/>
                <w:sz w:val="24"/>
                <w:szCs w:val="20"/>
                <w:lang w:eastAsia="en-US"/>
              </w:rPr>
              <w:t>ne mažiau</w:t>
            </w:r>
            <w:r w:rsidR="00CD6B96" w:rsidRPr="00BD1BA4">
              <w:rPr>
                <w:rFonts w:ascii="Arial" w:eastAsia="Calibri" w:hAnsi="Arial" w:cs="Arial"/>
                <w:noProof/>
                <w:color w:val="FF0000"/>
                <w:sz w:val="24"/>
                <w:szCs w:val="20"/>
                <w:lang w:eastAsia="en-US"/>
              </w:rPr>
              <w:t xml:space="preserve"> </w:t>
            </w:r>
            <w:r w:rsidR="00CD6B96" w:rsidRPr="00BD1BA4">
              <w:rPr>
                <w:rFonts w:ascii="Arial" w:eastAsia="Calibri" w:hAnsi="Arial" w:cs="Arial"/>
                <w:noProof/>
                <w:sz w:val="24"/>
                <w:szCs w:val="20"/>
                <w:lang w:eastAsia="en-US"/>
              </w:rPr>
              <w:t>10 m</w:t>
            </w:r>
            <w:r w:rsidR="00834D7F" w:rsidRPr="00BD1BA4">
              <w:rPr>
                <w:rFonts w:ascii="Arial" w:eastAsia="Calibri" w:hAnsi="Arial" w:cs="Arial"/>
                <w:noProof/>
                <w:color w:val="FF0000"/>
                <w:sz w:val="24"/>
                <w:szCs w:val="20"/>
                <w:lang w:eastAsia="en-US"/>
              </w:rPr>
              <w:t xml:space="preserve">, </w:t>
            </w:r>
            <w:r w:rsidRPr="00BD1BA4">
              <w:rPr>
                <w:rFonts w:ascii="Arial" w:eastAsia="Calibri" w:hAnsi="Arial" w:cs="Arial"/>
                <w:noProof/>
                <w:sz w:val="24"/>
                <w:szCs w:val="20"/>
                <w:lang w:eastAsia="en-US"/>
              </w:rPr>
              <w:t>su ant  Layher</w:t>
            </w:r>
            <w:r w:rsidR="00593468" w:rsidRPr="00BD1BA4">
              <w:rPr>
                <w:rFonts w:ascii="Arial" w:eastAsia="Calibri" w:hAnsi="Arial" w:cs="Arial"/>
                <w:noProof/>
                <w:sz w:val="24"/>
                <w:szCs w:val="20"/>
                <w:lang w:eastAsia="en-US"/>
              </w:rPr>
              <w:t xml:space="preserve"> </w:t>
            </w:r>
            <w:r w:rsidR="001C0BE1"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konstrukcijų įrengtais pakabinimo  taškais. Konstrukcijos  priekyje kabinamas LED ekranas, kurio bendras svoris su  kėlimo įranga ne daugiau 1100 kg  ir garso kolonėlių  masyvas, kurio svoris ne daugiau 1400 kg. Statant Layher</w:t>
            </w:r>
            <w:r w:rsidR="00834D7F" w:rsidRPr="00BD1BA4">
              <w:rPr>
                <w:rFonts w:ascii="Arial" w:eastAsia="Calibri" w:hAnsi="Arial" w:cs="Arial"/>
                <w:noProof/>
                <w:sz w:val="24"/>
                <w:szCs w:val="20"/>
                <w:lang w:eastAsia="en-US"/>
              </w:rPr>
              <w:t xml:space="preserve"> </w:t>
            </w:r>
            <w:r w:rsidR="00C13AB9" w:rsidRPr="00BD1BA4">
              <w:rPr>
                <w:rFonts w:ascii="Arial" w:eastAsia="Calibri" w:hAnsi="Arial" w:cs="Arial"/>
                <w:noProof/>
                <w:sz w:val="24"/>
                <w:szCs w:val="20"/>
                <w:lang w:eastAsia="en-US"/>
              </w:rPr>
              <w:t>arba lygiavertis</w:t>
            </w:r>
            <w:r w:rsidRPr="00BD1BA4">
              <w:rPr>
                <w:rFonts w:ascii="Arial" w:eastAsia="Calibri" w:hAnsi="Arial" w:cs="Arial"/>
                <w:noProof/>
                <w:sz w:val="24"/>
                <w:szCs w:val="20"/>
                <w:lang w:eastAsia="en-US"/>
              </w:rPr>
              <w:t xml:space="preserve"> konstrukcijas, turi būti įvertintos įrangos ir vėjo galimos apkrovos ir  konstrukcija surinkta laikantis visų saugumo ir konstrukcijų gamintojo nurodytų reikalavimų.</w:t>
            </w:r>
          </w:p>
          <w:p w14:paraId="6129C662" w14:textId="71C2372C"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 xml:space="preserve">7. Layher </w:t>
            </w:r>
            <w:r w:rsidR="006D3D8B" w:rsidRPr="00BD1BA4">
              <w:rPr>
                <w:rFonts w:ascii="Arial" w:eastAsia="Calibri" w:hAnsi="Arial" w:cs="Arial"/>
                <w:noProof/>
                <w:sz w:val="24"/>
                <w:szCs w:val="20"/>
                <w:lang w:eastAsia="en-US"/>
              </w:rPr>
              <w:t>arba lygiavertis</w:t>
            </w:r>
            <w:r w:rsidR="00834D7F"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konstrukcija scenos gale LED ekrano tvirtinimui (1 vnt). Konstrukcijos plotis  14-16 m (per visą scenos plotį), minimalus aukštis </w:t>
            </w:r>
            <w:r w:rsidR="006751E5" w:rsidRPr="00BD1BA4">
              <w:rPr>
                <w:rFonts w:ascii="Arial" w:eastAsia="Calibri" w:hAnsi="Arial" w:cs="Arial"/>
                <w:noProof/>
                <w:sz w:val="24"/>
                <w:szCs w:val="20"/>
                <w:lang w:eastAsia="en-US"/>
              </w:rPr>
              <w:t xml:space="preserve">ne mažiau </w:t>
            </w:r>
            <w:r w:rsidRPr="00BD1BA4">
              <w:rPr>
                <w:rFonts w:ascii="Arial" w:eastAsia="Calibri" w:hAnsi="Arial" w:cs="Arial"/>
                <w:noProof/>
                <w:sz w:val="24"/>
                <w:szCs w:val="20"/>
                <w:lang w:eastAsia="en-US"/>
              </w:rPr>
              <w:t xml:space="preserve">10 m. Layher </w:t>
            </w:r>
            <w:r w:rsidR="00AA602C"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konstrukcija turi būti sujungta su scenos grindimis ir atlaikyti prie jos tvirtinamo 2500 kg LED ekrano svorį.  Konstrukcijos viduje kas 2 metrus  per konstrukcijos aukštį ir per visą konstrukcijos plotį turi būti įrengtos LED ekrano montavimui skirtos grindys (grindų gylis 0,5-1,0 m). Statant Layher</w:t>
            </w:r>
            <w:r w:rsidR="00AA602C"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 xml:space="preserve"> konstrukciją, turi būti  įvertintos  įrangos ir vėjo galimos apkrovos ir  konstrukcija surinkta laikantis visų saugumo ir konstrukcijų gamintojo nurodytų reikalavimų. </w:t>
            </w:r>
          </w:p>
          <w:p w14:paraId="1AAC94F7" w14:textId="07BFC15F" w:rsidR="007E4EAF" w:rsidRPr="00BD1BA4" w:rsidRDefault="007E4EAF" w:rsidP="00723CBA">
            <w:pPr>
              <w:widowControl w:val="0"/>
              <w:autoSpaceDE w:val="0"/>
              <w:autoSpaceDN w:val="0"/>
              <w:spacing w:after="0"/>
              <w:ind w:left="8" w:firstLine="596"/>
              <w:jc w:val="both"/>
              <w:rPr>
                <w:rFonts w:ascii="Arial" w:eastAsia="Calibri" w:hAnsi="Arial" w:cs="Arial"/>
                <w:sz w:val="24"/>
                <w:szCs w:val="24"/>
                <w:lang w:eastAsia="en-US"/>
              </w:rPr>
            </w:pPr>
            <w:r w:rsidRPr="00BD1BA4">
              <w:rPr>
                <w:rFonts w:ascii="Arial" w:eastAsia="Calibri" w:hAnsi="Arial" w:cs="Arial"/>
                <w:noProof/>
                <w:sz w:val="24"/>
                <w:szCs w:val="20"/>
                <w:lang w:eastAsia="en-US"/>
              </w:rPr>
              <w:t>8. Vieno aukšto operatorinė (1vnt), dengta lietui nepralaidžiu tentiniu audiniu, kurios plotis ne mažiau 6 m ir gylis ne mažiau 4 m.  Opratorinės grindų aukštis ne daugiau 0,5</w:t>
            </w:r>
            <w:r w:rsidR="00AA602C"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m. Operatorinės priekyje sumontuota ne mamažiau nei 8 m pločio apsauginė tvorelė. </w:t>
            </w:r>
            <w:r w:rsidRPr="00BD1BA4">
              <w:rPr>
                <w:rFonts w:ascii="Arial" w:eastAsia="Calibri" w:hAnsi="Arial" w:cs="Arial"/>
                <w:sz w:val="24"/>
                <w:szCs w:val="24"/>
                <w:lang w:eastAsia="en-US"/>
              </w:rPr>
              <w:t>Prekybinė/</w:t>
            </w:r>
            <w:r w:rsidR="008930A1" w:rsidRPr="00BD1BA4">
              <w:rPr>
                <w:rFonts w:ascii="Arial" w:eastAsia="Calibri" w:hAnsi="Arial" w:cs="Arial"/>
                <w:sz w:val="24"/>
                <w:szCs w:val="24"/>
                <w:lang w:eastAsia="en-US"/>
              </w:rPr>
              <w:t>p</w:t>
            </w:r>
            <w:r w:rsidRPr="00BD1BA4">
              <w:rPr>
                <w:rFonts w:ascii="Arial" w:eastAsia="Calibri" w:hAnsi="Arial" w:cs="Arial"/>
                <w:sz w:val="24"/>
                <w:szCs w:val="24"/>
                <w:lang w:eastAsia="en-US"/>
              </w:rPr>
              <w:t>aviljoninė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x</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palapinė,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kaip</w:t>
            </w:r>
            <w:r w:rsidRPr="00BD1BA4">
              <w:rPr>
                <w:rFonts w:ascii="Arial" w:eastAsia="Calibri" w:hAnsi="Arial" w:cs="Arial"/>
                <w:spacing w:val="10"/>
                <w:sz w:val="24"/>
                <w:szCs w:val="24"/>
                <w:lang w:eastAsia="en-US"/>
              </w:rPr>
              <w:t xml:space="preserve"> </w:t>
            </w:r>
            <w:proofErr w:type="spellStart"/>
            <w:r w:rsidRPr="00BD1BA4">
              <w:rPr>
                <w:rFonts w:ascii="Arial" w:eastAsia="Calibri" w:hAnsi="Arial" w:cs="Arial"/>
                <w:sz w:val="24"/>
                <w:szCs w:val="24"/>
                <w:lang w:eastAsia="en-US"/>
              </w:rPr>
              <w:t>operatorinė</w:t>
            </w:r>
            <w:proofErr w:type="spellEnd"/>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w:t>
            </w:r>
            <w:r w:rsidRPr="00BD1BA4">
              <w:rPr>
                <w:rFonts w:ascii="Arial" w:eastAsia="Calibri" w:hAnsi="Arial" w:cs="Arial"/>
                <w:spacing w:val="10"/>
                <w:sz w:val="24"/>
                <w:szCs w:val="24"/>
                <w:lang w:eastAsia="en-US"/>
              </w:rPr>
              <w:t xml:space="preserve"> </w:t>
            </w:r>
            <w:r w:rsidRPr="00BD1BA4">
              <w:rPr>
                <w:rFonts w:ascii="Arial" w:eastAsia="Calibri" w:hAnsi="Arial" w:cs="Arial"/>
                <w:spacing w:val="-2"/>
                <w:sz w:val="24"/>
                <w:szCs w:val="24"/>
                <w:lang w:eastAsia="en-US"/>
              </w:rPr>
              <w:t xml:space="preserve">netinkama. </w:t>
            </w:r>
          </w:p>
          <w:p w14:paraId="69DB88C4" w14:textId="56B636FF" w:rsidR="007E4EAF" w:rsidRPr="00BD1BA4" w:rsidRDefault="007E4EAF" w:rsidP="00723CBA">
            <w:pPr>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9. Apsauginis barjeras ne mažiau 30 metrų</w:t>
            </w:r>
            <w:r w:rsidR="008930A1" w:rsidRPr="00BD1BA4">
              <w:rPr>
                <w:rFonts w:ascii="Arial" w:eastAsia="Calibri" w:hAnsi="Arial" w:cs="Arial"/>
                <w:sz w:val="24"/>
                <w:szCs w:val="22"/>
                <w:lang w:eastAsia="en-US"/>
              </w:rPr>
              <w:t xml:space="preserve"> -</w:t>
            </w:r>
            <w:r w:rsidRPr="00BD1BA4">
              <w:rPr>
                <w:rFonts w:ascii="Arial" w:eastAsia="Calibri" w:hAnsi="Arial" w:cs="Arial"/>
                <w:sz w:val="24"/>
                <w:szCs w:val="22"/>
                <w:lang w:eastAsia="en-US"/>
              </w:rPr>
              <w:t xml:space="preserve"> 1 vnt.</w:t>
            </w:r>
          </w:p>
          <w:p w14:paraId="261ABA85" w14:textId="2768BB4A"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2"/>
                <w:lang w:eastAsia="en-US"/>
              </w:rPr>
              <w:t xml:space="preserve">10. </w:t>
            </w:r>
            <w:r w:rsidRPr="00BD1BA4">
              <w:rPr>
                <w:rFonts w:ascii="Arial" w:eastAsia="Calibri" w:hAnsi="Arial" w:cs="Arial"/>
                <w:color w:val="000000"/>
                <w:sz w:val="24"/>
                <w:szCs w:val="24"/>
              </w:rPr>
              <w:t>Pakylos pučiamiesiems (32 atlikėjai)</w:t>
            </w:r>
            <w:r w:rsidR="008930A1" w:rsidRPr="00BD1BA4">
              <w:rPr>
                <w:rFonts w:ascii="Arial" w:eastAsia="Calibri" w:hAnsi="Arial" w:cs="Arial"/>
                <w:color w:val="000000"/>
                <w:sz w:val="24"/>
                <w:szCs w:val="24"/>
              </w:rPr>
              <w:t>.</w:t>
            </w:r>
          </w:p>
          <w:p w14:paraId="6A7248B2" w14:textId="7E83192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11. Perkančioji organizacija ne vėliau nei prieš 7 kalendorines dienas raštu (elektroniniu paštu) informuos tiekėją apie konkrečios </w:t>
            </w:r>
            <w:r w:rsidR="008930A1" w:rsidRPr="00BD1BA4">
              <w:rPr>
                <w:rFonts w:ascii="Arial" w:eastAsia="Calibri" w:hAnsi="Arial" w:cs="Arial"/>
                <w:noProof/>
                <w:sz w:val="24"/>
                <w:szCs w:val="24"/>
                <w:lang w:eastAsia="en-US"/>
              </w:rPr>
              <w:t>nuomos ar p</w:t>
            </w:r>
            <w:r w:rsidRPr="00BD1BA4">
              <w:rPr>
                <w:rFonts w:ascii="Arial" w:eastAsia="Calibri" w:hAnsi="Arial" w:cs="Arial"/>
                <w:noProof/>
                <w:sz w:val="24"/>
                <w:szCs w:val="24"/>
                <w:lang w:eastAsia="en-US"/>
              </w:rPr>
              <w:t xml:space="preserve">aslaugos poreikį. </w:t>
            </w:r>
          </w:p>
          <w:p w14:paraId="3D5BC056" w14:textId="0E995C85"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12. Scenos sumontuojamos ne vėliau kaip 24 val. iki renginio pradžios. Esant repeticijų poreikiui, </w:t>
            </w:r>
            <w:r w:rsidR="003D14B9" w:rsidRPr="00BD1BA4">
              <w:rPr>
                <w:rFonts w:ascii="Arial" w:eastAsia="Calibri" w:hAnsi="Arial" w:cs="Arial"/>
                <w:noProof/>
                <w:sz w:val="24"/>
                <w:szCs w:val="24"/>
                <w:lang w:eastAsia="en-US"/>
              </w:rPr>
              <w:t>P</w:t>
            </w:r>
            <w:r w:rsidRPr="00BD1BA4">
              <w:rPr>
                <w:rFonts w:ascii="Arial" w:eastAsia="Calibri" w:hAnsi="Arial" w:cs="Arial"/>
                <w:noProof/>
                <w:sz w:val="24"/>
                <w:szCs w:val="24"/>
                <w:lang w:eastAsia="en-US"/>
              </w:rPr>
              <w:t xml:space="preserve">erkančioji organizacija informuos tiekėją apie poreikį scenai pastatyti </w:t>
            </w:r>
            <w:r w:rsidRPr="00BD1BA4">
              <w:rPr>
                <w:rFonts w:ascii="Arial" w:eastAsia="Calibri" w:hAnsi="Arial" w:cs="Arial"/>
                <w:noProof/>
                <w:sz w:val="24"/>
                <w:szCs w:val="24"/>
                <w:lang w:eastAsia="en-US"/>
              </w:rPr>
              <w:lastRenderedPageBreak/>
              <w:t>prieš 48 val. iki renginio pradžios, su galimybe 1 dieną iki renginio skirti koncertinės programos repeticijoms.</w:t>
            </w:r>
          </w:p>
          <w:p w14:paraId="03EE7DC2"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4"/>
                <w:lang w:eastAsia="en-US"/>
              </w:rPr>
              <w:t>13. Pasibaigus renginiui tiekėjas scenas demontuoja per 48 val. (esant poreikiui terminas derinamas su Perkančiąja organizacija).</w:t>
            </w:r>
          </w:p>
          <w:p w14:paraId="6F5B3F22" w14:textId="7777777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14. Perkančioji organizacija neįsipareigoja nupirkti viso techninėje specifikacijoje nurodyto kiekio scenų. Atsiradus poreikiui, nuomojamų scenų kiekis gali mažėti arba didėti.</w:t>
            </w:r>
          </w:p>
          <w:p w14:paraId="1A91FC61" w14:textId="456F1B6B" w:rsidR="007E4EAF" w:rsidRPr="007E4EAF"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15. </w:t>
            </w:r>
            <w:r w:rsidR="00C12EC0" w:rsidRPr="00BD1BA4">
              <w:rPr>
                <w:rFonts w:ascii="Arial" w:eastAsia="Calibri" w:hAnsi="Arial" w:cs="Arial"/>
                <w:noProof/>
                <w:sz w:val="24"/>
                <w:szCs w:val="24"/>
                <w:lang w:eastAsia="en-US"/>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bl>
    <w:p w14:paraId="65F50338" w14:textId="77777777" w:rsidR="00060E28" w:rsidRPr="00B87EDB" w:rsidRDefault="00060E28" w:rsidP="00C17612">
      <w:pPr>
        <w:rPr>
          <w:rFonts w:ascii="Arial" w:eastAsia="Calibri" w:hAnsi="Arial" w:cs="Arial"/>
          <w:color w:val="000000" w:themeColor="text1"/>
          <w:szCs w:val="22"/>
          <w:lang w:eastAsia="en-US"/>
        </w:rPr>
      </w:pPr>
    </w:p>
    <w:p w14:paraId="282EE889" w14:textId="0CCD322E" w:rsidR="00053CA2" w:rsidRPr="009E5835" w:rsidRDefault="00053CA2" w:rsidP="00053CA2">
      <w:pPr>
        <w:spacing w:after="0"/>
        <w:ind w:firstLine="567"/>
        <w:jc w:val="both"/>
        <w:rPr>
          <w:rFonts w:ascii="Arial" w:hAnsi="Arial" w:cs="Arial"/>
          <w:iCs/>
          <w:sz w:val="24"/>
          <w:szCs w:val="24"/>
        </w:rPr>
        <w:sectPr w:rsidR="00053CA2"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p>
    <w:p w14:paraId="2A9B9F58" w14:textId="77777777"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29" w:name="_Ref38291379"/>
      <w:bookmarkStart w:id="30" w:name="_Ref38291394"/>
      <w:bookmarkStart w:id="31" w:name="_Ref38898251"/>
      <w:bookmarkStart w:id="32"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1D276853" w:rsidR="006E67A6" w:rsidRDefault="003B44A6" w:rsidP="00C93D59">
      <w:pPr>
        <w:spacing w:after="0" w:line="240" w:lineRule="auto"/>
        <w:jc w:val="center"/>
        <w:rPr>
          <w:rFonts w:ascii="Arial" w:hAnsi="Arial" w:cs="Arial"/>
          <w:b/>
          <w:sz w:val="24"/>
          <w:szCs w:val="24"/>
        </w:rPr>
      </w:pPr>
      <w:r>
        <w:rPr>
          <w:rFonts w:ascii="Arial" w:hAnsi="Arial" w:cs="Arial"/>
          <w:b/>
          <w:sz w:val="24"/>
          <w:szCs w:val="24"/>
        </w:rPr>
        <w:t>SCENOS NUOMA MIESTO ŠVENTEI</w:t>
      </w: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6E67A6" w:rsidRPr="002878C0" w14:paraId="488E64E3" w14:textId="77777777" w:rsidTr="006E67A6">
        <w:tc>
          <w:tcPr>
            <w:tcW w:w="709" w:type="dxa"/>
            <w:vAlign w:val="center"/>
          </w:tcPr>
          <w:p w14:paraId="2F8E549E"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35A08">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654" w:type="dxa"/>
            <w:tcBorders>
              <w:bottom w:val="single" w:sz="4" w:space="0" w:color="auto"/>
            </w:tcBorders>
          </w:tcPr>
          <w:p w14:paraId="4B8F03B7"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6E67A6">
        <w:tc>
          <w:tcPr>
            <w:tcW w:w="709" w:type="dxa"/>
            <w:vAlign w:val="center"/>
          </w:tcPr>
          <w:p w14:paraId="19C13767"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58ED14DE" w:rsidR="006E67A6" w:rsidRPr="002878C0" w:rsidRDefault="003B44A6" w:rsidP="00835A08">
            <w:pPr>
              <w:tabs>
                <w:tab w:val="left" w:pos="340"/>
                <w:tab w:val="left" w:pos="1210"/>
              </w:tabs>
              <w:spacing w:after="0" w:line="240" w:lineRule="auto"/>
              <w:jc w:val="both"/>
              <w:rPr>
                <w:rFonts w:ascii="Arial" w:hAnsi="Arial" w:cs="Arial"/>
                <w:sz w:val="24"/>
                <w:szCs w:val="24"/>
              </w:rPr>
            </w:pPr>
            <w:r>
              <w:rPr>
                <w:rFonts w:ascii="Arial" w:hAnsi="Arial" w:cs="Arial"/>
                <w:sz w:val="24"/>
                <w:szCs w:val="24"/>
              </w:rPr>
              <w:t>S</w:t>
            </w:r>
            <w:r w:rsidRPr="003B44A6">
              <w:rPr>
                <w:rFonts w:ascii="Arial" w:hAnsi="Arial" w:cs="Arial"/>
                <w:sz w:val="24"/>
                <w:szCs w:val="24"/>
              </w:rPr>
              <w:t>cenos nuoma miesto šventei</w:t>
            </w:r>
            <w:r>
              <w:rPr>
                <w:rFonts w:ascii="Arial" w:hAnsi="Arial" w:cs="Arial"/>
                <w:sz w:val="24"/>
                <w:szCs w:val="24"/>
              </w:rPr>
              <w:t xml:space="preserve">, </w:t>
            </w:r>
            <w:r w:rsidR="006E67A6">
              <w:rPr>
                <w:rFonts w:ascii="Arial" w:hAnsi="Arial" w:cs="Arial"/>
                <w:sz w:val="24"/>
                <w:szCs w:val="24"/>
              </w:rPr>
              <w:t xml:space="preserve">1 </w:t>
            </w:r>
            <w:proofErr w:type="spellStart"/>
            <w:r>
              <w:rPr>
                <w:rFonts w:ascii="Arial" w:hAnsi="Arial" w:cs="Arial"/>
                <w:sz w:val="24"/>
                <w:szCs w:val="24"/>
              </w:rPr>
              <w:t>kompl</w:t>
            </w:r>
            <w:proofErr w:type="spellEnd"/>
            <w:r>
              <w:rPr>
                <w:rFonts w:ascii="Arial" w:hAnsi="Arial" w:cs="Arial"/>
                <w:sz w:val="24"/>
                <w:szCs w:val="24"/>
              </w:rPr>
              <w:t>.</w:t>
            </w:r>
          </w:p>
        </w:tc>
        <w:tc>
          <w:tcPr>
            <w:tcW w:w="1653" w:type="dxa"/>
            <w:vAlign w:val="center"/>
          </w:tcPr>
          <w:p w14:paraId="44CF74E9"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505694DA"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7"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1A7B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3AFA9D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E53605E"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lastRenderedPageBreak/>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1" w:name="_Ref39586171"/>
      <w:bookmarkStart w:id="42" w:name="_Ref39673580"/>
      <w:bookmarkStart w:id="43" w:name="_Ref39674283"/>
      <w:bookmarkStart w:id="44"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1"/>
      <w:bookmarkEnd w:id="42"/>
      <w:bookmarkEnd w:id="43"/>
      <w:bookmarkEnd w:id="44"/>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B435EC" w:rsidRPr="00F368BA" w14:paraId="792494A8" w14:textId="77777777" w:rsidTr="00835A08">
        <w:tc>
          <w:tcPr>
            <w:tcW w:w="2830"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229402B5" w:rsidR="00B435EC" w:rsidRPr="00B435EC" w:rsidRDefault="002B55B7" w:rsidP="00835A08">
            <w:pPr>
              <w:spacing w:after="0" w:line="240" w:lineRule="auto"/>
              <w:jc w:val="both"/>
              <w:rPr>
                <w:rFonts w:ascii="Arial" w:eastAsia="Times New Roman" w:hAnsi="Arial" w:cs="Arial"/>
                <w:b/>
                <w:bCs/>
                <w:sz w:val="24"/>
                <w:lang w:eastAsia="ar-SA"/>
              </w:rPr>
            </w:pPr>
            <w:r w:rsidRPr="002B55B7">
              <w:rPr>
                <w:rFonts w:ascii="Arial" w:eastAsia="Times New Roman" w:hAnsi="Arial" w:cs="Arial"/>
                <w:b/>
                <w:bCs/>
                <w:sz w:val="24"/>
                <w:lang w:eastAsia="ar-SA"/>
              </w:rPr>
              <w:t>SCENOS NUOMA MIESTO ŠVENTEI</w:t>
            </w:r>
          </w:p>
        </w:tc>
      </w:tr>
      <w:tr w:rsidR="00B435EC" w:rsidRPr="00F368BA" w14:paraId="7174268D" w14:textId="77777777" w:rsidTr="00835A08">
        <w:tc>
          <w:tcPr>
            <w:tcW w:w="2830"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2E7284">
        <w:tc>
          <w:tcPr>
            <w:tcW w:w="9628" w:type="dxa"/>
            <w:gridSpan w:val="3"/>
          </w:tcPr>
          <w:bookmarkEnd w:id="45"/>
          <w:p w14:paraId="334795C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2E7284" w:rsidRPr="00046FED" w14:paraId="486A1C0D" w14:textId="77777777" w:rsidTr="002E7284">
        <w:tc>
          <w:tcPr>
            <w:tcW w:w="2805" w:type="dxa"/>
            <w:vMerge w:val="restart"/>
          </w:tcPr>
          <w:p w14:paraId="7EFD0FA1" w14:textId="77777777" w:rsidR="002E7284" w:rsidRPr="00046FED" w:rsidRDefault="002E7284" w:rsidP="002E7284">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1.1. Pirkėjas</w:t>
            </w:r>
          </w:p>
        </w:tc>
        <w:tc>
          <w:tcPr>
            <w:tcW w:w="3238" w:type="dxa"/>
          </w:tcPr>
          <w:p w14:paraId="4D4D97A9"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1.1.1. Pavadinimas</w:t>
            </w:r>
          </w:p>
        </w:tc>
        <w:tc>
          <w:tcPr>
            <w:tcW w:w="3585" w:type="dxa"/>
          </w:tcPr>
          <w:p w14:paraId="34C0181F" w14:textId="02B66E63"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Tauragės rajono savivaldybės administracija</w:t>
            </w:r>
          </w:p>
        </w:tc>
      </w:tr>
      <w:tr w:rsidR="002E7284" w:rsidRPr="00046FED" w14:paraId="02A70CB9" w14:textId="77777777" w:rsidTr="002E7284">
        <w:tc>
          <w:tcPr>
            <w:tcW w:w="2805" w:type="dxa"/>
            <w:vMerge/>
          </w:tcPr>
          <w:p w14:paraId="29C300CE"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3902AFC2"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1.1.2. Juridinio asmens kodas</w:t>
            </w:r>
          </w:p>
        </w:tc>
        <w:tc>
          <w:tcPr>
            <w:tcW w:w="3585" w:type="dxa"/>
          </w:tcPr>
          <w:p w14:paraId="371D85E9" w14:textId="6ECF8DBD"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color w:val="212529"/>
                <w:sz w:val="24"/>
                <w:szCs w:val="24"/>
                <w:shd w:val="clear" w:color="auto" w:fill="FFFFFF"/>
              </w:rPr>
              <w:t>188737457</w:t>
            </w:r>
          </w:p>
        </w:tc>
      </w:tr>
      <w:tr w:rsidR="002E7284" w:rsidRPr="00046FED" w14:paraId="0DD1C70F" w14:textId="77777777" w:rsidTr="002E7284">
        <w:tc>
          <w:tcPr>
            <w:tcW w:w="2805" w:type="dxa"/>
            <w:vMerge/>
          </w:tcPr>
          <w:p w14:paraId="5D9FB6D9"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36920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1.1.3. Adresas</w:t>
            </w:r>
          </w:p>
        </w:tc>
        <w:tc>
          <w:tcPr>
            <w:tcW w:w="3585" w:type="dxa"/>
          </w:tcPr>
          <w:p w14:paraId="6F8CF64C" w14:textId="068BBBBA"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Respublikos g. 2, 72255 Tauragė</w:t>
            </w:r>
          </w:p>
        </w:tc>
      </w:tr>
      <w:tr w:rsidR="002E7284" w:rsidRPr="00046FED" w14:paraId="42D56D8B" w14:textId="77777777" w:rsidTr="002E7284">
        <w:tc>
          <w:tcPr>
            <w:tcW w:w="2805" w:type="dxa"/>
            <w:vMerge/>
          </w:tcPr>
          <w:p w14:paraId="43CE5142"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101D6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1.1.4. PVM mokėtojo kodas</w:t>
            </w:r>
          </w:p>
        </w:tc>
        <w:tc>
          <w:tcPr>
            <w:tcW w:w="3585" w:type="dxa"/>
          </w:tcPr>
          <w:p w14:paraId="4E44DCBF" w14:textId="52C15CBE"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Ne PVM mokėtojas</w:t>
            </w:r>
          </w:p>
        </w:tc>
      </w:tr>
      <w:tr w:rsidR="002E7284" w:rsidRPr="00046FED" w14:paraId="2043AB03" w14:textId="77777777" w:rsidTr="002E7284">
        <w:tc>
          <w:tcPr>
            <w:tcW w:w="2805" w:type="dxa"/>
            <w:vMerge/>
          </w:tcPr>
          <w:p w14:paraId="10D84564"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EAC34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1.1.5. Atsiskaitomoji sąskaita</w:t>
            </w:r>
          </w:p>
        </w:tc>
        <w:tc>
          <w:tcPr>
            <w:tcW w:w="3585" w:type="dxa"/>
          </w:tcPr>
          <w:p w14:paraId="70524C3D" w14:textId="7BF4409D" w:rsidR="002E7284" w:rsidRPr="00046FED" w:rsidRDefault="002E7284" w:rsidP="002E7284">
            <w:pPr>
              <w:spacing w:before="40" w:after="40" w:line="240" w:lineRule="auto"/>
              <w:rPr>
                <w:rFonts w:ascii="Arial" w:eastAsia="Times New Roman" w:hAnsi="Arial" w:cs="Arial"/>
                <w:sz w:val="24"/>
                <w:szCs w:val="24"/>
              </w:rPr>
            </w:pPr>
            <w:r w:rsidRPr="00F0600F">
              <w:rPr>
                <w:rFonts w:ascii="Arial" w:eastAsia="Times New Roman" w:hAnsi="Arial" w:cs="Arial"/>
                <w:sz w:val="24"/>
                <w:szCs w:val="24"/>
              </w:rPr>
              <w:t>LT27 4010 0416 0002 0037</w:t>
            </w:r>
          </w:p>
        </w:tc>
      </w:tr>
      <w:tr w:rsidR="002E7284" w:rsidRPr="00046FED" w14:paraId="51B2A1DD" w14:textId="77777777" w:rsidTr="002E7284">
        <w:tc>
          <w:tcPr>
            <w:tcW w:w="2805" w:type="dxa"/>
            <w:vMerge/>
          </w:tcPr>
          <w:p w14:paraId="5F0446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42101BCC"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1.1.6. Bankas, banko kodas</w:t>
            </w:r>
          </w:p>
        </w:tc>
        <w:tc>
          <w:tcPr>
            <w:tcW w:w="3585" w:type="dxa"/>
          </w:tcPr>
          <w:p w14:paraId="7F072F68" w14:textId="4AEF4F86" w:rsidR="002E7284" w:rsidRPr="00046FED" w:rsidRDefault="002E7284" w:rsidP="002E7284">
            <w:pPr>
              <w:spacing w:after="0" w:line="240" w:lineRule="auto"/>
              <w:jc w:val="both"/>
              <w:rPr>
                <w:rFonts w:ascii="Arial" w:eastAsia="Times New Roman"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2E7284" w:rsidRPr="00046FED" w14:paraId="7CFDBC73" w14:textId="77777777" w:rsidTr="002E7284">
        <w:tc>
          <w:tcPr>
            <w:tcW w:w="2805" w:type="dxa"/>
            <w:vMerge/>
          </w:tcPr>
          <w:p w14:paraId="4CF88981"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75BFFB1E"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1.1.7. Telefonas</w:t>
            </w:r>
          </w:p>
        </w:tc>
        <w:tc>
          <w:tcPr>
            <w:tcW w:w="3585" w:type="dxa"/>
          </w:tcPr>
          <w:p w14:paraId="6111A542" w14:textId="4CC5E6F2" w:rsidR="002E7284" w:rsidRPr="00046FED" w:rsidRDefault="002E7284" w:rsidP="002E7284">
            <w:pPr>
              <w:tabs>
                <w:tab w:val="left" w:pos="230"/>
              </w:tabs>
              <w:spacing w:after="0" w:line="240" w:lineRule="auto"/>
              <w:ind w:left="89" w:hanging="89"/>
              <w:rPr>
                <w:rFonts w:ascii="Arial" w:eastAsia="Times New Roman" w:hAnsi="Arial" w:cs="Arial"/>
                <w:sz w:val="24"/>
                <w:szCs w:val="24"/>
              </w:rPr>
            </w:pPr>
            <w:r w:rsidRPr="00F0600F">
              <w:rPr>
                <w:rFonts w:ascii="Arial" w:eastAsia="Times New Roman" w:hAnsi="Arial" w:cs="Arial"/>
                <w:sz w:val="24"/>
                <w:szCs w:val="24"/>
              </w:rPr>
              <w:t>+370 700 11 220</w:t>
            </w:r>
          </w:p>
        </w:tc>
      </w:tr>
      <w:tr w:rsidR="002E7284" w:rsidRPr="00046FED" w14:paraId="4DBF3B7C" w14:textId="77777777" w:rsidTr="002E7284">
        <w:tc>
          <w:tcPr>
            <w:tcW w:w="2805" w:type="dxa"/>
            <w:vMerge/>
          </w:tcPr>
          <w:p w14:paraId="2D338210"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2C116413"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1.1.8. El. paštas</w:t>
            </w:r>
          </w:p>
        </w:tc>
        <w:tc>
          <w:tcPr>
            <w:tcW w:w="3585" w:type="dxa"/>
          </w:tcPr>
          <w:p w14:paraId="3238F296" w14:textId="43FD2B96" w:rsidR="002E7284" w:rsidRPr="00046FED" w:rsidRDefault="002E7284" w:rsidP="002E7284">
            <w:pPr>
              <w:spacing w:after="0" w:line="240" w:lineRule="auto"/>
              <w:jc w:val="both"/>
              <w:rPr>
                <w:rFonts w:ascii="Arial" w:eastAsia="Times New Roman" w:hAnsi="Arial" w:cs="Arial"/>
                <w:sz w:val="24"/>
                <w:szCs w:val="24"/>
              </w:rPr>
            </w:pPr>
            <w:hyperlink r:id="rId11" w:history="1">
              <w:r w:rsidRPr="00F0600F">
                <w:rPr>
                  <w:rFonts w:ascii="Arial" w:eastAsia="Times New Roman" w:hAnsi="Arial" w:cs="Arial"/>
                  <w:color w:val="000000" w:themeColor="text1"/>
                  <w:sz w:val="24"/>
                  <w:szCs w:val="24"/>
                </w:rPr>
                <w:t>savivalda@taurage.lt</w:t>
              </w:r>
            </w:hyperlink>
          </w:p>
        </w:tc>
      </w:tr>
      <w:tr w:rsidR="002E7284" w:rsidRPr="00F368BA" w14:paraId="7CC7273F" w14:textId="77777777" w:rsidTr="002E7284">
        <w:tc>
          <w:tcPr>
            <w:tcW w:w="2805" w:type="dxa"/>
            <w:vMerge/>
          </w:tcPr>
          <w:p w14:paraId="3C59D9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F886C4"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1.1.9. Šalies atstovas</w:t>
            </w:r>
          </w:p>
        </w:tc>
        <w:tc>
          <w:tcPr>
            <w:tcW w:w="3585" w:type="dxa"/>
          </w:tcPr>
          <w:p w14:paraId="13350957" w14:textId="77777777" w:rsidR="002E7284" w:rsidRPr="00F0600F" w:rsidRDefault="002E7284" w:rsidP="002E728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7CCA6D11" w14:textId="74B41256" w:rsidR="002E7284" w:rsidRPr="00A06FC1" w:rsidRDefault="002E7284" w:rsidP="002E7284">
            <w:pPr>
              <w:spacing w:after="0" w:line="240" w:lineRule="auto"/>
              <w:jc w:val="both"/>
              <w:rPr>
                <w:rFonts w:ascii="Arial" w:eastAsia="Times New Roman" w:hAnsi="Arial" w:cs="Arial"/>
                <w:i/>
                <w:iCs/>
                <w:sz w:val="24"/>
                <w:szCs w:val="24"/>
              </w:rPr>
            </w:pPr>
            <w:r w:rsidRPr="00F0600F">
              <w:rPr>
                <w:rFonts w:ascii="Arial" w:eastAsia="Arial" w:hAnsi="Arial" w:cs="Arial"/>
                <w:i/>
                <w:iCs/>
                <w:sz w:val="24"/>
                <w:szCs w:val="24"/>
              </w:rPr>
              <w:t>[el. pašto adresas]</w:t>
            </w:r>
          </w:p>
        </w:tc>
      </w:tr>
      <w:tr w:rsidR="002E7284" w:rsidRPr="00F368BA" w14:paraId="27922BE1" w14:textId="77777777" w:rsidTr="002E7284">
        <w:tc>
          <w:tcPr>
            <w:tcW w:w="2805" w:type="dxa"/>
            <w:vMerge/>
          </w:tcPr>
          <w:p w14:paraId="7F39A8AC" w14:textId="77777777" w:rsidR="002E7284" w:rsidRPr="00F368BA" w:rsidRDefault="002E7284" w:rsidP="002E7284">
            <w:pPr>
              <w:spacing w:after="0" w:line="240" w:lineRule="auto"/>
              <w:rPr>
                <w:rFonts w:ascii="Arial" w:eastAsia="Times New Roman" w:hAnsi="Arial" w:cs="Arial"/>
                <w:sz w:val="24"/>
                <w:szCs w:val="24"/>
              </w:rPr>
            </w:pPr>
          </w:p>
        </w:tc>
        <w:tc>
          <w:tcPr>
            <w:tcW w:w="3238" w:type="dxa"/>
          </w:tcPr>
          <w:p w14:paraId="6208DA60" w14:textId="77777777" w:rsidR="002E7284" w:rsidRPr="00F368BA" w:rsidRDefault="002E7284" w:rsidP="002E7284">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5" w:type="dxa"/>
          </w:tcPr>
          <w:p w14:paraId="08AE7383" w14:textId="4D0E72B6" w:rsidR="002E7284" w:rsidRPr="00F368BA" w:rsidRDefault="002E7284" w:rsidP="002E7284">
            <w:pPr>
              <w:tabs>
                <w:tab w:val="left" w:pos="1019"/>
              </w:tabs>
              <w:spacing w:before="40" w:after="4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B435EC" w:rsidRPr="00F368BA" w14:paraId="5D1671DF" w14:textId="77777777" w:rsidTr="002E7284">
        <w:tc>
          <w:tcPr>
            <w:tcW w:w="2805" w:type="dxa"/>
            <w:vMerge w:val="restart"/>
          </w:tcPr>
          <w:p w14:paraId="2DAA0E90" w14:textId="77777777" w:rsidR="00B435EC" w:rsidRPr="00F368BA" w:rsidRDefault="00B435EC" w:rsidP="00835A0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67DE2AB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5" w:type="dxa"/>
          </w:tcPr>
          <w:p w14:paraId="5119928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22AEC32" w14:textId="77777777" w:rsidTr="002E7284">
        <w:tc>
          <w:tcPr>
            <w:tcW w:w="2805" w:type="dxa"/>
            <w:vMerge/>
          </w:tcPr>
          <w:p w14:paraId="411B606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24D90C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5" w:type="dxa"/>
          </w:tcPr>
          <w:p w14:paraId="04B801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851355F" w14:textId="77777777" w:rsidTr="002E7284">
        <w:tc>
          <w:tcPr>
            <w:tcW w:w="2805" w:type="dxa"/>
            <w:vMerge/>
          </w:tcPr>
          <w:p w14:paraId="63B40D4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0D6D87AE"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5" w:type="dxa"/>
          </w:tcPr>
          <w:p w14:paraId="3DFAC480"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FDF5568" w14:textId="77777777" w:rsidTr="002E7284">
        <w:tc>
          <w:tcPr>
            <w:tcW w:w="2805" w:type="dxa"/>
            <w:vMerge/>
          </w:tcPr>
          <w:p w14:paraId="3E79534E"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F7DB05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5" w:type="dxa"/>
          </w:tcPr>
          <w:p w14:paraId="23E33E7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D8AA3F1" w14:textId="77777777" w:rsidTr="002E7284">
        <w:tc>
          <w:tcPr>
            <w:tcW w:w="2805" w:type="dxa"/>
            <w:vMerge/>
          </w:tcPr>
          <w:p w14:paraId="15DC6740"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371CE61"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5" w:type="dxa"/>
          </w:tcPr>
          <w:p w14:paraId="000727B3"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AF12266" w14:textId="77777777" w:rsidTr="002E7284">
        <w:tc>
          <w:tcPr>
            <w:tcW w:w="2805" w:type="dxa"/>
            <w:vMerge/>
          </w:tcPr>
          <w:p w14:paraId="3AC02AF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93C579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5" w:type="dxa"/>
          </w:tcPr>
          <w:p w14:paraId="1AF8EEE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A981893" w14:textId="77777777" w:rsidTr="002E7284">
        <w:tc>
          <w:tcPr>
            <w:tcW w:w="2805" w:type="dxa"/>
            <w:vMerge/>
          </w:tcPr>
          <w:p w14:paraId="6FC19C2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18FD8EF"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5" w:type="dxa"/>
          </w:tcPr>
          <w:p w14:paraId="36822A28"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6D6CBE45" w14:textId="77777777" w:rsidTr="002E7284">
        <w:tc>
          <w:tcPr>
            <w:tcW w:w="2805" w:type="dxa"/>
            <w:vMerge/>
          </w:tcPr>
          <w:p w14:paraId="77F38349"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400771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5" w:type="dxa"/>
          </w:tcPr>
          <w:p w14:paraId="30E572AA"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7F483B1" w14:textId="77777777" w:rsidTr="002E7284">
        <w:tc>
          <w:tcPr>
            <w:tcW w:w="2805" w:type="dxa"/>
            <w:vMerge/>
          </w:tcPr>
          <w:p w14:paraId="7FCC471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AD01818"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5" w:type="dxa"/>
          </w:tcPr>
          <w:p w14:paraId="7C39295B"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15EFD15F" w14:textId="77777777" w:rsidTr="002E7284">
        <w:tc>
          <w:tcPr>
            <w:tcW w:w="2805" w:type="dxa"/>
            <w:vMerge/>
          </w:tcPr>
          <w:p w14:paraId="3A6CEC0D"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FA884E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5" w:type="dxa"/>
          </w:tcPr>
          <w:p w14:paraId="7EFEF451" w14:textId="77777777" w:rsidR="00B435EC" w:rsidRPr="00F368BA" w:rsidRDefault="00B435EC" w:rsidP="00835A0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35A08">
        <w:trPr>
          <w:trHeight w:val="300"/>
        </w:trPr>
        <w:tc>
          <w:tcPr>
            <w:tcW w:w="9677" w:type="dxa"/>
            <w:gridSpan w:val="4"/>
          </w:tcPr>
          <w:p w14:paraId="2B5DCCF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35A08">
        <w:trPr>
          <w:trHeight w:val="300"/>
        </w:trPr>
        <w:tc>
          <w:tcPr>
            <w:tcW w:w="2846" w:type="dxa"/>
            <w:gridSpan w:val="2"/>
          </w:tcPr>
          <w:p w14:paraId="4001BE50"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2.1. Pirkėjo kontaktiniai asmenys, atsakingi už Sutarties vykdymą, Prekių </w:t>
            </w:r>
            <w:r w:rsidRPr="00046FED">
              <w:rPr>
                <w:rFonts w:ascii="Arial" w:eastAsia="Times New Roman" w:hAnsi="Arial" w:cs="Arial"/>
                <w:b/>
                <w:bCs/>
                <w:sz w:val="24"/>
                <w:szCs w:val="24"/>
              </w:rPr>
              <w:lastRenderedPageBreak/>
              <w:t>priėmimą, Sąskaitų per informacinę sistemą SABIS priėmimą</w:t>
            </w:r>
          </w:p>
        </w:tc>
        <w:tc>
          <w:tcPr>
            <w:tcW w:w="6831" w:type="dxa"/>
            <w:gridSpan w:val="2"/>
          </w:tcPr>
          <w:p w14:paraId="1996250B" w14:textId="77777777" w:rsidR="00A00860" w:rsidRPr="00433C6B" w:rsidRDefault="00A00860" w:rsidP="00A00860">
            <w:pPr>
              <w:rPr>
                <w:rFonts w:ascii="Arial" w:hAnsi="Arial" w:cs="Arial"/>
                <w:sz w:val="24"/>
                <w:szCs w:val="24"/>
              </w:rPr>
            </w:pPr>
            <w:r w:rsidRPr="00433C6B">
              <w:rPr>
                <w:rFonts w:ascii="Arial" w:hAnsi="Arial" w:cs="Arial"/>
                <w:sz w:val="24"/>
                <w:szCs w:val="24"/>
              </w:rPr>
              <w:lastRenderedPageBreak/>
              <w:t xml:space="preserve">Mindaugas Piečia, Tauragės rajono savivaldybės administracijos Kultūros skyriaus specialistas, tel. +370 636 26899, el. p. </w:t>
            </w:r>
            <w:proofErr w:type="spellStart"/>
            <w:r w:rsidRPr="00433C6B">
              <w:rPr>
                <w:rFonts w:ascii="Arial" w:hAnsi="Arial" w:cs="Arial"/>
                <w:sz w:val="24"/>
                <w:szCs w:val="24"/>
              </w:rPr>
              <w:t>mindaugas.piecia@taurage.lt</w:t>
            </w:r>
            <w:proofErr w:type="spellEnd"/>
            <w:r w:rsidRPr="00433C6B">
              <w:rPr>
                <w:rFonts w:ascii="Arial" w:hAnsi="Arial" w:cs="Arial"/>
                <w:sz w:val="24"/>
                <w:szCs w:val="24"/>
              </w:rPr>
              <w:t>.</w:t>
            </w:r>
          </w:p>
          <w:p w14:paraId="6E052DF4" w14:textId="77777777" w:rsidR="00B435EC" w:rsidRPr="00F368BA" w:rsidRDefault="00B435EC" w:rsidP="00835A08">
            <w:pPr>
              <w:spacing w:after="0" w:line="240" w:lineRule="auto"/>
              <w:rPr>
                <w:rFonts w:ascii="Arial" w:eastAsia="Times New Roman" w:hAnsi="Arial" w:cs="Arial"/>
                <w:sz w:val="24"/>
                <w:szCs w:val="24"/>
              </w:rPr>
            </w:pPr>
          </w:p>
        </w:tc>
      </w:tr>
      <w:tr w:rsidR="00B435EC" w:rsidRPr="00EF4F3D" w14:paraId="0F47680A" w14:textId="77777777" w:rsidTr="00835A08">
        <w:trPr>
          <w:trHeight w:val="300"/>
        </w:trPr>
        <w:tc>
          <w:tcPr>
            <w:tcW w:w="2846" w:type="dxa"/>
            <w:gridSpan w:val="2"/>
          </w:tcPr>
          <w:p w14:paraId="1A7C8766" w14:textId="77777777" w:rsidR="00B435EC" w:rsidRPr="00EF4F3D" w:rsidRDefault="00B435EC" w:rsidP="00835A08">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35A08">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35A08">
        <w:trPr>
          <w:trHeight w:val="300"/>
        </w:trPr>
        <w:tc>
          <w:tcPr>
            <w:tcW w:w="9677" w:type="dxa"/>
            <w:gridSpan w:val="4"/>
          </w:tcPr>
          <w:p w14:paraId="416F051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35A08">
        <w:trPr>
          <w:trHeight w:val="300"/>
        </w:trPr>
        <w:tc>
          <w:tcPr>
            <w:tcW w:w="2846" w:type="dxa"/>
            <w:gridSpan w:val="2"/>
          </w:tcPr>
          <w:p w14:paraId="55D4655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7CCFA630" w:rsidR="00B435EC" w:rsidRDefault="00B435EC" w:rsidP="00835A08">
            <w:pPr>
              <w:spacing w:after="0" w:line="240" w:lineRule="auto"/>
              <w:jc w:val="both"/>
              <w:rPr>
                <w:rFonts w:ascii="Arial" w:hAnsi="Arial" w:cs="Arial"/>
                <w:sz w:val="24"/>
                <w:szCs w:val="24"/>
              </w:rPr>
            </w:pPr>
            <w:r w:rsidRPr="00F368BA">
              <w:rPr>
                <w:rFonts w:ascii="Arial" w:eastAsia="Times New Roman" w:hAnsi="Arial" w:cs="Arial"/>
                <w:sz w:val="24"/>
                <w:szCs w:val="24"/>
              </w:rPr>
              <w:t xml:space="preserve">Tiekėjas įsipareigoja Sutartyje numatytomis sąlygomis </w:t>
            </w:r>
            <w:r w:rsidR="009E6C09">
              <w:rPr>
                <w:rFonts w:ascii="Arial" w:eastAsia="Times New Roman" w:hAnsi="Arial" w:cs="Arial"/>
                <w:sz w:val="24"/>
                <w:szCs w:val="24"/>
              </w:rPr>
              <w:t>nuomoti</w:t>
            </w:r>
            <w:r w:rsidRPr="00F368BA">
              <w:rPr>
                <w:rFonts w:ascii="Arial" w:eastAsia="Times New Roman" w:hAnsi="Arial" w:cs="Arial"/>
                <w:sz w:val="24"/>
                <w:szCs w:val="24"/>
              </w:rPr>
              <w:t xml:space="preserve"> Pirkėjui</w:t>
            </w:r>
            <w:r w:rsidRPr="00F368BA">
              <w:rPr>
                <w:rFonts w:ascii="Arial" w:hAnsi="Arial" w:cs="Arial"/>
                <w:sz w:val="24"/>
                <w:szCs w:val="24"/>
              </w:rPr>
              <w:t xml:space="preserve"> </w:t>
            </w:r>
            <w:r w:rsidR="009E6C09">
              <w:rPr>
                <w:rFonts w:ascii="Arial" w:hAnsi="Arial" w:cs="Arial"/>
                <w:sz w:val="24"/>
                <w:szCs w:val="24"/>
              </w:rPr>
              <w:t>sceną miesto šventei, Tauragės miesto Vasaros estradoje vyksiančiam koncertui</w:t>
            </w:r>
            <w:r>
              <w:rPr>
                <w:rFonts w:ascii="Arial" w:hAnsi="Arial" w:cs="Arial"/>
                <w:sz w:val="24"/>
                <w:szCs w:val="24"/>
              </w:rPr>
              <w:t xml:space="preserve"> </w:t>
            </w:r>
            <w:r w:rsidRPr="00F368BA">
              <w:rPr>
                <w:rFonts w:ascii="Arial" w:hAnsi="Arial" w:cs="Arial"/>
                <w:sz w:val="24"/>
                <w:szCs w:val="24"/>
              </w:rPr>
              <w:t>(toliau – Prekė)</w:t>
            </w:r>
            <w:r w:rsidR="00DD4765">
              <w:rPr>
                <w:rFonts w:ascii="Arial" w:hAnsi="Arial" w:cs="Arial"/>
                <w:sz w:val="24"/>
                <w:szCs w:val="24"/>
              </w:rPr>
              <w:t xml:space="preserve"> </w:t>
            </w:r>
            <w:r w:rsidR="00DD4765" w:rsidRPr="00DD4765">
              <w:rPr>
                <w:rFonts w:ascii="Arial" w:hAnsi="Arial" w:cs="Arial"/>
                <w:sz w:val="24"/>
                <w:szCs w:val="24"/>
              </w:rPr>
              <w:t>Tauragės vasaros estradoje adresu J. Tumo-Vaižganto g. 1, Tauragė.</w:t>
            </w:r>
          </w:p>
          <w:p w14:paraId="50D47DD2" w14:textId="77777777" w:rsidR="00541176" w:rsidRPr="00322B60" w:rsidRDefault="00541176" w:rsidP="00835A08">
            <w:pPr>
              <w:spacing w:after="0" w:line="240" w:lineRule="auto"/>
              <w:jc w:val="both"/>
              <w:rPr>
                <w:rFonts w:ascii="Arial" w:hAnsi="Arial" w:cs="Arial"/>
                <w:sz w:val="24"/>
                <w:szCs w:val="24"/>
              </w:rPr>
            </w:pPr>
          </w:p>
          <w:p w14:paraId="360778A2" w14:textId="219CC0C0" w:rsidR="00DD4765" w:rsidRPr="00322B60" w:rsidRDefault="00B435EC" w:rsidP="005D25E6">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35A08">
        <w:trPr>
          <w:trHeight w:val="300"/>
        </w:trPr>
        <w:tc>
          <w:tcPr>
            <w:tcW w:w="2846" w:type="dxa"/>
            <w:gridSpan w:val="2"/>
          </w:tcPr>
          <w:p w14:paraId="7304228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35A08">
        <w:trPr>
          <w:trHeight w:val="1513"/>
        </w:trPr>
        <w:tc>
          <w:tcPr>
            <w:tcW w:w="2846" w:type="dxa"/>
            <w:gridSpan w:val="2"/>
          </w:tcPr>
          <w:p w14:paraId="02CFAC7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35A08">
        <w:trPr>
          <w:trHeight w:val="493"/>
        </w:trPr>
        <w:tc>
          <w:tcPr>
            <w:tcW w:w="9677" w:type="dxa"/>
            <w:gridSpan w:val="4"/>
          </w:tcPr>
          <w:p w14:paraId="5EBC9FA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35A08">
        <w:trPr>
          <w:trHeight w:val="300"/>
        </w:trPr>
        <w:tc>
          <w:tcPr>
            <w:tcW w:w="2846" w:type="dxa"/>
            <w:gridSpan w:val="2"/>
          </w:tcPr>
          <w:p w14:paraId="39A72B1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490FC5AC" w14:textId="3BF81087" w:rsidR="00541176" w:rsidRDefault="00B435EC" w:rsidP="00704742">
            <w:pPr>
              <w:tabs>
                <w:tab w:val="left" w:pos="540"/>
              </w:tabs>
              <w:spacing w:after="0" w:line="240" w:lineRule="auto"/>
              <w:ind w:firstLine="309"/>
              <w:jc w:val="both"/>
              <w:rPr>
                <w:rFonts w:ascii="Arial" w:eastAsia="Times New Roman" w:hAnsi="Arial" w:cs="Arial"/>
                <w:iCs/>
                <w:sz w:val="24"/>
                <w:szCs w:val="24"/>
              </w:rPr>
            </w:pPr>
            <w:bookmarkStart w:id="46" w:name="_Hlk196469310"/>
            <w:r w:rsidRPr="00EF23FE">
              <w:rPr>
                <w:rFonts w:ascii="Arial" w:eastAsia="Times New Roman" w:hAnsi="Arial" w:cs="Arial"/>
                <w:iCs/>
                <w:sz w:val="24"/>
                <w:szCs w:val="24"/>
              </w:rPr>
              <w:t xml:space="preserve">Prekės </w:t>
            </w:r>
            <w:r w:rsidR="003C3702" w:rsidRPr="00EF23FE">
              <w:rPr>
                <w:rFonts w:ascii="Arial" w:eastAsia="Times New Roman" w:hAnsi="Arial" w:cs="Arial"/>
                <w:iCs/>
                <w:sz w:val="24"/>
                <w:szCs w:val="24"/>
              </w:rPr>
              <w:t xml:space="preserve">nuomos </w:t>
            </w:r>
            <w:r w:rsidRPr="00EF23FE">
              <w:rPr>
                <w:rFonts w:ascii="Arial" w:eastAsia="Times New Roman" w:hAnsi="Arial" w:cs="Arial"/>
                <w:iCs/>
                <w:sz w:val="24"/>
                <w:szCs w:val="24"/>
              </w:rPr>
              <w:t>terminas</w:t>
            </w:r>
            <w:r w:rsidR="00704742" w:rsidRPr="00EF23FE">
              <w:rPr>
                <w:rFonts w:ascii="Arial" w:eastAsia="Times New Roman" w:hAnsi="Arial" w:cs="Arial"/>
                <w:iCs/>
                <w:sz w:val="24"/>
                <w:szCs w:val="24"/>
              </w:rPr>
              <w:t xml:space="preserve"> yra koncerto metu, kuris vyks </w:t>
            </w:r>
            <w:r w:rsidR="00704742" w:rsidRPr="00591E3A">
              <w:rPr>
                <w:rFonts w:ascii="Arial" w:eastAsia="Times New Roman" w:hAnsi="Arial" w:cs="Arial"/>
                <w:b/>
                <w:bCs/>
                <w:iCs/>
                <w:sz w:val="24"/>
                <w:szCs w:val="24"/>
              </w:rPr>
              <w:t xml:space="preserve">2025 metų birželio </w:t>
            </w:r>
            <w:r w:rsidR="00EF23FE" w:rsidRPr="00591E3A">
              <w:rPr>
                <w:rFonts w:ascii="Arial" w:eastAsia="Times New Roman" w:hAnsi="Arial" w:cs="Arial"/>
                <w:b/>
                <w:bCs/>
                <w:iCs/>
                <w:sz w:val="24"/>
                <w:szCs w:val="24"/>
              </w:rPr>
              <w:t>6</w:t>
            </w:r>
            <w:r w:rsidR="00704742" w:rsidRPr="00591E3A">
              <w:rPr>
                <w:rFonts w:ascii="Arial" w:eastAsia="Times New Roman" w:hAnsi="Arial" w:cs="Arial"/>
                <w:b/>
                <w:bCs/>
                <w:iCs/>
                <w:sz w:val="24"/>
                <w:szCs w:val="24"/>
              </w:rPr>
              <w:t xml:space="preserve"> dieną (nuo 13 val. iki 2025 metų birželio </w:t>
            </w:r>
            <w:r w:rsidR="00EF23FE" w:rsidRPr="00591E3A">
              <w:rPr>
                <w:rFonts w:ascii="Arial" w:eastAsia="Times New Roman" w:hAnsi="Arial" w:cs="Arial"/>
                <w:b/>
                <w:bCs/>
                <w:iCs/>
                <w:sz w:val="24"/>
                <w:szCs w:val="24"/>
              </w:rPr>
              <w:t>7</w:t>
            </w:r>
            <w:r w:rsidR="00704742" w:rsidRPr="00591E3A">
              <w:rPr>
                <w:rFonts w:ascii="Arial" w:eastAsia="Times New Roman" w:hAnsi="Arial" w:cs="Arial"/>
                <w:b/>
                <w:bCs/>
                <w:iCs/>
                <w:sz w:val="24"/>
                <w:szCs w:val="24"/>
              </w:rPr>
              <w:t xml:space="preserve"> d. 01:00 val.),</w:t>
            </w:r>
            <w:r w:rsidR="0053605A" w:rsidRPr="00EF23FE">
              <w:rPr>
                <w:rFonts w:ascii="Arial" w:eastAsia="Times New Roman" w:hAnsi="Arial" w:cs="Arial"/>
                <w:iCs/>
                <w:sz w:val="24"/>
                <w:szCs w:val="24"/>
              </w:rPr>
              <w:t xml:space="preserve"> </w:t>
            </w:r>
            <w:bookmarkEnd w:id="46"/>
            <w:r w:rsidR="0053605A" w:rsidRPr="00EF23FE">
              <w:rPr>
                <w:rFonts w:ascii="Arial" w:eastAsia="Times New Roman" w:hAnsi="Arial" w:cs="Arial"/>
                <w:iCs/>
                <w:sz w:val="24"/>
                <w:szCs w:val="24"/>
              </w:rPr>
              <w:t>tikslesni</w:t>
            </w:r>
            <w:r w:rsidR="0053605A">
              <w:rPr>
                <w:rFonts w:ascii="Arial" w:eastAsia="Times New Roman" w:hAnsi="Arial" w:cs="Arial"/>
                <w:iCs/>
                <w:sz w:val="24"/>
                <w:szCs w:val="24"/>
              </w:rPr>
              <w:t xml:space="preserve"> Prekės nuomos </w:t>
            </w:r>
            <w:r w:rsidR="00704742">
              <w:rPr>
                <w:rFonts w:ascii="Arial" w:eastAsia="Times New Roman" w:hAnsi="Arial" w:cs="Arial"/>
                <w:iCs/>
                <w:sz w:val="24"/>
                <w:szCs w:val="24"/>
              </w:rPr>
              <w:t xml:space="preserve">reikalavimai Prekei </w:t>
            </w:r>
            <w:r w:rsidR="002F7C01">
              <w:rPr>
                <w:rFonts w:ascii="Arial" w:eastAsia="Times New Roman" w:hAnsi="Arial" w:cs="Arial"/>
                <w:iCs/>
                <w:sz w:val="24"/>
                <w:szCs w:val="24"/>
              </w:rPr>
              <w:t>nurodyt</w:t>
            </w:r>
            <w:r w:rsidR="00704742">
              <w:rPr>
                <w:rFonts w:ascii="Arial" w:eastAsia="Times New Roman" w:hAnsi="Arial" w:cs="Arial"/>
                <w:iCs/>
                <w:sz w:val="24"/>
                <w:szCs w:val="24"/>
              </w:rPr>
              <w:t>i</w:t>
            </w:r>
            <w:r w:rsidR="002F7C01">
              <w:rPr>
                <w:rFonts w:ascii="Arial" w:eastAsia="Times New Roman" w:hAnsi="Arial" w:cs="Arial"/>
                <w:iCs/>
                <w:sz w:val="24"/>
                <w:szCs w:val="24"/>
              </w:rPr>
              <w:t xml:space="preserve"> </w:t>
            </w:r>
            <w:r w:rsidR="002F7C01" w:rsidRPr="00704742">
              <w:rPr>
                <w:rFonts w:ascii="Arial" w:eastAsia="Times New Roman" w:hAnsi="Arial" w:cs="Arial"/>
                <w:iCs/>
                <w:sz w:val="24"/>
                <w:szCs w:val="24"/>
              </w:rPr>
              <w:t xml:space="preserve">techninėje specifikacijoje </w:t>
            </w:r>
            <w:r w:rsidR="00704742" w:rsidRPr="00704742">
              <w:rPr>
                <w:rFonts w:ascii="Arial" w:hAnsi="Arial" w:cs="Arial"/>
                <w:color w:val="000000"/>
                <w:sz w:val="24"/>
                <w:szCs w:val="24"/>
              </w:rPr>
              <w:t>Sutarties priede Nr. 1 „Techninė speci</w:t>
            </w:r>
            <w:r w:rsidR="00704742" w:rsidRPr="00F368BA">
              <w:rPr>
                <w:rFonts w:ascii="Arial" w:hAnsi="Arial" w:cs="Arial"/>
                <w:color w:val="000000"/>
                <w:sz w:val="24"/>
                <w:szCs w:val="24"/>
              </w:rPr>
              <w:t>fikacija“</w:t>
            </w:r>
            <w:r w:rsidR="0053605A">
              <w:rPr>
                <w:rFonts w:ascii="Arial" w:hAnsi="Arial" w:cs="Arial"/>
                <w:color w:val="000000"/>
                <w:sz w:val="24"/>
                <w:szCs w:val="24"/>
              </w:rPr>
              <w:t>.</w:t>
            </w:r>
          </w:p>
          <w:p w14:paraId="1B04CAEB" w14:textId="77777777" w:rsidR="00EB4DF3" w:rsidRDefault="00EB4DF3" w:rsidP="00835A08">
            <w:pPr>
              <w:tabs>
                <w:tab w:val="left" w:pos="540"/>
              </w:tabs>
              <w:spacing w:after="0" w:line="240" w:lineRule="auto"/>
              <w:ind w:firstLine="309"/>
              <w:jc w:val="both"/>
              <w:rPr>
                <w:rFonts w:ascii="Arial" w:eastAsia="Times New Roman" w:hAnsi="Arial" w:cs="Arial"/>
                <w:iCs/>
                <w:sz w:val="24"/>
                <w:szCs w:val="24"/>
              </w:rPr>
            </w:pPr>
          </w:p>
          <w:p w14:paraId="630236C4" w14:textId="17C5D18D" w:rsidR="00B435EC" w:rsidRDefault="00541176" w:rsidP="00835A08">
            <w:pPr>
              <w:tabs>
                <w:tab w:val="left" w:pos="540"/>
              </w:tabs>
              <w:spacing w:after="0" w:line="240" w:lineRule="auto"/>
              <w:ind w:firstLine="309"/>
              <w:jc w:val="both"/>
              <w:rPr>
                <w:rFonts w:ascii="Arial" w:eastAsia="Times New Roman" w:hAnsi="Arial" w:cs="Arial"/>
                <w:iCs/>
                <w:sz w:val="24"/>
                <w:szCs w:val="24"/>
              </w:rPr>
            </w:pPr>
            <w:r>
              <w:rPr>
                <w:rFonts w:ascii="Arial" w:eastAsia="Times New Roman" w:hAnsi="Arial" w:cs="Arial"/>
                <w:iCs/>
                <w:sz w:val="24"/>
                <w:szCs w:val="24"/>
              </w:rPr>
              <w:t>P</w:t>
            </w:r>
            <w:r w:rsidR="00B435EC" w:rsidRPr="00ED29B8">
              <w:rPr>
                <w:rFonts w:ascii="Arial" w:eastAsia="Times New Roman" w:hAnsi="Arial" w:cs="Arial"/>
                <w:iCs/>
                <w:sz w:val="24"/>
                <w:szCs w:val="24"/>
              </w:rPr>
              <w:t xml:space="preserve">rekės pristatymo diena – </w:t>
            </w:r>
            <w:r w:rsidR="00B435EC" w:rsidRPr="00046FED">
              <w:rPr>
                <w:rFonts w:ascii="Arial" w:eastAsia="Times New Roman" w:hAnsi="Arial" w:cs="Arial"/>
                <w:iCs/>
                <w:sz w:val="24"/>
                <w:szCs w:val="24"/>
              </w:rPr>
              <w:t>Prekės priėmimo-perdavimo akte nurodyta Prekės pristatymo data</w:t>
            </w:r>
            <w:r w:rsidR="00777B97">
              <w:rPr>
                <w:rFonts w:ascii="Arial" w:eastAsia="Times New Roman" w:hAnsi="Arial" w:cs="Arial"/>
                <w:iCs/>
                <w:sz w:val="24"/>
                <w:szCs w:val="24"/>
              </w:rPr>
              <w:t>.</w:t>
            </w:r>
            <w:r w:rsidR="00B435EC" w:rsidRPr="00046FED">
              <w:rPr>
                <w:rFonts w:ascii="Arial" w:eastAsia="Times New Roman" w:hAnsi="Arial" w:cs="Arial"/>
                <w:iCs/>
                <w:sz w:val="24"/>
                <w:szCs w:val="24"/>
              </w:rPr>
              <w:t xml:space="preserve"> </w:t>
            </w:r>
          </w:p>
          <w:p w14:paraId="686F7BE8"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4D84BB8A" w14:textId="36F71C5E" w:rsidR="00541176" w:rsidRPr="00A06FC1" w:rsidRDefault="00541176" w:rsidP="00835A08">
            <w:pPr>
              <w:tabs>
                <w:tab w:val="left" w:pos="540"/>
              </w:tabs>
              <w:spacing w:after="0" w:line="240" w:lineRule="auto"/>
              <w:ind w:firstLine="309"/>
              <w:jc w:val="both"/>
              <w:rPr>
                <w:rFonts w:ascii="Arial" w:eastAsia="Times New Roman" w:hAnsi="Arial" w:cs="Arial"/>
                <w:iCs/>
                <w:sz w:val="24"/>
                <w:szCs w:val="24"/>
              </w:rPr>
            </w:pPr>
            <w:r w:rsidRPr="00541176">
              <w:rPr>
                <w:rFonts w:ascii="Arial" w:eastAsia="Times New Roman" w:hAnsi="Arial" w:cs="Arial"/>
                <w:iCs/>
                <w:sz w:val="24"/>
                <w:szCs w:val="24"/>
              </w:rPr>
              <w:t xml:space="preserve">Prekių pristatymo </w:t>
            </w:r>
            <w:r w:rsidRPr="00541176">
              <w:rPr>
                <w:rFonts w:ascii="Arial" w:eastAsia="Times New Roman" w:hAnsi="Arial" w:cs="Arial"/>
                <w:b/>
                <w:bCs/>
                <w:iCs/>
                <w:sz w:val="24"/>
                <w:szCs w:val="24"/>
              </w:rPr>
              <w:t>vieta</w:t>
            </w:r>
            <w:r w:rsidRPr="00541176">
              <w:rPr>
                <w:rFonts w:ascii="Arial" w:eastAsia="Times New Roman" w:hAnsi="Arial" w:cs="Arial"/>
                <w:iCs/>
                <w:sz w:val="24"/>
                <w:szCs w:val="24"/>
              </w:rPr>
              <w:t xml:space="preserve">: </w:t>
            </w:r>
            <w:r w:rsidR="00777B97" w:rsidRPr="00777B97">
              <w:rPr>
                <w:rFonts w:ascii="Arial" w:eastAsia="Times New Roman" w:hAnsi="Arial" w:cs="Arial"/>
                <w:iCs/>
                <w:sz w:val="24"/>
                <w:szCs w:val="24"/>
              </w:rPr>
              <w:t xml:space="preserve">Tauragės </w:t>
            </w:r>
            <w:r w:rsidR="00777B97">
              <w:rPr>
                <w:rFonts w:ascii="Arial" w:eastAsia="Times New Roman" w:hAnsi="Arial" w:cs="Arial"/>
                <w:iCs/>
                <w:sz w:val="24"/>
                <w:szCs w:val="24"/>
              </w:rPr>
              <w:t>V</w:t>
            </w:r>
            <w:r w:rsidR="00777B97" w:rsidRPr="00777B97">
              <w:rPr>
                <w:rFonts w:ascii="Arial" w:eastAsia="Times New Roman" w:hAnsi="Arial" w:cs="Arial"/>
                <w:iCs/>
                <w:sz w:val="24"/>
                <w:szCs w:val="24"/>
              </w:rPr>
              <w:t>asaros estradoje adresu J. Tumo-Vaižganto g. 1, Tauragė.</w:t>
            </w:r>
            <w:r w:rsidRPr="00541176">
              <w:rPr>
                <w:rFonts w:ascii="Arial" w:eastAsia="Times New Roman" w:hAnsi="Arial" w:cs="Arial"/>
                <w:iCs/>
                <w:sz w:val="24"/>
                <w:szCs w:val="24"/>
              </w:rPr>
              <w:t>.</w:t>
            </w:r>
          </w:p>
        </w:tc>
      </w:tr>
      <w:tr w:rsidR="00B435EC" w:rsidRPr="00F368BA" w14:paraId="2D6E434B" w14:textId="77777777" w:rsidTr="00835A08">
        <w:trPr>
          <w:trHeight w:val="300"/>
        </w:trPr>
        <w:tc>
          <w:tcPr>
            <w:tcW w:w="2846" w:type="dxa"/>
            <w:gridSpan w:val="2"/>
          </w:tcPr>
          <w:p w14:paraId="5084E21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35A08">
        <w:trPr>
          <w:trHeight w:val="300"/>
        </w:trPr>
        <w:tc>
          <w:tcPr>
            <w:tcW w:w="2846" w:type="dxa"/>
            <w:gridSpan w:val="2"/>
          </w:tcPr>
          <w:p w14:paraId="7A186A56"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35A08">
            <w:pPr>
              <w:spacing w:after="0" w:line="240" w:lineRule="auto"/>
              <w:rPr>
                <w:rFonts w:ascii="Arial" w:eastAsia="Times New Roman" w:hAnsi="Arial" w:cs="Arial"/>
                <w:strike/>
                <w:sz w:val="24"/>
                <w:szCs w:val="24"/>
              </w:rPr>
            </w:pPr>
          </w:p>
        </w:tc>
      </w:tr>
      <w:tr w:rsidR="00B435EC" w:rsidRPr="00F368BA" w14:paraId="5105D72A" w14:textId="77777777" w:rsidTr="00835A08">
        <w:trPr>
          <w:trHeight w:val="300"/>
        </w:trPr>
        <w:tc>
          <w:tcPr>
            <w:tcW w:w="2846" w:type="dxa"/>
            <w:gridSpan w:val="2"/>
          </w:tcPr>
          <w:p w14:paraId="34E6F83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8258ADC" w14:textId="77777777" w:rsidR="00BA04DC" w:rsidRPr="00BA04DC"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Turi būti pateikiami šie dokumentai:</w:t>
            </w:r>
          </w:p>
          <w:p w14:paraId="3960C8D8" w14:textId="7C683940" w:rsidR="00B435EC" w:rsidRPr="00AE1674"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P</w:t>
            </w:r>
            <w:r w:rsidR="00DC6DF1">
              <w:rPr>
                <w:rFonts w:ascii="Arial" w:eastAsia="Times New Roman" w:hAnsi="Arial" w:cs="Arial"/>
                <w:sz w:val="24"/>
                <w:szCs w:val="24"/>
              </w:rPr>
              <w:t>rekės</w:t>
            </w:r>
            <w:r w:rsidRPr="00BA04DC">
              <w:rPr>
                <w:rFonts w:ascii="Arial" w:eastAsia="Times New Roman" w:hAnsi="Arial" w:cs="Arial"/>
                <w:sz w:val="24"/>
                <w:szCs w:val="24"/>
              </w:rPr>
              <w:t xml:space="preserve"> perdavimo-priėmimo aktas ir Sąskaita.</w:t>
            </w:r>
          </w:p>
        </w:tc>
      </w:tr>
      <w:tr w:rsidR="00B435EC" w:rsidRPr="00F368BA" w14:paraId="226E873E" w14:textId="77777777" w:rsidTr="00835A08">
        <w:trPr>
          <w:trHeight w:val="300"/>
        </w:trPr>
        <w:tc>
          <w:tcPr>
            <w:tcW w:w="9677" w:type="dxa"/>
            <w:gridSpan w:val="4"/>
          </w:tcPr>
          <w:p w14:paraId="681C5826" w14:textId="77777777" w:rsidR="00B435EC" w:rsidRPr="00F368BA" w:rsidRDefault="00B435EC" w:rsidP="00835A08">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35A08">
        <w:trPr>
          <w:trHeight w:val="300"/>
        </w:trPr>
        <w:tc>
          <w:tcPr>
            <w:tcW w:w="2846" w:type="dxa"/>
            <w:gridSpan w:val="2"/>
          </w:tcPr>
          <w:p w14:paraId="05471C69"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35A08">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35A08">
        <w:trPr>
          <w:trHeight w:val="300"/>
        </w:trPr>
        <w:tc>
          <w:tcPr>
            <w:tcW w:w="2846" w:type="dxa"/>
            <w:gridSpan w:val="2"/>
          </w:tcPr>
          <w:p w14:paraId="30CD8D1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35A08">
            <w:pPr>
              <w:spacing w:after="0" w:line="240" w:lineRule="auto"/>
              <w:jc w:val="both"/>
              <w:rPr>
                <w:rFonts w:ascii="Arial" w:eastAsia="Times New Roman" w:hAnsi="Arial" w:cs="Arial"/>
                <w:sz w:val="24"/>
                <w:szCs w:val="24"/>
              </w:rPr>
            </w:pPr>
          </w:p>
          <w:p w14:paraId="1A115141"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35A08">
            <w:pPr>
              <w:spacing w:after="0" w:line="240" w:lineRule="auto"/>
              <w:jc w:val="both"/>
              <w:rPr>
                <w:rFonts w:ascii="Arial" w:eastAsia="Times New Roman" w:hAnsi="Arial" w:cs="Arial"/>
                <w:sz w:val="24"/>
                <w:szCs w:val="24"/>
              </w:rPr>
            </w:pPr>
          </w:p>
          <w:p w14:paraId="764BEB0F"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35A08">
            <w:pPr>
              <w:spacing w:after="0" w:line="240" w:lineRule="auto"/>
              <w:jc w:val="both"/>
              <w:rPr>
                <w:rFonts w:ascii="Arial" w:eastAsia="Times New Roman" w:hAnsi="Arial" w:cs="Arial"/>
                <w:sz w:val="24"/>
                <w:szCs w:val="24"/>
              </w:rPr>
            </w:pPr>
          </w:p>
          <w:p w14:paraId="75440880" w14:textId="77777777" w:rsidR="00B435EC" w:rsidRPr="00A06FC1"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35A08">
        <w:trPr>
          <w:trHeight w:val="300"/>
        </w:trPr>
        <w:tc>
          <w:tcPr>
            <w:tcW w:w="2846" w:type="dxa"/>
            <w:gridSpan w:val="2"/>
          </w:tcPr>
          <w:p w14:paraId="7E66C6E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35A08">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35A08">
        <w:trPr>
          <w:trHeight w:val="300"/>
        </w:trPr>
        <w:tc>
          <w:tcPr>
            <w:tcW w:w="2846" w:type="dxa"/>
            <w:gridSpan w:val="2"/>
          </w:tcPr>
          <w:p w14:paraId="4135162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BFB3050" w14:textId="77777777" w:rsidTr="00835A08">
        <w:trPr>
          <w:trHeight w:val="300"/>
        </w:trPr>
        <w:tc>
          <w:tcPr>
            <w:tcW w:w="2846" w:type="dxa"/>
            <w:gridSpan w:val="2"/>
          </w:tcPr>
          <w:p w14:paraId="73756584" w14:textId="77777777" w:rsidR="00B435EC" w:rsidRPr="00F368BA"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35A08">
            <w:pPr>
              <w:spacing w:after="0" w:line="240" w:lineRule="auto"/>
              <w:rPr>
                <w:rFonts w:ascii="Arial" w:eastAsia="Times New Roman" w:hAnsi="Arial" w:cs="Arial"/>
                <w:sz w:val="24"/>
                <w:szCs w:val="24"/>
              </w:rPr>
            </w:pPr>
          </w:p>
          <w:p w14:paraId="2F8D54CE" w14:textId="77777777" w:rsidR="00B435EC" w:rsidRPr="00F368BA" w:rsidRDefault="00B435EC" w:rsidP="00835A08">
            <w:pPr>
              <w:spacing w:after="0" w:line="240" w:lineRule="auto"/>
              <w:rPr>
                <w:rFonts w:ascii="Arial" w:eastAsia="Times New Roman" w:hAnsi="Arial" w:cs="Arial"/>
                <w:sz w:val="24"/>
                <w:szCs w:val="20"/>
              </w:rPr>
            </w:pPr>
          </w:p>
        </w:tc>
      </w:tr>
      <w:tr w:rsidR="00B435EC" w:rsidRPr="00F368BA" w14:paraId="3C882AC3" w14:textId="77777777" w:rsidTr="00835A08">
        <w:trPr>
          <w:trHeight w:val="300"/>
        </w:trPr>
        <w:tc>
          <w:tcPr>
            <w:tcW w:w="2846" w:type="dxa"/>
            <w:gridSpan w:val="2"/>
          </w:tcPr>
          <w:p w14:paraId="4E794D7F" w14:textId="77777777" w:rsidR="00B435EC" w:rsidRPr="00A06FC1"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35A08">
            <w:pPr>
              <w:spacing w:after="0" w:line="240" w:lineRule="auto"/>
              <w:rPr>
                <w:rFonts w:ascii="Arial" w:eastAsia="Times New Roman" w:hAnsi="Arial" w:cs="Arial"/>
                <w:sz w:val="24"/>
                <w:szCs w:val="24"/>
              </w:rPr>
            </w:pPr>
          </w:p>
          <w:p w14:paraId="0490A7F6" w14:textId="77777777" w:rsidR="00B435EC" w:rsidRPr="00A06FC1" w:rsidRDefault="00B435EC" w:rsidP="00835A08">
            <w:pPr>
              <w:spacing w:after="0" w:line="240" w:lineRule="auto"/>
              <w:rPr>
                <w:rFonts w:ascii="Arial" w:eastAsia="Times New Roman" w:hAnsi="Arial" w:cs="Arial"/>
                <w:sz w:val="24"/>
                <w:szCs w:val="24"/>
              </w:rPr>
            </w:pPr>
          </w:p>
        </w:tc>
      </w:tr>
      <w:tr w:rsidR="00B435EC" w:rsidRPr="00A06FC1" w14:paraId="7D2A6560" w14:textId="77777777" w:rsidTr="00835A08">
        <w:trPr>
          <w:trHeight w:val="300"/>
        </w:trPr>
        <w:tc>
          <w:tcPr>
            <w:tcW w:w="2846" w:type="dxa"/>
            <w:gridSpan w:val="2"/>
          </w:tcPr>
          <w:p w14:paraId="4EDD3CA0" w14:textId="77777777" w:rsidR="00B435EC" w:rsidRPr="00A06FC1" w:rsidRDefault="00B435EC" w:rsidP="00835A08">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831" w:type="dxa"/>
            <w:gridSpan w:val="2"/>
          </w:tcPr>
          <w:p w14:paraId="186BB266"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35A08">
            <w:pPr>
              <w:spacing w:after="0" w:line="240" w:lineRule="auto"/>
              <w:rPr>
                <w:rFonts w:ascii="Arial" w:eastAsia="Times New Roman" w:hAnsi="Arial" w:cs="Arial"/>
                <w:sz w:val="24"/>
                <w:szCs w:val="24"/>
              </w:rPr>
            </w:pPr>
          </w:p>
          <w:p w14:paraId="1B6141EA" w14:textId="77777777" w:rsidR="00B435EC" w:rsidRPr="00A06FC1" w:rsidRDefault="00B435EC" w:rsidP="00835A08">
            <w:pPr>
              <w:spacing w:after="0" w:line="240" w:lineRule="auto"/>
              <w:rPr>
                <w:rFonts w:ascii="Arial" w:eastAsia="Times New Roman" w:hAnsi="Arial" w:cs="Arial"/>
                <w:sz w:val="24"/>
                <w:szCs w:val="24"/>
              </w:rPr>
            </w:pPr>
          </w:p>
        </w:tc>
      </w:tr>
      <w:tr w:rsidR="00B435EC" w:rsidRPr="00F368BA" w14:paraId="339CD7E8" w14:textId="77777777" w:rsidTr="00835A08">
        <w:trPr>
          <w:trHeight w:val="300"/>
        </w:trPr>
        <w:tc>
          <w:tcPr>
            <w:tcW w:w="2846" w:type="dxa"/>
            <w:gridSpan w:val="2"/>
          </w:tcPr>
          <w:p w14:paraId="5E801CF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56DB3C15" w14:textId="175955A6" w:rsidR="00B435EC" w:rsidRPr="00F368BA" w:rsidRDefault="00B435EC" w:rsidP="00835A08">
            <w:pPr>
              <w:spacing w:after="0" w:line="240" w:lineRule="auto"/>
              <w:jc w:val="both"/>
              <w:rPr>
                <w:rFonts w:ascii="Arial" w:eastAsia="Times New Roman" w:hAnsi="Arial" w:cs="Arial"/>
                <w:color w:val="000000"/>
                <w:sz w:val="24"/>
                <w:szCs w:val="24"/>
                <w:shd w:val="clear" w:color="auto" w:fill="FFFFFF"/>
              </w:rPr>
            </w:pPr>
          </w:p>
        </w:tc>
      </w:tr>
      <w:tr w:rsidR="00B435EC" w:rsidRPr="00F368BA" w14:paraId="4E96F69A" w14:textId="77777777" w:rsidTr="00835A08">
        <w:trPr>
          <w:trHeight w:val="300"/>
        </w:trPr>
        <w:tc>
          <w:tcPr>
            <w:tcW w:w="2846" w:type="dxa"/>
            <w:gridSpan w:val="2"/>
          </w:tcPr>
          <w:p w14:paraId="2313B6C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46588FF1" w14:textId="77777777" w:rsidR="00B435EC" w:rsidRPr="00632CC3" w:rsidRDefault="00B435EC" w:rsidP="00835A08">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35A08">
        <w:trPr>
          <w:trHeight w:val="300"/>
        </w:trPr>
        <w:tc>
          <w:tcPr>
            <w:tcW w:w="2846" w:type="dxa"/>
            <w:gridSpan w:val="2"/>
          </w:tcPr>
          <w:p w14:paraId="107F5AE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35A08">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35A08">
        <w:trPr>
          <w:trHeight w:val="300"/>
        </w:trPr>
        <w:tc>
          <w:tcPr>
            <w:tcW w:w="9677" w:type="dxa"/>
            <w:gridSpan w:val="4"/>
          </w:tcPr>
          <w:p w14:paraId="18C1077D"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35A08">
        <w:trPr>
          <w:trHeight w:val="300"/>
        </w:trPr>
        <w:tc>
          <w:tcPr>
            <w:tcW w:w="2846" w:type="dxa"/>
            <w:gridSpan w:val="2"/>
          </w:tcPr>
          <w:p w14:paraId="4CE3516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lastRenderedPageBreak/>
              <w:t>6.1. Garantinis terminas</w:t>
            </w:r>
          </w:p>
        </w:tc>
        <w:tc>
          <w:tcPr>
            <w:tcW w:w="6831" w:type="dxa"/>
            <w:gridSpan w:val="2"/>
          </w:tcPr>
          <w:p w14:paraId="155A1075" w14:textId="0DF92B0F" w:rsidR="00B435EC" w:rsidRPr="00046FED" w:rsidRDefault="00406BE0" w:rsidP="00962B2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3BE915F4" w14:textId="77777777" w:rsidTr="00835A08">
        <w:trPr>
          <w:trHeight w:val="300"/>
        </w:trPr>
        <w:tc>
          <w:tcPr>
            <w:tcW w:w="2846" w:type="dxa"/>
            <w:gridSpan w:val="2"/>
          </w:tcPr>
          <w:p w14:paraId="220C3E27"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6.2. Garantinė priežiūra</w:t>
            </w:r>
          </w:p>
        </w:tc>
        <w:tc>
          <w:tcPr>
            <w:tcW w:w="6831" w:type="dxa"/>
            <w:gridSpan w:val="2"/>
          </w:tcPr>
          <w:p w14:paraId="4AB925B9" w14:textId="6D3B8502" w:rsidR="00B435EC" w:rsidRPr="001B5D82" w:rsidRDefault="00406BE0" w:rsidP="00835A08">
            <w:pPr>
              <w:spacing w:after="0" w:line="240" w:lineRule="auto"/>
              <w:jc w:val="both"/>
              <w:rPr>
                <w:rFonts w:ascii="Arial" w:hAnsi="Arial" w:cs="Arial"/>
                <w:sz w:val="24"/>
                <w:szCs w:val="24"/>
              </w:rPr>
            </w:pPr>
            <w:r w:rsidRPr="00121E57">
              <w:rPr>
                <w:rFonts w:ascii="Arial" w:hAnsi="Arial" w:cs="Arial"/>
                <w:sz w:val="24"/>
                <w:szCs w:val="24"/>
              </w:rPr>
              <w:t>Dėl objektyvių priežasčių Tiekėj</w:t>
            </w:r>
            <w:r>
              <w:rPr>
                <w:rFonts w:ascii="Arial" w:hAnsi="Arial" w:cs="Arial"/>
                <w:sz w:val="24"/>
                <w:szCs w:val="24"/>
              </w:rPr>
              <w:t>ui</w:t>
            </w:r>
            <w:r w:rsidRPr="00121E57">
              <w:rPr>
                <w:rFonts w:ascii="Arial" w:hAnsi="Arial" w:cs="Arial"/>
                <w:sz w:val="24"/>
                <w:szCs w:val="24"/>
              </w:rPr>
              <w:t xml:space="preserve"> negalint laiku </w:t>
            </w:r>
            <w:r>
              <w:rPr>
                <w:rFonts w:ascii="Arial" w:hAnsi="Arial" w:cs="Arial"/>
                <w:sz w:val="24"/>
                <w:szCs w:val="24"/>
              </w:rPr>
              <w:t xml:space="preserve">pristatyti Prekės, </w:t>
            </w:r>
            <w:r w:rsidRPr="00121E57">
              <w:rPr>
                <w:rFonts w:ascii="Arial" w:hAnsi="Arial" w:cs="Arial"/>
                <w:sz w:val="24"/>
                <w:szCs w:val="24"/>
              </w:rPr>
              <w:t xml:space="preserve">Tiekėjas privalo nedelsiant, bet ne vėliau kaip per 15 min. užtikrinti </w:t>
            </w:r>
            <w:r>
              <w:rPr>
                <w:rFonts w:ascii="Arial" w:hAnsi="Arial" w:cs="Arial"/>
                <w:sz w:val="24"/>
                <w:szCs w:val="24"/>
              </w:rPr>
              <w:t>kitos, ne prastesnės ir tomis pačiomis sąlygomis, kaip pateiktame pasiūlyme, pristatyti Prekės.</w:t>
            </w:r>
            <w:r w:rsidRPr="00121E57">
              <w:rPr>
                <w:rFonts w:ascii="Arial" w:hAnsi="Arial" w:cs="Arial"/>
                <w:sz w:val="24"/>
                <w:szCs w:val="24"/>
              </w:rPr>
              <w:t xml:space="preserve"> </w:t>
            </w:r>
          </w:p>
        </w:tc>
      </w:tr>
      <w:tr w:rsidR="00B435EC" w:rsidRPr="00F368BA" w14:paraId="1C76722B" w14:textId="77777777" w:rsidTr="00835A08">
        <w:trPr>
          <w:trHeight w:val="300"/>
        </w:trPr>
        <w:tc>
          <w:tcPr>
            <w:tcW w:w="9677" w:type="dxa"/>
            <w:gridSpan w:val="4"/>
          </w:tcPr>
          <w:p w14:paraId="77FC131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35A08">
        <w:trPr>
          <w:trHeight w:val="300"/>
        </w:trPr>
        <w:tc>
          <w:tcPr>
            <w:tcW w:w="2846" w:type="dxa"/>
            <w:gridSpan w:val="2"/>
          </w:tcPr>
          <w:p w14:paraId="0706904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835A08">
            <w:pPr>
              <w:spacing w:after="0" w:line="240" w:lineRule="auto"/>
              <w:rPr>
                <w:rFonts w:ascii="Arial" w:eastAsia="Times New Roman" w:hAnsi="Arial" w:cs="Arial"/>
                <w:sz w:val="24"/>
                <w:szCs w:val="24"/>
              </w:rPr>
            </w:pPr>
          </w:p>
          <w:p w14:paraId="6B799255" w14:textId="77777777" w:rsidR="00B435EC" w:rsidRPr="00495089" w:rsidRDefault="00B435EC" w:rsidP="00835A08">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835A08">
            <w:pPr>
              <w:spacing w:after="0" w:line="240" w:lineRule="auto"/>
              <w:rPr>
                <w:rFonts w:ascii="Arial" w:eastAsia="Times New Roman" w:hAnsi="Arial" w:cs="Arial"/>
                <w:sz w:val="24"/>
                <w:szCs w:val="24"/>
              </w:rPr>
            </w:pPr>
          </w:p>
          <w:p w14:paraId="51E6F9B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835A08">
            <w:pPr>
              <w:spacing w:after="0" w:line="240" w:lineRule="auto"/>
              <w:rPr>
                <w:rFonts w:ascii="Arial" w:eastAsia="Times New Roman" w:hAnsi="Arial" w:cs="Arial"/>
                <w:i/>
                <w:iCs/>
                <w:sz w:val="24"/>
                <w:szCs w:val="24"/>
              </w:rPr>
            </w:pPr>
          </w:p>
          <w:p w14:paraId="2063DA1F" w14:textId="77777777" w:rsidR="00B435EC" w:rsidRPr="00F368BA" w:rsidRDefault="00B435EC" w:rsidP="00835A08">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35A08">
        <w:trPr>
          <w:trHeight w:val="300"/>
        </w:trPr>
        <w:tc>
          <w:tcPr>
            <w:tcW w:w="9677" w:type="dxa"/>
            <w:gridSpan w:val="4"/>
          </w:tcPr>
          <w:p w14:paraId="4F79AADC"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35A08">
        <w:trPr>
          <w:trHeight w:val="300"/>
        </w:trPr>
        <w:tc>
          <w:tcPr>
            <w:tcW w:w="2846" w:type="dxa"/>
            <w:gridSpan w:val="2"/>
          </w:tcPr>
          <w:p w14:paraId="556AA23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35A08">
        <w:trPr>
          <w:trHeight w:val="300"/>
        </w:trPr>
        <w:tc>
          <w:tcPr>
            <w:tcW w:w="2846" w:type="dxa"/>
            <w:gridSpan w:val="2"/>
          </w:tcPr>
          <w:p w14:paraId="436FDF5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35A08">
            <w:pPr>
              <w:spacing w:after="0" w:line="240" w:lineRule="auto"/>
              <w:rPr>
                <w:rFonts w:ascii="Arial" w:eastAsia="Times New Roman" w:hAnsi="Arial" w:cs="Arial"/>
                <w:sz w:val="24"/>
                <w:szCs w:val="24"/>
              </w:rPr>
            </w:pPr>
          </w:p>
        </w:tc>
      </w:tr>
      <w:tr w:rsidR="00B435EC" w:rsidRPr="00F368BA" w14:paraId="24937C79" w14:textId="77777777" w:rsidTr="00835A08">
        <w:trPr>
          <w:trHeight w:val="300"/>
        </w:trPr>
        <w:tc>
          <w:tcPr>
            <w:tcW w:w="9677" w:type="dxa"/>
            <w:gridSpan w:val="4"/>
          </w:tcPr>
          <w:p w14:paraId="51CC4582" w14:textId="77777777" w:rsidR="00B435EC" w:rsidRPr="00F368BA" w:rsidRDefault="00B435EC" w:rsidP="00835A08">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35A08">
        <w:trPr>
          <w:trHeight w:val="300"/>
        </w:trPr>
        <w:tc>
          <w:tcPr>
            <w:tcW w:w="2846" w:type="dxa"/>
            <w:gridSpan w:val="2"/>
          </w:tcPr>
          <w:p w14:paraId="491AE52E"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35A08">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35A08">
        <w:trPr>
          <w:trHeight w:val="300"/>
        </w:trPr>
        <w:tc>
          <w:tcPr>
            <w:tcW w:w="2846" w:type="dxa"/>
            <w:gridSpan w:val="2"/>
          </w:tcPr>
          <w:p w14:paraId="6B3704E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78566317" w14:textId="178C9749" w:rsidR="00A82C8D" w:rsidRDefault="00A82C8D" w:rsidP="00835A08">
            <w:pPr>
              <w:spacing w:after="0" w:line="240" w:lineRule="auto"/>
              <w:jc w:val="both"/>
              <w:rPr>
                <w:rFonts w:ascii="Arial" w:eastAsia="Times New Roman" w:hAnsi="Arial" w:cs="Arial"/>
                <w:color w:val="000000" w:themeColor="text1"/>
                <w:sz w:val="24"/>
                <w:szCs w:val="24"/>
              </w:rPr>
            </w:pPr>
            <w:r w:rsidRPr="00B16DB6">
              <w:rPr>
                <w:rFonts w:ascii="Arial" w:eastAsia="Times New Roman" w:hAnsi="Arial" w:cs="Arial"/>
                <w:iCs/>
                <w:sz w:val="24"/>
                <w:szCs w:val="24"/>
                <w:lang w:eastAsia="en-US"/>
              </w:rPr>
              <w:t xml:space="preserve">Tiekėjas netinkamai įvykdo įsipareigojimus pagal šią Sutartį, praleidžia bet kurios pareigos įvykdymo terminą, nustatytą šioje Sutartyje arba Tiekėjas atsisako Sutarties vykdymo, arba nutraukia Sutartį ne dėl Pirkėjo kaltės, Tiekėjas įsipareigoja sumokėti Pirkėjui </w:t>
            </w:r>
            <w:r w:rsidRPr="00B16DB6">
              <w:rPr>
                <w:rFonts w:ascii="Arial" w:eastAsia="Times New Roman" w:hAnsi="Arial" w:cs="Arial"/>
                <w:b/>
                <w:bCs/>
                <w:iCs/>
                <w:sz w:val="24"/>
                <w:szCs w:val="24"/>
                <w:lang w:eastAsia="en-US"/>
              </w:rPr>
              <w:t>10 %</w:t>
            </w:r>
            <w:r w:rsidRPr="00B16DB6">
              <w:rPr>
                <w:rFonts w:ascii="Arial" w:eastAsia="Times New Roman" w:hAnsi="Arial" w:cs="Arial"/>
                <w:b/>
                <w:iCs/>
                <w:sz w:val="24"/>
                <w:szCs w:val="24"/>
                <w:lang w:eastAsia="en-US"/>
              </w:rPr>
              <w:t xml:space="preserve"> (dešimt procentų) dydžio baudą </w:t>
            </w:r>
            <w:r w:rsidRPr="00B16DB6">
              <w:rPr>
                <w:rFonts w:ascii="Arial" w:eastAsia="Times New Roman" w:hAnsi="Arial" w:cs="Arial"/>
                <w:iCs/>
                <w:sz w:val="24"/>
                <w:szCs w:val="24"/>
                <w:lang w:eastAsia="en-US"/>
              </w:rPr>
              <w:t xml:space="preserve">nuo </w:t>
            </w:r>
            <w:r w:rsidR="00535142">
              <w:rPr>
                <w:rFonts w:ascii="Arial" w:eastAsia="Times New Roman" w:hAnsi="Arial" w:cs="Arial"/>
                <w:iCs/>
                <w:sz w:val="24"/>
                <w:szCs w:val="24"/>
                <w:lang w:eastAsia="en-US"/>
              </w:rPr>
              <w:t>Prekės</w:t>
            </w:r>
            <w:r w:rsidRPr="00B16DB6">
              <w:rPr>
                <w:rFonts w:ascii="Arial" w:eastAsia="Times New Roman" w:hAnsi="Arial" w:cs="Arial"/>
                <w:iCs/>
                <w:sz w:val="24"/>
                <w:szCs w:val="24"/>
                <w:lang w:eastAsia="en-US"/>
              </w:rPr>
              <w:t xml:space="preserve"> kainos su PVM</w:t>
            </w:r>
            <w:r w:rsidR="00535142">
              <w:rPr>
                <w:rFonts w:ascii="Arial" w:eastAsia="Times New Roman" w:hAnsi="Arial" w:cs="Arial"/>
                <w:iCs/>
                <w:sz w:val="24"/>
                <w:szCs w:val="24"/>
                <w:lang w:eastAsia="en-US"/>
              </w:rPr>
              <w:t>,</w:t>
            </w:r>
            <w:r w:rsidR="00535142" w:rsidRPr="00F368BA">
              <w:rPr>
                <w:rFonts w:ascii="Arial" w:eastAsia="Times New Roman" w:hAnsi="Arial" w:cs="Arial"/>
                <w:sz w:val="24"/>
                <w:szCs w:val="24"/>
              </w:rPr>
              <w:t xml:space="preserve"> nurodytos Specialiųjų sąlygų 5.2 punkte</w:t>
            </w:r>
            <w:r w:rsidR="00535142">
              <w:rPr>
                <w:rFonts w:ascii="Arial" w:eastAsia="Times New Roman" w:hAnsi="Arial" w:cs="Arial"/>
                <w:sz w:val="24"/>
                <w:szCs w:val="24"/>
              </w:rPr>
              <w:t>,</w:t>
            </w:r>
            <w:r w:rsidRPr="00B16DB6">
              <w:rPr>
                <w:rFonts w:ascii="Arial" w:eastAsia="Times New Roman" w:hAnsi="Arial" w:cs="Arial"/>
                <w:iCs/>
                <w:sz w:val="24"/>
                <w:szCs w:val="24"/>
                <w:lang w:eastAsia="en-US"/>
              </w:rPr>
              <w:t xml:space="preserve"> ir atlygina dėl to Pirkėjo patirtus nuostolius. Pirkėjas prieš tai raštu įspėjęs Tiekėją gali išskaičiuoti baudos sumą iš Tiekėjui mokėtinos sumos. Tiekėjas privalo sumokėti Pirkėjui netesybas per 30 dienų nuo Pirkėjo pareikalavimo, jeigu netesybų suma nėra išskaitoma iš Tiekėjui mokėtinos sumos.</w:t>
            </w:r>
          </w:p>
          <w:p w14:paraId="553CFDE7" w14:textId="77777777" w:rsidR="00A82C8D" w:rsidRPr="00C41355" w:rsidRDefault="00A82C8D" w:rsidP="00835A08">
            <w:pPr>
              <w:spacing w:after="0" w:line="240" w:lineRule="auto"/>
              <w:jc w:val="both"/>
              <w:rPr>
                <w:rFonts w:ascii="Arial" w:eastAsia="Times New Roman" w:hAnsi="Arial" w:cs="Arial"/>
                <w:color w:val="000000" w:themeColor="text1"/>
                <w:sz w:val="24"/>
                <w:szCs w:val="24"/>
              </w:rPr>
            </w:pPr>
          </w:p>
        </w:tc>
      </w:tr>
      <w:tr w:rsidR="00B435EC" w:rsidRPr="00F368BA" w14:paraId="68789CD3" w14:textId="77777777" w:rsidTr="00835A08">
        <w:trPr>
          <w:trHeight w:val="300"/>
        </w:trPr>
        <w:tc>
          <w:tcPr>
            <w:tcW w:w="2846" w:type="dxa"/>
            <w:gridSpan w:val="2"/>
          </w:tcPr>
          <w:p w14:paraId="4124BCF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831" w:type="dxa"/>
            <w:gridSpan w:val="2"/>
          </w:tcPr>
          <w:p w14:paraId="2E9D9AF5" w14:textId="3666EA76" w:rsidR="00A22271" w:rsidRPr="00F9727C" w:rsidRDefault="00A22271" w:rsidP="00A22271">
            <w:pPr>
              <w:spacing w:after="0" w:line="240" w:lineRule="auto"/>
              <w:jc w:val="both"/>
              <w:rPr>
                <w:rFonts w:ascii="Arial" w:hAnsi="Arial" w:cs="Arial"/>
                <w:sz w:val="24"/>
                <w:szCs w:val="24"/>
              </w:rPr>
            </w:pPr>
            <w:r w:rsidRPr="00F9727C">
              <w:rPr>
                <w:rFonts w:ascii="Arial" w:hAnsi="Arial" w:cs="Arial"/>
                <w:sz w:val="24"/>
                <w:szCs w:val="24"/>
              </w:rPr>
              <w:t xml:space="preserve">9.3.1. </w:t>
            </w:r>
            <w:r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w:t>
            </w:r>
            <w:r>
              <w:rPr>
                <w:rFonts w:ascii="Arial" w:eastAsia="Times New Roman" w:hAnsi="Arial" w:cs="Arial"/>
                <w:iCs/>
                <w:sz w:val="24"/>
                <w:szCs w:val="24"/>
                <w:lang w:eastAsia="en-US"/>
              </w:rPr>
              <w:t>Prekę</w:t>
            </w:r>
            <w:r w:rsidRPr="00F9727C">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pristato</w:t>
            </w:r>
            <w:r w:rsidRPr="00F9727C">
              <w:rPr>
                <w:rFonts w:ascii="Arial" w:eastAsia="Times New Roman" w:hAnsi="Arial" w:cs="Arial"/>
                <w:iCs/>
                <w:sz w:val="24"/>
                <w:szCs w:val="24"/>
                <w:lang w:eastAsia="en-US"/>
              </w:rPr>
              <w:t xml:space="preserve"> nekokybišk</w:t>
            </w:r>
            <w:r>
              <w:rPr>
                <w:rFonts w:ascii="Arial" w:eastAsia="Times New Roman" w:hAnsi="Arial" w:cs="Arial"/>
                <w:iCs/>
                <w:sz w:val="24"/>
                <w:szCs w:val="24"/>
                <w:lang w:eastAsia="en-US"/>
              </w:rPr>
              <w:t>ą</w:t>
            </w:r>
            <w:r w:rsidRPr="00F9727C">
              <w:rPr>
                <w:rFonts w:ascii="Arial" w:eastAsia="Times New Roman" w:hAnsi="Arial" w:cs="Arial"/>
                <w:iCs/>
                <w:sz w:val="24"/>
                <w:szCs w:val="24"/>
                <w:lang w:eastAsia="en-US"/>
              </w:rPr>
              <w:t xml:space="preserve"> ir per Pirkėjo nustatytą</w:t>
            </w:r>
            <w:r>
              <w:rPr>
                <w:rFonts w:ascii="Arial" w:eastAsia="Times New Roman" w:hAnsi="Arial" w:cs="Arial"/>
                <w:iCs/>
                <w:sz w:val="24"/>
                <w:szCs w:val="24"/>
                <w:lang w:eastAsia="en-US"/>
              </w:rPr>
              <w:t xml:space="preserve"> </w:t>
            </w:r>
            <w:r w:rsidRPr="00F9727C">
              <w:rPr>
                <w:rFonts w:ascii="Arial" w:eastAsia="Times New Roman" w:hAnsi="Arial" w:cs="Arial"/>
                <w:iCs/>
                <w:sz w:val="24"/>
                <w:szCs w:val="24"/>
                <w:lang w:eastAsia="en-US"/>
              </w:rPr>
              <w:t xml:space="preserve">terminą neištaiso </w:t>
            </w:r>
            <w:r>
              <w:rPr>
                <w:rFonts w:ascii="Arial" w:eastAsia="Times New Roman" w:hAnsi="Arial" w:cs="Arial"/>
                <w:iCs/>
                <w:sz w:val="24"/>
                <w:szCs w:val="24"/>
                <w:lang w:eastAsia="en-US"/>
              </w:rPr>
              <w:t>Prekės</w:t>
            </w:r>
            <w:r w:rsidRPr="00F9727C">
              <w:rPr>
                <w:rFonts w:ascii="Arial" w:eastAsia="Times New Roman" w:hAnsi="Arial" w:cs="Arial"/>
                <w:iCs/>
                <w:sz w:val="24"/>
                <w:szCs w:val="24"/>
                <w:lang w:eastAsia="en-US"/>
              </w:rPr>
              <w:t xml:space="preserve"> trūkumų, ar </w:t>
            </w:r>
            <w:r w:rsidRPr="00F9727C">
              <w:rPr>
                <w:rFonts w:ascii="Arial" w:hAnsi="Arial" w:cs="Arial"/>
                <w:sz w:val="24"/>
                <w:szCs w:val="24"/>
              </w:rPr>
              <w:t xml:space="preserve">nutraukia Sutartį dėl esminio Sutarties pažeidimo, nustatyto Sutarties Specialiosiose sąlygose, </w:t>
            </w:r>
            <w:r>
              <w:rPr>
                <w:rFonts w:ascii="Arial" w:hAnsi="Arial" w:cs="Arial"/>
                <w:sz w:val="24"/>
                <w:szCs w:val="24"/>
              </w:rPr>
              <w:t xml:space="preserve">Tiekėjas Pirkėjui </w:t>
            </w:r>
            <w:r w:rsidRPr="00F9727C">
              <w:rPr>
                <w:rFonts w:ascii="Arial" w:hAnsi="Arial" w:cs="Arial"/>
                <w:sz w:val="24"/>
                <w:szCs w:val="24"/>
              </w:rPr>
              <w:t xml:space="preserve">moka </w:t>
            </w:r>
            <w:r w:rsidRPr="00F9727C">
              <w:rPr>
                <w:rFonts w:ascii="Arial" w:hAnsi="Arial" w:cs="Arial"/>
                <w:b/>
                <w:bCs/>
                <w:sz w:val="24"/>
                <w:szCs w:val="24"/>
              </w:rPr>
              <w:t xml:space="preserve">10 (dešimt </w:t>
            </w:r>
            <w:r w:rsidRPr="00F9727C">
              <w:rPr>
                <w:rFonts w:ascii="Arial" w:hAnsi="Arial" w:cs="Arial"/>
                <w:b/>
                <w:bCs/>
                <w:sz w:val="24"/>
                <w:szCs w:val="24"/>
              </w:rPr>
              <w:lastRenderedPageBreak/>
              <w:t xml:space="preserve">procentų) </w:t>
            </w:r>
            <w:r w:rsidRPr="00F9727C">
              <w:rPr>
                <w:rFonts w:ascii="Arial" w:hAnsi="Arial" w:cs="Arial"/>
                <w:sz w:val="24"/>
                <w:szCs w:val="24"/>
              </w:rPr>
              <w:t>dydžio baud</w:t>
            </w:r>
            <w:r>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6F4E8623" w14:textId="77777777" w:rsidR="00A22271" w:rsidRPr="00F9727C" w:rsidRDefault="00A22271" w:rsidP="00A22271">
            <w:pPr>
              <w:spacing w:after="0" w:line="240" w:lineRule="auto"/>
              <w:jc w:val="both"/>
              <w:rPr>
                <w:rFonts w:ascii="Arial" w:hAnsi="Arial" w:cs="Arial"/>
                <w:i/>
                <w:iCs/>
                <w:color w:val="FF0000"/>
                <w:sz w:val="24"/>
                <w:szCs w:val="24"/>
              </w:rPr>
            </w:pPr>
          </w:p>
          <w:p w14:paraId="39721411" w14:textId="327CE474" w:rsidR="00B435EC" w:rsidRPr="00F368BA" w:rsidRDefault="00A22271" w:rsidP="00A22271">
            <w:pPr>
              <w:spacing w:after="0" w:line="240" w:lineRule="auto"/>
              <w:jc w:val="both"/>
              <w:rPr>
                <w:rFonts w:ascii="Arial" w:eastAsia="Times New Roman" w:hAnsi="Arial" w:cs="Arial"/>
                <w:sz w:val="24"/>
                <w:szCs w:val="24"/>
              </w:rPr>
            </w:pPr>
            <w:r w:rsidRPr="00F0600F">
              <w:rPr>
                <w:rFonts w:ascii="Arial" w:hAnsi="Arial" w:cs="Arial"/>
                <w:sz w:val="24"/>
                <w:szCs w:val="24"/>
              </w:rPr>
              <w:t>9.</w:t>
            </w:r>
            <w:r w:rsidRPr="003C4651">
              <w:rPr>
                <w:rFonts w:ascii="Arial" w:hAnsi="Arial" w:cs="Arial"/>
                <w:sz w:val="24"/>
                <w:szCs w:val="24"/>
              </w:rPr>
              <w:t>3.2. Jeigu Tiekėjas nepagrįstai nutraukia Sutarties vykdymą ne Sutartyje nustatyta tvarka, moka 10 (dešimties procentų) dydžio baudą nuo Pradinės Sutarties vertės, nurodytos Specialiųjų sąlygų 5.2 punkte.</w:t>
            </w:r>
          </w:p>
        </w:tc>
      </w:tr>
      <w:tr w:rsidR="00B435EC" w:rsidRPr="00F368BA" w14:paraId="32308A11" w14:textId="77777777" w:rsidTr="00835A08">
        <w:trPr>
          <w:trHeight w:val="300"/>
        </w:trPr>
        <w:tc>
          <w:tcPr>
            <w:tcW w:w="2846" w:type="dxa"/>
            <w:gridSpan w:val="2"/>
          </w:tcPr>
          <w:p w14:paraId="762543E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35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35A08">
        <w:trPr>
          <w:trHeight w:val="300"/>
        </w:trPr>
        <w:tc>
          <w:tcPr>
            <w:tcW w:w="2846" w:type="dxa"/>
            <w:gridSpan w:val="2"/>
          </w:tcPr>
          <w:p w14:paraId="0B2D86E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35A08">
        <w:trPr>
          <w:trHeight w:val="300"/>
        </w:trPr>
        <w:tc>
          <w:tcPr>
            <w:tcW w:w="2846" w:type="dxa"/>
            <w:gridSpan w:val="2"/>
          </w:tcPr>
          <w:p w14:paraId="3A2750C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35A08">
        <w:trPr>
          <w:trHeight w:val="300"/>
        </w:trPr>
        <w:tc>
          <w:tcPr>
            <w:tcW w:w="2846" w:type="dxa"/>
            <w:gridSpan w:val="2"/>
          </w:tcPr>
          <w:p w14:paraId="6C3DEEB9"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35A08">
        <w:trPr>
          <w:trHeight w:val="300"/>
        </w:trPr>
        <w:tc>
          <w:tcPr>
            <w:tcW w:w="2846" w:type="dxa"/>
            <w:gridSpan w:val="2"/>
          </w:tcPr>
          <w:p w14:paraId="479383AD"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35A08">
        <w:trPr>
          <w:trHeight w:val="300"/>
        </w:trPr>
        <w:tc>
          <w:tcPr>
            <w:tcW w:w="2846" w:type="dxa"/>
            <w:gridSpan w:val="2"/>
          </w:tcPr>
          <w:p w14:paraId="4F29418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35A08">
        <w:trPr>
          <w:trHeight w:val="300"/>
        </w:trPr>
        <w:tc>
          <w:tcPr>
            <w:tcW w:w="9677" w:type="dxa"/>
            <w:gridSpan w:val="4"/>
          </w:tcPr>
          <w:p w14:paraId="7E23D5F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35A08">
        <w:trPr>
          <w:trHeight w:val="300"/>
        </w:trPr>
        <w:tc>
          <w:tcPr>
            <w:tcW w:w="2846" w:type="dxa"/>
            <w:gridSpan w:val="2"/>
          </w:tcPr>
          <w:p w14:paraId="37244E31"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35A08">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35A08">
        <w:trPr>
          <w:trHeight w:val="300"/>
        </w:trPr>
        <w:tc>
          <w:tcPr>
            <w:tcW w:w="2846" w:type="dxa"/>
            <w:gridSpan w:val="2"/>
          </w:tcPr>
          <w:p w14:paraId="55C4D75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35A08">
        <w:trPr>
          <w:trHeight w:val="300"/>
        </w:trPr>
        <w:tc>
          <w:tcPr>
            <w:tcW w:w="9677" w:type="dxa"/>
            <w:gridSpan w:val="4"/>
          </w:tcPr>
          <w:p w14:paraId="7FA97A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35A08">
        <w:trPr>
          <w:trHeight w:val="300"/>
        </w:trPr>
        <w:tc>
          <w:tcPr>
            <w:tcW w:w="2835" w:type="dxa"/>
          </w:tcPr>
          <w:p w14:paraId="5335FFA3"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35A08">
        <w:trPr>
          <w:trHeight w:val="300"/>
        </w:trPr>
        <w:tc>
          <w:tcPr>
            <w:tcW w:w="2835" w:type="dxa"/>
          </w:tcPr>
          <w:p w14:paraId="53690AB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35A08">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835A0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835A08">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2516372" w14:textId="0B526D96" w:rsidR="00B435EC" w:rsidRPr="00632CC3"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sidR="00CE7915">
              <w:rPr>
                <w:rFonts w:ascii="Arial" w:eastAsia="Arial" w:hAnsi="Arial" w:cs="Arial"/>
                <w:sz w:val="24"/>
                <w:szCs w:val="24"/>
                <w:lang w:val="lt"/>
              </w:rPr>
              <w:t>.</w:t>
            </w:r>
          </w:p>
        </w:tc>
      </w:tr>
      <w:tr w:rsidR="00B435EC" w:rsidRPr="00F368BA" w14:paraId="3F8228FA" w14:textId="77777777" w:rsidTr="00835A08">
        <w:trPr>
          <w:trHeight w:val="300"/>
        </w:trPr>
        <w:tc>
          <w:tcPr>
            <w:tcW w:w="9677" w:type="dxa"/>
            <w:gridSpan w:val="4"/>
          </w:tcPr>
          <w:p w14:paraId="0D458814"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35A08">
        <w:trPr>
          <w:trHeight w:val="300"/>
        </w:trPr>
        <w:tc>
          <w:tcPr>
            <w:tcW w:w="2835" w:type="dxa"/>
          </w:tcPr>
          <w:p w14:paraId="7F6AE41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1EC1AC47" w:rsidR="00B435EC" w:rsidRPr="003E1D97" w:rsidRDefault="00F623B5" w:rsidP="00835A08">
            <w:pPr>
              <w:spacing w:after="0" w:line="240" w:lineRule="auto"/>
              <w:jc w:val="both"/>
              <w:rPr>
                <w:rFonts w:ascii="Arial" w:eastAsia="Times New Roman" w:hAnsi="Arial" w:cs="Arial"/>
                <w:color w:val="000000"/>
                <w:sz w:val="24"/>
                <w:szCs w:val="24"/>
                <w:shd w:val="clear" w:color="auto" w:fill="FFFFFF"/>
              </w:rPr>
            </w:pPr>
            <w:r w:rsidRPr="00F623B5">
              <w:rPr>
                <w:rFonts w:ascii="Arial" w:eastAsia="Times New Roman" w:hAnsi="Arial" w:cs="Arial"/>
                <w:color w:val="000000"/>
                <w:sz w:val="24"/>
                <w:szCs w:val="24"/>
                <w:shd w:val="clear" w:color="auto" w:fill="FFFFFF"/>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r w:rsidR="00B435EC" w:rsidRPr="00F368BA" w14:paraId="3EAAF25A" w14:textId="77777777" w:rsidTr="00835A08">
        <w:trPr>
          <w:trHeight w:val="300"/>
        </w:trPr>
        <w:tc>
          <w:tcPr>
            <w:tcW w:w="2835" w:type="dxa"/>
          </w:tcPr>
          <w:p w14:paraId="44714DC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35A08">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35A08">
        <w:trPr>
          <w:trHeight w:val="300"/>
        </w:trPr>
        <w:tc>
          <w:tcPr>
            <w:tcW w:w="2835" w:type="dxa"/>
          </w:tcPr>
          <w:p w14:paraId="3F202FC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35A08">
        <w:trPr>
          <w:trHeight w:val="300"/>
        </w:trPr>
        <w:tc>
          <w:tcPr>
            <w:tcW w:w="2835" w:type="dxa"/>
          </w:tcPr>
          <w:p w14:paraId="7E5E58DA"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35A08">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35A08">
        <w:trPr>
          <w:trHeight w:val="300"/>
        </w:trPr>
        <w:tc>
          <w:tcPr>
            <w:tcW w:w="2835" w:type="dxa"/>
          </w:tcPr>
          <w:p w14:paraId="0B7062E6"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35A08">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35A08">
        <w:trPr>
          <w:trHeight w:val="300"/>
        </w:trPr>
        <w:tc>
          <w:tcPr>
            <w:tcW w:w="9677" w:type="dxa"/>
            <w:gridSpan w:val="4"/>
          </w:tcPr>
          <w:p w14:paraId="7B201C7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35A08">
        <w:trPr>
          <w:trHeight w:val="300"/>
        </w:trPr>
        <w:tc>
          <w:tcPr>
            <w:tcW w:w="2835" w:type="dxa"/>
          </w:tcPr>
          <w:p w14:paraId="4E87C80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C41355" w14:paraId="084D075D" w14:textId="77777777" w:rsidTr="00835A08">
        <w:trPr>
          <w:trHeight w:val="300"/>
        </w:trPr>
        <w:tc>
          <w:tcPr>
            <w:tcW w:w="2835" w:type="dxa"/>
          </w:tcPr>
          <w:p w14:paraId="6D596E90"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1AF37144"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B435EC" w:rsidRPr="00F368BA" w14:paraId="01094FA2" w14:textId="77777777" w:rsidTr="00835A08">
        <w:trPr>
          <w:trHeight w:val="300"/>
        </w:trPr>
        <w:tc>
          <w:tcPr>
            <w:tcW w:w="9677" w:type="dxa"/>
            <w:gridSpan w:val="4"/>
          </w:tcPr>
          <w:p w14:paraId="0E201D1B"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14. SUTARTIES PRIEDAI</w:t>
            </w:r>
          </w:p>
        </w:tc>
      </w:tr>
      <w:tr w:rsidR="00B435EC" w:rsidRPr="00F368BA" w14:paraId="5F366C5C" w14:textId="77777777" w:rsidTr="00835A08">
        <w:trPr>
          <w:trHeight w:val="300"/>
        </w:trPr>
        <w:tc>
          <w:tcPr>
            <w:tcW w:w="2835" w:type="dxa"/>
          </w:tcPr>
          <w:p w14:paraId="5D409D8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35A08">
        <w:trPr>
          <w:trHeight w:val="300"/>
        </w:trPr>
        <w:tc>
          <w:tcPr>
            <w:tcW w:w="2835" w:type="dxa"/>
          </w:tcPr>
          <w:p w14:paraId="45E7EFA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116DA7B1" w14:textId="77777777" w:rsidTr="00835A08">
        <w:trPr>
          <w:trHeight w:val="300"/>
        </w:trPr>
        <w:tc>
          <w:tcPr>
            <w:tcW w:w="2835" w:type="dxa"/>
          </w:tcPr>
          <w:p w14:paraId="54A28C50" w14:textId="77777777" w:rsidR="00B435EC" w:rsidRPr="00F368BA" w:rsidRDefault="00B435EC" w:rsidP="00835A08">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7AEDC734" w14:textId="77777777" w:rsidR="00B435EC" w:rsidRPr="00C41355"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F00168C" w14:textId="77777777" w:rsidR="00B435EC" w:rsidRPr="00F368BA"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B435EC" w:rsidRPr="00F368BA" w14:paraId="0A48B52E" w14:textId="77777777" w:rsidTr="00835A08">
        <w:tc>
          <w:tcPr>
            <w:tcW w:w="9677" w:type="dxa"/>
            <w:gridSpan w:val="4"/>
          </w:tcPr>
          <w:p w14:paraId="36C6F8E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35A08">
        <w:tc>
          <w:tcPr>
            <w:tcW w:w="4930" w:type="dxa"/>
            <w:gridSpan w:val="3"/>
          </w:tcPr>
          <w:p w14:paraId="225B5C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35A08">
        <w:tc>
          <w:tcPr>
            <w:tcW w:w="4930" w:type="dxa"/>
            <w:gridSpan w:val="3"/>
          </w:tcPr>
          <w:p w14:paraId="3D363311"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6351F94D"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5AD5EEE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5C3B6F1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6F215DE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6E1D637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787E2E7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BC866EA"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220EBF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740904BF"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35A08">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1A9266D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35A0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5B80E3A6" w14:textId="77777777" w:rsidR="00B435EC" w:rsidRPr="00F22468" w:rsidRDefault="00B435EC" w:rsidP="00835A08">
            <w:pPr>
              <w:tabs>
                <w:tab w:val="left" w:pos="709"/>
              </w:tabs>
              <w:spacing w:after="0" w:line="240" w:lineRule="auto"/>
              <w:jc w:val="both"/>
              <w:rPr>
                <w:rFonts w:ascii="Arial" w:eastAsia="Times New Roman" w:hAnsi="Arial" w:cs="Arial"/>
                <w:szCs w:val="24"/>
              </w:rPr>
            </w:pPr>
          </w:p>
          <w:p w14:paraId="7AAA3FC0" w14:textId="77777777" w:rsidR="00B435EC" w:rsidRPr="00F22468" w:rsidRDefault="00B435EC" w:rsidP="00835A0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6F2A1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22468">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22468">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CA9C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D3F8D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A78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CE2F06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786530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 xml:space="preserve">Šiame punkte numatytas atsakomybės ribojimas </w:t>
      </w:r>
      <w:r w:rsidRPr="00F22468">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22468">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D06C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E75B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8344" w14:textId="77777777" w:rsidR="00EF02FA" w:rsidRDefault="00EF02FA" w:rsidP="00C93D59">
      <w:pPr>
        <w:spacing w:after="0" w:line="240" w:lineRule="auto"/>
      </w:pPr>
      <w:r>
        <w:separator/>
      </w:r>
    </w:p>
  </w:endnote>
  <w:endnote w:type="continuationSeparator" w:id="0">
    <w:p w14:paraId="68839C71" w14:textId="77777777" w:rsidR="00EF02FA" w:rsidRDefault="00EF02F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7DC9" w14:textId="77777777" w:rsidR="00EF02FA" w:rsidRDefault="00EF02FA" w:rsidP="00C93D59">
      <w:pPr>
        <w:spacing w:after="0" w:line="240" w:lineRule="auto"/>
      </w:pPr>
      <w:r>
        <w:separator/>
      </w:r>
    </w:p>
  </w:footnote>
  <w:footnote w:type="continuationSeparator" w:id="0">
    <w:p w14:paraId="282707DF" w14:textId="77777777" w:rsidR="00EF02FA" w:rsidRDefault="00EF02FA" w:rsidP="00C93D59">
      <w:pPr>
        <w:spacing w:after="0" w:line="240" w:lineRule="auto"/>
      </w:pPr>
      <w:r>
        <w:continuationSeparator/>
      </w:r>
    </w:p>
  </w:footnote>
  <w:footnote w:id="1">
    <w:p w14:paraId="4CA0511C" w14:textId="77777777" w:rsidR="00B435EC" w:rsidRPr="00503BA5" w:rsidRDefault="00B435E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E8E684E0"/>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16256CD"/>
    <w:multiLevelType w:val="hybridMultilevel"/>
    <w:tmpl w:val="8CAC4EE0"/>
    <w:lvl w:ilvl="0" w:tplc="3E52457A">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6"/>
  </w:num>
  <w:num w:numId="2" w16cid:durableId="114184196">
    <w:abstractNumId w:val="3"/>
  </w:num>
  <w:num w:numId="3" w16cid:durableId="66614416">
    <w:abstractNumId w:val="2"/>
  </w:num>
  <w:num w:numId="4" w16cid:durableId="1512187579">
    <w:abstractNumId w:val="29"/>
  </w:num>
  <w:num w:numId="5" w16cid:durableId="1282881623">
    <w:abstractNumId w:val="20"/>
  </w:num>
  <w:num w:numId="6" w16cid:durableId="2004426841">
    <w:abstractNumId w:val="5"/>
  </w:num>
  <w:num w:numId="7" w16cid:durableId="1708868449">
    <w:abstractNumId w:val="21"/>
  </w:num>
  <w:num w:numId="8" w16cid:durableId="409086325">
    <w:abstractNumId w:val="28"/>
  </w:num>
  <w:num w:numId="9" w16cid:durableId="1288587640">
    <w:abstractNumId w:val="13"/>
  </w:num>
  <w:num w:numId="10" w16cid:durableId="1912621176">
    <w:abstractNumId w:val="8"/>
  </w:num>
  <w:num w:numId="11" w16cid:durableId="648169764">
    <w:abstractNumId w:val="27"/>
  </w:num>
  <w:num w:numId="12" w16cid:durableId="717630243">
    <w:abstractNumId w:val="25"/>
  </w:num>
  <w:num w:numId="13" w16cid:durableId="361633938">
    <w:abstractNumId w:val="32"/>
  </w:num>
  <w:num w:numId="14" w16cid:durableId="497112662">
    <w:abstractNumId w:val="16"/>
  </w:num>
  <w:num w:numId="15" w16cid:durableId="686444236">
    <w:abstractNumId w:val="22"/>
  </w:num>
  <w:num w:numId="16" w16cid:durableId="1404832362">
    <w:abstractNumId w:val="4"/>
  </w:num>
  <w:num w:numId="17" w16cid:durableId="2026705475">
    <w:abstractNumId w:val="11"/>
  </w:num>
  <w:num w:numId="18" w16cid:durableId="1814102438">
    <w:abstractNumId w:val="15"/>
  </w:num>
  <w:num w:numId="19" w16cid:durableId="1117527659">
    <w:abstractNumId w:val="24"/>
  </w:num>
  <w:num w:numId="20" w16cid:durableId="110436911">
    <w:abstractNumId w:val="18"/>
  </w:num>
  <w:num w:numId="21" w16cid:durableId="1748527417">
    <w:abstractNumId w:val="1"/>
  </w:num>
  <w:num w:numId="22" w16cid:durableId="1127236764">
    <w:abstractNumId w:val="9"/>
  </w:num>
  <w:num w:numId="23" w16cid:durableId="1859465355">
    <w:abstractNumId w:val="23"/>
  </w:num>
  <w:num w:numId="24" w16cid:durableId="1138257837">
    <w:abstractNumId w:val="14"/>
  </w:num>
  <w:num w:numId="25" w16cid:durableId="15480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7577934">
    <w:abstractNumId w:val="7"/>
  </w:num>
  <w:num w:numId="27" w16cid:durableId="767847035">
    <w:abstractNumId w:val="17"/>
  </w:num>
  <w:num w:numId="28" w16cid:durableId="1717587566">
    <w:abstractNumId w:val="19"/>
  </w:num>
  <w:num w:numId="29" w16cid:durableId="420680746">
    <w:abstractNumId w:val="31"/>
  </w:num>
  <w:num w:numId="30" w16cid:durableId="692733781">
    <w:abstractNumId w:val="30"/>
  </w:num>
  <w:num w:numId="31" w16cid:durableId="128203806">
    <w:abstractNumId w:val="12"/>
  </w:num>
  <w:num w:numId="32" w16cid:durableId="372655936">
    <w:abstractNumId w:val="26"/>
  </w:num>
  <w:num w:numId="33" w16cid:durableId="679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1347C"/>
    <w:rsid w:val="000442F6"/>
    <w:rsid w:val="00046FED"/>
    <w:rsid w:val="00053CA2"/>
    <w:rsid w:val="00060E28"/>
    <w:rsid w:val="0006284B"/>
    <w:rsid w:val="0008649C"/>
    <w:rsid w:val="00092A84"/>
    <w:rsid w:val="000B168E"/>
    <w:rsid w:val="000C2E2E"/>
    <w:rsid w:val="001004BE"/>
    <w:rsid w:val="00115609"/>
    <w:rsid w:val="00130C24"/>
    <w:rsid w:val="00134034"/>
    <w:rsid w:val="0016436B"/>
    <w:rsid w:val="00164DDD"/>
    <w:rsid w:val="001669A3"/>
    <w:rsid w:val="00171932"/>
    <w:rsid w:val="00176C59"/>
    <w:rsid w:val="0018186E"/>
    <w:rsid w:val="00181A95"/>
    <w:rsid w:val="00185D09"/>
    <w:rsid w:val="00194412"/>
    <w:rsid w:val="00195D63"/>
    <w:rsid w:val="001A7713"/>
    <w:rsid w:val="001B0571"/>
    <w:rsid w:val="001B5D82"/>
    <w:rsid w:val="001C0BE1"/>
    <w:rsid w:val="001E4267"/>
    <w:rsid w:val="001E475B"/>
    <w:rsid w:val="001F215C"/>
    <w:rsid w:val="001F40F4"/>
    <w:rsid w:val="002058CB"/>
    <w:rsid w:val="00207BE0"/>
    <w:rsid w:val="00211CE7"/>
    <w:rsid w:val="0022341E"/>
    <w:rsid w:val="00225060"/>
    <w:rsid w:val="002325C7"/>
    <w:rsid w:val="00233020"/>
    <w:rsid w:val="00234FA2"/>
    <w:rsid w:val="00242D47"/>
    <w:rsid w:val="00261D37"/>
    <w:rsid w:val="0026731F"/>
    <w:rsid w:val="002875FA"/>
    <w:rsid w:val="00287874"/>
    <w:rsid w:val="00294D66"/>
    <w:rsid w:val="002958BC"/>
    <w:rsid w:val="002B55B7"/>
    <w:rsid w:val="002C4032"/>
    <w:rsid w:val="002C6F5D"/>
    <w:rsid w:val="002E009F"/>
    <w:rsid w:val="002E619E"/>
    <w:rsid w:val="002E7284"/>
    <w:rsid w:val="002E75ED"/>
    <w:rsid w:val="002F7C01"/>
    <w:rsid w:val="002F7D14"/>
    <w:rsid w:val="00300402"/>
    <w:rsid w:val="00307A52"/>
    <w:rsid w:val="00314948"/>
    <w:rsid w:val="00315D45"/>
    <w:rsid w:val="00341252"/>
    <w:rsid w:val="00366AC0"/>
    <w:rsid w:val="00386B05"/>
    <w:rsid w:val="00392CBF"/>
    <w:rsid w:val="003A6ED4"/>
    <w:rsid w:val="003B44A6"/>
    <w:rsid w:val="003C3702"/>
    <w:rsid w:val="003D14B9"/>
    <w:rsid w:val="003D31C6"/>
    <w:rsid w:val="00406BE0"/>
    <w:rsid w:val="004079C2"/>
    <w:rsid w:val="00420932"/>
    <w:rsid w:val="004277E0"/>
    <w:rsid w:val="004453CB"/>
    <w:rsid w:val="0045552C"/>
    <w:rsid w:val="004557AA"/>
    <w:rsid w:val="0046007F"/>
    <w:rsid w:val="004732A1"/>
    <w:rsid w:val="00483AD4"/>
    <w:rsid w:val="00483D3F"/>
    <w:rsid w:val="004A0B4C"/>
    <w:rsid w:val="004C4299"/>
    <w:rsid w:val="004E4A46"/>
    <w:rsid w:val="004F46CD"/>
    <w:rsid w:val="005266FC"/>
    <w:rsid w:val="00535142"/>
    <w:rsid w:val="0053605A"/>
    <w:rsid w:val="00541176"/>
    <w:rsid w:val="00542842"/>
    <w:rsid w:val="00563C2D"/>
    <w:rsid w:val="005849F5"/>
    <w:rsid w:val="00591E3A"/>
    <w:rsid w:val="00593468"/>
    <w:rsid w:val="005A4C05"/>
    <w:rsid w:val="005B7E8D"/>
    <w:rsid w:val="005D25E6"/>
    <w:rsid w:val="005E5ABE"/>
    <w:rsid w:val="005E5C9C"/>
    <w:rsid w:val="005F12C3"/>
    <w:rsid w:val="00605DC4"/>
    <w:rsid w:val="006060E7"/>
    <w:rsid w:val="00631CE2"/>
    <w:rsid w:val="00634348"/>
    <w:rsid w:val="006373CC"/>
    <w:rsid w:val="006376AF"/>
    <w:rsid w:val="00641811"/>
    <w:rsid w:val="00642847"/>
    <w:rsid w:val="006751E5"/>
    <w:rsid w:val="006B4AFB"/>
    <w:rsid w:val="006C1761"/>
    <w:rsid w:val="006D3D8B"/>
    <w:rsid w:val="006E67A6"/>
    <w:rsid w:val="00704742"/>
    <w:rsid w:val="00723CBA"/>
    <w:rsid w:val="00737E57"/>
    <w:rsid w:val="00767CF2"/>
    <w:rsid w:val="00777B97"/>
    <w:rsid w:val="007A2ABB"/>
    <w:rsid w:val="007B20BF"/>
    <w:rsid w:val="007C1A5A"/>
    <w:rsid w:val="007D05AC"/>
    <w:rsid w:val="007D0AD4"/>
    <w:rsid w:val="007D6F9A"/>
    <w:rsid w:val="007E4EAF"/>
    <w:rsid w:val="00801935"/>
    <w:rsid w:val="0082547B"/>
    <w:rsid w:val="008323CB"/>
    <w:rsid w:val="00834D7F"/>
    <w:rsid w:val="008930A1"/>
    <w:rsid w:val="008D35A7"/>
    <w:rsid w:val="008D39E4"/>
    <w:rsid w:val="00911C87"/>
    <w:rsid w:val="00916EBD"/>
    <w:rsid w:val="00950C26"/>
    <w:rsid w:val="00962B28"/>
    <w:rsid w:val="009B23D7"/>
    <w:rsid w:val="009B46BA"/>
    <w:rsid w:val="009D5483"/>
    <w:rsid w:val="009E6C09"/>
    <w:rsid w:val="009F7A50"/>
    <w:rsid w:val="00A00860"/>
    <w:rsid w:val="00A1109A"/>
    <w:rsid w:val="00A22271"/>
    <w:rsid w:val="00A2682A"/>
    <w:rsid w:val="00A67A0A"/>
    <w:rsid w:val="00A724CD"/>
    <w:rsid w:val="00A82C8D"/>
    <w:rsid w:val="00A86099"/>
    <w:rsid w:val="00AA602C"/>
    <w:rsid w:val="00AC0B44"/>
    <w:rsid w:val="00AC326B"/>
    <w:rsid w:val="00AD2DEF"/>
    <w:rsid w:val="00AD4957"/>
    <w:rsid w:val="00AD4A34"/>
    <w:rsid w:val="00AD5707"/>
    <w:rsid w:val="00AE1674"/>
    <w:rsid w:val="00AE1D24"/>
    <w:rsid w:val="00AE2BCE"/>
    <w:rsid w:val="00B04C8B"/>
    <w:rsid w:val="00B2659B"/>
    <w:rsid w:val="00B3056A"/>
    <w:rsid w:val="00B435EC"/>
    <w:rsid w:val="00B666E2"/>
    <w:rsid w:val="00B72AA8"/>
    <w:rsid w:val="00B748BF"/>
    <w:rsid w:val="00B758D1"/>
    <w:rsid w:val="00B87EDB"/>
    <w:rsid w:val="00BA04DC"/>
    <w:rsid w:val="00BA4D7F"/>
    <w:rsid w:val="00BB1E7F"/>
    <w:rsid w:val="00BD081C"/>
    <w:rsid w:val="00BD1BA4"/>
    <w:rsid w:val="00BD2049"/>
    <w:rsid w:val="00BF4701"/>
    <w:rsid w:val="00C11C7C"/>
    <w:rsid w:val="00C12EC0"/>
    <w:rsid w:val="00C13AB9"/>
    <w:rsid w:val="00C16110"/>
    <w:rsid w:val="00C17612"/>
    <w:rsid w:val="00C3507D"/>
    <w:rsid w:val="00C54A6A"/>
    <w:rsid w:val="00C87AB8"/>
    <w:rsid w:val="00C93D59"/>
    <w:rsid w:val="00CC1A8B"/>
    <w:rsid w:val="00CD5EE2"/>
    <w:rsid w:val="00CD6B96"/>
    <w:rsid w:val="00CE7915"/>
    <w:rsid w:val="00D25152"/>
    <w:rsid w:val="00D32315"/>
    <w:rsid w:val="00D60850"/>
    <w:rsid w:val="00D82AF7"/>
    <w:rsid w:val="00DC6DF1"/>
    <w:rsid w:val="00DD4765"/>
    <w:rsid w:val="00DF13DA"/>
    <w:rsid w:val="00DF3499"/>
    <w:rsid w:val="00DF705C"/>
    <w:rsid w:val="00E13A43"/>
    <w:rsid w:val="00E2103B"/>
    <w:rsid w:val="00E33760"/>
    <w:rsid w:val="00EB0C33"/>
    <w:rsid w:val="00EB48B0"/>
    <w:rsid w:val="00EB4DF3"/>
    <w:rsid w:val="00EB77CB"/>
    <w:rsid w:val="00EC60AD"/>
    <w:rsid w:val="00ED401B"/>
    <w:rsid w:val="00ED62DE"/>
    <w:rsid w:val="00EF02FA"/>
    <w:rsid w:val="00EF23FE"/>
    <w:rsid w:val="00EF72DF"/>
    <w:rsid w:val="00F05D90"/>
    <w:rsid w:val="00F07CE5"/>
    <w:rsid w:val="00F12A25"/>
    <w:rsid w:val="00F35014"/>
    <w:rsid w:val="00F41835"/>
    <w:rsid w:val="00F623B5"/>
    <w:rsid w:val="00F806CD"/>
    <w:rsid w:val="00F82975"/>
    <w:rsid w:val="00F847E5"/>
    <w:rsid w:val="00F86241"/>
    <w:rsid w:val="00FB2809"/>
    <w:rsid w:val="00FD55A5"/>
    <w:rsid w:val="00FE0040"/>
    <w:rsid w:val="00FF4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46</Pages>
  <Words>78840</Words>
  <Characters>44939</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12</cp:revision>
  <dcterms:created xsi:type="dcterms:W3CDTF">2025-04-24T04:31:00Z</dcterms:created>
  <dcterms:modified xsi:type="dcterms:W3CDTF">2025-05-06T07:10:00Z</dcterms:modified>
</cp:coreProperties>
</file>