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1230CB8" w14:textId="77777777" w:rsidR="0019257B" w:rsidRPr="00FD69D2" w:rsidRDefault="0019257B" w:rsidP="0019257B">
          <w:pPr>
            <w:pStyle w:val="Antrats"/>
            <w:spacing w:before="120"/>
            <w:jc w:val="center"/>
            <w:rPr>
              <w:b/>
              <w:sz w:val="20"/>
            </w:rPr>
          </w:pPr>
          <w:r w:rsidRPr="00206022">
            <w:rPr>
              <w:noProof/>
              <w:sz w:val="20"/>
            </w:rPr>
            <w:drawing>
              <wp:inline distT="0" distB="0" distL="0" distR="0" wp14:anchorId="348CB4D8" wp14:editId="070B408B">
                <wp:extent cx="1809750" cy="638175"/>
                <wp:effectExtent l="0" t="0" r="0" b="9525"/>
                <wp:docPr id="2005826905" name="Paveikslėlis 1" descr="Paveikslėlis, kuriame yr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638175"/>
                        </a:xfrm>
                        <a:prstGeom prst="rect">
                          <a:avLst/>
                        </a:prstGeom>
                        <a:noFill/>
                        <a:ln>
                          <a:noFill/>
                        </a:ln>
                      </pic:spPr>
                    </pic:pic>
                  </a:graphicData>
                </a:graphic>
              </wp:inline>
            </w:drawing>
          </w:r>
          <w:r w:rsidRPr="00FD69D2">
            <w:rPr>
              <w:b/>
              <w:sz w:val="20"/>
            </w:rPr>
            <w:t xml:space="preserve"> </w:t>
          </w:r>
        </w:p>
        <w:p w14:paraId="58ABB919" w14:textId="77777777" w:rsidR="0019257B" w:rsidRPr="0019257B" w:rsidRDefault="0019257B" w:rsidP="0019257B">
          <w:pPr>
            <w:pStyle w:val="Antrats"/>
            <w:jc w:val="center"/>
            <w:rPr>
              <w:rFonts w:ascii="Times New Roman" w:hAnsi="Times New Roman" w:cs="Times New Roman"/>
              <w:b/>
              <w:sz w:val="20"/>
              <w:szCs w:val="20"/>
            </w:rPr>
          </w:pPr>
          <w:r w:rsidRPr="0019257B">
            <w:rPr>
              <w:rFonts w:ascii="Times New Roman" w:hAnsi="Times New Roman" w:cs="Times New Roman"/>
              <w:b/>
              <w:sz w:val="20"/>
              <w:szCs w:val="20"/>
            </w:rPr>
            <w:t>VIEŠOJI  ĮSTAIGA ŠILUTĖS LIGONINĖ</w:t>
          </w:r>
        </w:p>
        <w:p w14:paraId="4EE8CE25" w14:textId="77777777" w:rsidR="0019257B" w:rsidRPr="0019257B" w:rsidRDefault="0019257B" w:rsidP="0019257B">
          <w:pPr>
            <w:pBdr>
              <w:bottom w:val="single" w:sz="12" w:space="1" w:color="auto"/>
            </w:pBdr>
            <w:tabs>
              <w:tab w:val="left" w:pos="1191"/>
              <w:tab w:val="left" w:pos="4820"/>
              <w:tab w:val="left" w:pos="6010"/>
              <w:tab w:val="left" w:pos="7258"/>
            </w:tabs>
            <w:jc w:val="center"/>
            <w:rPr>
              <w:rFonts w:ascii="Times New Roman" w:hAnsi="Times New Roman" w:cs="Times New Roman"/>
              <w:sz w:val="20"/>
              <w:szCs w:val="20"/>
            </w:rPr>
          </w:pPr>
          <w:r w:rsidRPr="0019257B">
            <w:rPr>
              <w:rFonts w:ascii="Times New Roman" w:hAnsi="Times New Roman" w:cs="Times New Roman"/>
              <w:sz w:val="20"/>
              <w:szCs w:val="20"/>
            </w:rPr>
            <w:t xml:space="preserve">Viešoji įstaiga,  Rusnės g. 1, LT-99185 Šilutė,  tel. (8 441) 61 055,  </w:t>
          </w:r>
          <w:proofErr w:type="spellStart"/>
          <w:r w:rsidRPr="0019257B">
            <w:rPr>
              <w:rFonts w:ascii="Times New Roman" w:hAnsi="Times New Roman" w:cs="Times New Roman"/>
              <w:sz w:val="20"/>
              <w:szCs w:val="20"/>
            </w:rPr>
            <w:t>el.p</w:t>
          </w:r>
          <w:proofErr w:type="spellEnd"/>
          <w:r w:rsidRPr="0019257B">
            <w:rPr>
              <w:rFonts w:ascii="Times New Roman" w:hAnsi="Times New Roman" w:cs="Times New Roman"/>
              <w:sz w:val="20"/>
              <w:szCs w:val="20"/>
            </w:rPr>
            <w:t xml:space="preserve">.   </w:t>
          </w:r>
          <w:hyperlink r:id="rId12" w:history="1">
            <w:r w:rsidRPr="0019257B">
              <w:rPr>
                <w:rStyle w:val="Hipersaitas"/>
                <w:rFonts w:ascii="Times New Roman" w:hAnsi="Times New Roman" w:cs="Times New Roman"/>
                <w:sz w:val="20"/>
                <w:szCs w:val="20"/>
              </w:rPr>
              <w:t>info@silutesligonine.lt</w:t>
            </w:r>
          </w:hyperlink>
          <w:r w:rsidRPr="0019257B">
            <w:rPr>
              <w:rFonts w:ascii="Times New Roman" w:hAnsi="Times New Roman" w:cs="Times New Roman"/>
              <w:sz w:val="20"/>
              <w:szCs w:val="20"/>
            </w:rPr>
            <w:t xml:space="preserve"> </w:t>
          </w:r>
        </w:p>
        <w:p w14:paraId="54394804" w14:textId="77777777" w:rsidR="0019257B" w:rsidRPr="0019257B" w:rsidRDefault="0019257B" w:rsidP="0019257B">
          <w:pPr>
            <w:pBdr>
              <w:bottom w:val="single" w:sz="12" w:space="1" w:color="auto"/>
            </w:pBdr>
            <w:tabs>
              <w:tab w:val="left" w:pos="1191"/>
              <w:tab w:val="left" w:pos="4820"/>
              <w:tab w:val="left" w:pos="6010"/>
              <w:tab w:val="left" w:pos="7258"/>
            </w:tabs>
            <w:jc w:val="center"/>
            <w:rPr>
              <w:rFonts w:ascii="Times New Roman" w:hAnsi="Times New Roman" w:cs="Times New Roman"/>
              <w:sz w:val="20"/>
              <w:szCs w:val="20"/>
            </w:rPr>
          </w:pPr>
          <w:r w:rsidRPr="0019257B">
            <w:rPr>
              <w:rFonts w:ascii="Times New Roman" w:hAnsi="Times New Roman" w:cs="Times New Roman"/>
              <w:sz w:val="20"/>
              <w:szCs w:val="20"/>
            </w:rPr>
            <w:t>Duomenys kaupiami ir saugomi Juridinių asmenų registre, kodas 277329430</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3AF47D40" w:rsidR="00D526C8" w:rsidRPr="005F719E" w:rsidRDefault="007522CA" w:rsidP="005F719E">
          <w:pPr>
            <w:spacing w:after="120"/>
            <w:ind w:left="567" w:firstLine="0"/>
            <w:contextualSpacing/>
            <w:jc w:val="right"/>
            <w:rPr>
              <w:rFonts w:ascii="Times New Roman" w:hAnsi="Times New Roman" w:cs="Times New Roman"/>
              <w:sz w:val="24"/>
              <w:szCs w:val="24"/>
            </w:rPr>
          </w:pPr>
          <w:r w:rsidRPr="005F719E">
            <w:rPr>
              <w:rFonts w:ascii="Times New Roman" w:hAnsi="Times New Roman" w:cs="Times New Roman"/>
              <w:sz w:val="24"/>
              <w:szCs w:val="24"/>
            </w:rPr>
            <w:t>TVIRTINU</w:t>
          </w:r>
        </w:p>
        <w:p w14:paraId="52C6C6D7" w14:textId="4EBA82EC" w:rsidR="007522CA" w:rsidRPr="005F719E" w:rsidRDefault="007522CA" w:rsidP="005F719E">
          <w:pPr>
            <w:spacing w:after="120"/>
            <w:ind w:left="567" w:firstLine="0"/>
            <w:contextualSpacing/>
            <w:jc w:val="right"/>
            <w:rPr>
              <w:rFonts w:ascii="Times New Roman" w:hAnsi="Times New Roman" w:cs="Times New Roman"/>
              <w:sz w:val="24"/>
              <w:szCs w:val="24"/>
            </w:rPr>
          </w:pPr>
          <w:r w:rsidRPr="005F719E">
            <w:rPr>
              <w:rFonts w:ascii="Times New Roman" w:hAnsi="Times New Roman" w:cs="Times New Roman"/>
              <w:sz w:val="24"/>
              <w:szCs w:val="24"/>
            </w:rPr>
            <w:t xml:space="preserve">Viešosios </w:t>
          </w:r>
          <w:proofErr w:type="spellStart"/>
          <w:r w:rsidRPr="005F719E">
            <w:rPr>
              <w:rFonts w:ascii="Times New Roman" w:hAnsi="Times New Roman" w:cs="Times New Roman"/>
              <w:sz w:val="24"/>
              <w:szCs w:val="24"/>
            </w:rPr>
            <w:t>įstaigso</w:t>
          </w:r>
          <w:proofErr w:type="spellEnd"/>
          <w:r w:rsidRPr="005F719E">
            <w:rPr>
              <w:rFonts w:ascii="Times New Roman" w:hAnsi="Times New Roman" w:cs="Times New Roman"/>
              <w:sz w:val="24"/>
              <w:szCs w:val="24"/>
            </w:rPr>
            <w:t xml:space="preserve"> Šilutės ligoninės</w:t>
          </w:r>
        </w:p>
        <w:p w14:paraId="237A4EBE" w14:textId="50F81015" w:rsidR="007522CA" w:rsidRPr="005F719E" w:rsidRDefault="007522CA" w:rsidP="005F719E">
          <w:pPr>
            <w:spacing w:after="120"/>
            <w:ind w:left="567" w:firstLine="0"/>
            <w:contextualSpacing/>
            <w:jc w:val="right"/>
            <w:rPr>
              <w:rFonts w:ascii="Times New Roman" w:hAnsi="Times New Roman" w:cs="Times New Roman"/>
              <w:sz w:val="24"/>
              <w:szCs w:val="24"/>
            </w:rPr>
          </w:pPr>
          <w:r w:rsidRPr="005F719E">
            <w:rPr>
              <w:rFonts w:ascii="Times New Roman" w:hAnsi="Times New Roman" w:cs="Times New Roman"/>
              <w:sz w:val="24"/>
              <w:szCs w:val="24"/>
            </w:rPr>
            <w:t>Vyriausiasis gydytojas</w:t>
          </w:r>
        </w:p>
        <w:p w14:paraId="0174EA2D" w14:textId="77777777" w:rsidR="005F719E" w:rsidRDefault="005F719E" w:rsidP="005F719E">
          <w:pPr>
            <w:spacing w:after="120"/>
            <w:ind w:left="567" w:firstLine="0"/>
            <w:contextualSpacing/>
            <w:jc w:val="right"/>
            <w:rPr>
              <w:rFonts w:ascii="Times New Roman" w:hAnsi="Times New Roman" w:cs="Times New Roman"/>
              <w:sz w:val="24"/>
              <w:szCs w:val="24"/>
            </w:rPr>
          </w:pPr>
        </w:p>
        <w:p w14:paraId="600EB1A2" w14:textId="77777777" w:rsidR="005F719E" w:rsidRDefault="005F719E" w:rsidP="005F719E">
          <w:pPr>
            <w:spacing w:after="120"/>
            <w:ind w:left="567" w:firstLine="0"/>
            <w:contextualSpacing/>
            <w:jc w:val="right"/>
            <w:rPr>
              <w:rFonts w:ascii="Times New Roman" w:hAnsi="Times New Roman" w:cs="Times New Roman"/>
              <w:sz w:val="24"/>
              <w:szCs w:val="24"/>
            </w:rPr>
          </w:pPr>
        </w:p>
        <w:p w14:paraId="35A3C72E" w14:textId="19AB69BE" w:rsidR="005F719E" w:rsidRPr="005F719E" w:rsidRDefault="005F719E" w:rsidP="005F719E">
          <w:pPr>
            <w:spacing w:after="120"/>
            <w:ind w:left="567" w:firstLine="0"/>
            <w:contextualSpacing/>
            <w:jc w:val="right"/>
            <w:rPr>
              <w:rFonts w:ascii="Times New Roman" w:hAnsi="Times New Roman" w:cs="Times New Roman"/>
              <w:sz w:val="24"/>
              <w:szCs w:val="24"/>
            </w:rPr>
          </w:pPr>
          <w:r w:rsidRPr="005F719E">
            <w:rPr>
              <w:rFonts w:ascii="Times New Roman" w:hAnsi="Times New Roman" w:cs="Times New Roman"/>
              <w:sz w:val="24"/>
              <w:szCs w:val="24"/>
            </w:rPr>
            <w:t>Algis Sta</w:t>
          </w:r>
          <w:r w:rsidR="00C37310">
            <w:rPr>
              <w:rFonts w:ascii="Times New Roman" w:hAnsi="Times New Roman" w:cs="Times New Roman"/>
              <w:sz w:val="24"/>
              <w:szCs w:val="24"/>
            </w:rPr>
            <w:t>r</w:t>
          </w:r>
          <w:r w:rsidRPr="005F719E">
            <w:rPr>
              <w:rFonts w:ascii="Times New Roman" w:hAnsi="Times New Roman" w:cs="Times New Roman"/>
              <w:sz w:val="24"/>
              <w:szCs w:val="24"/>
            </w:rPr>
            <w:t>kus</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79C538A" w:rsidR="00D526C8" w:rsidRPr="009C2567" w:rsidRDefault="00C006CB" w:rsidP="001A2892">
          <w:pPr>
            <w:spacing w:after="120" w:line="240" w:lineRule="auto"/>
            <w:ind w:left="567" w:firstLine="0"/>
            <w:contextualSpacing/>
            <w:jc w:val="center"/>
            <w:rPr>
              <w:rFonts w:ascii="Times New Roman" w:hAnsi="Times New Roman" w:cs="Times New Roman"/>
              <w:b/>
              <w:bCs/>
              <w:sz w:val="28"/>
              <w:szCs w:val="28"/>
            </w:rPr>
          </w:pPr>
          <w:r w:rsidRPr="009C2567">
            <w:rPr>
              <w:rFonts w:ascii="Times New Roman" w:hAnsi="Times New Roman" w:cs="Times New Roman"/>
              <w:b/>
              <w:bCs/>
              <w:sz w:val="28"/>
              <w:szCs w:val="28"/>
            </w:rPr>
            <w:t xml:space="preserve">MAŽOS VERTĖS </w:t>
          </w:r>
          <w:r w:rsidR="00D526C8" w:rsidRPr="009C2567">
            <w:rPr>
              <w:rFonts w:ascii="Times New Roman" w:hAnsi="Times New Roman" w:cs="Times New Roman"/>
              <w:b/>
              <w:bCs/>
              <w:sz w:val="28"/>
              <w:szCs w:val="28"/>
            </w:rPr>
            <w:t>VIEŠOJO PIRKIMO „</w:t>
          </w:r>
          <w:r w:rsidR="008E7667" w:rsidRPr="009C2567">
            <w:rPr>
              <w:rFonts w:ascii="Times New Roman" w:hAnsi="Times New Roman" w:cs="Times New Roman"/>
              <w:b/>
              <w:bCs/>
              <w:sz w:val="28"/>
              <w:szCs w:val="28"/>
            </w:rPr>
            <w:t>MEDIKAMENTAI</w:t>
          </w:r>
          <w:r w:rsidR="00D526C8" w:rsidRPr="009C2567">
            <w:rPr>
              <w:rFonts w:ascii="Times New Roman" w:hAnsi="Times New Roman" w:cs="Times New Roman"/>
              <w:b/>
              <w:bCs/>
              <w:sz w:val="28"/>
              <w:szCs w:val="28"/>
            </w:rPr>
            <w:t>“</w:t>
          </w:r>
        </w:p>
        <w:p w14:paraId="18ACC6AD" w14:textId="1A175E39" w:rsidR="008E7667" w:rsidRPr="009C2567" w:rsidRDefault="00DF1318" w:rsidP="008E7667">
          <w:pPr>
            <w:spacing w:after="120" w:line="240" w:lineRule="auto"/>
            <w:ind w:left="567" w:firstLine="0"/>
            <w:contextualSpacing/>
            <w:jc w:val="center"/>
            <w:rPr>
              <w:rFonts w:ascii="Times New Roman" w:hAnsi="Times New Roman" w:cs="Times New Roman"/>
            </w:rPr>
          </w:pPr>
          <w:r w:rsidRPr="009C2567">
            <w:rPr>
              <w:rFonts w:ascii="Times New Roman" w:hAnsi="Times New Roman" w:cs="Times New Roman"/>
              <w:b/>
              <w:bCs/>
              <w:sz w:val="28"/>
              <w:szCs w:val="28"/>
            </w:rPr>
            <w:t>SKELBIAM</w:t>
          </w:r>
          <w:r w:rsidR="0019623B" w:rsidRPr="009C2567">
            <w:rPr>
              <w:rFonts w:ascii="Times New Roman" w:hAnsi="Times New Roman" w:cs="Times New Roman"/>
              <w:b/>
              <w:bCs/>
              <w:sz w:val="28"/>
              <w:szCs w:val="28"/>
            </w:rPr>
            <w:t>OS APKLAUSOS</w:t>
          </w:r>
          <w:r w:rsidR="00D526C8" w:rsidRPr="009C2567">
            <w:rPr>
              <w:rFonts w:ascii="Times New Roman" w:hAnsi="Times New Roman" w:cs="Times New Roman"/>
              <w:b/>
              <w:bCs/>
              <w:sz w:val="28"/>
              <w:szCs w:val="28"/>
            </w:rPr>
            <w:t xml:space="preserve"> </w:t>
          </w:r>
          <w:r w:rsidR="00E861F5" w:rsidRPr="009C2567">
            <w:rPr>
              <w:rFonts w:ascii="Times New Roman" w:hAnsi="Times New Roman" w:cs="Times New Roman"/>
              <w:b/>
              <w:bCs/>
              <w:sz w:val="28"/>
              <w:szCs w:val="28"/>
            </w:rPr>
            <w:t xml:space="preserve">SPECIALIOSIOS </w:t>
          </w:r>
          <w:r w:rsidR="00D526C8" w:rsidRPr="009C2567">
            <w:rPr>
              <w:rFonts w:ascii="Times New Roman" w:hAnsi="Times New Roman" w:cs="Times New Roman"/>
              <w:b/>
              <w:bCs/>
              <w:sz w:val="28"/>
              <w:szCs w:val="28"/>
            </w:rPr>
            <w:t>SĄLYGOS</w:t>
          </w:r>
          <w:r w:rsidR="00110582" w:rsidRPr="009C2567">
            <w:rPr>
              <w:rFonts w:ascii="Times New Roman" w:hAnsi="Times New Roman" w:cs="Times New Roman"/>
              <w:b/>
              <w:bCs/>
              <w:sz w:val="28"/>
              <w:szCs w:val="28"/>
            </w:rPr>
            <w:t xml:space="preserve"> </w:t>
          </w:r>
        </w:p>
        <w:p w14:paraId="0CCC3BA0" w14:textId="77777777" w:rsidR="007B4CD5" w:rsidRDefault="0022349E" w:rsidP="001A2892">
          <w:pPr>
            <w:spacing w:after="120" w:line="240" w:lineRule="auto"/>
            <w:ind w:left="567" w:firstLine="0"/>
            <w:contextualSpacing/>
            <w:jc w:val="center"/>
            <w:rPr>
              <w:rFonts w:ascii="Times New Roman" w:hAnsi="Times New Roman" w:cs="Times New Roman"/>
              <w:b/>
              <w:bCs/>
              <w:sz w:val="28"/>
              <w:szCs w:val="28"/>
            </w:rPr>
          </w:pPr>
          <w:r w:rsidRPr="0022349E">
            <w:rPr>
              <w:rFonts w:ascii="Times New Roman" w:hAnsi="Times New Roman" w:cs="Times New Roman"/>
              <w:b/>
              <w:bCs/>
              <w:sz w:val="28"/>
              <w:szCs w:val="28"/>
            </w:rPr>
            <w:t>Versija Nr. 1</w:t>
          </w:r>
        </w:p>
        <w:p w14:paraId="517C01D9" w14:textId="09AF6FA1" w:rsidR="001C24BC" w:rsidRPr="00813764" w:rsidRDefault="007B4CD5" w:rsidP="001A2892">
          <w:pPr>
            <w:spacing w:after="120" w:line="240" w:lineRule="auto"/>
            <w:ind w:left="567" w:firstLine="0"/>
            <w:contextualSpacing/>
            <w:jc w:val="center"/>
            <w:rPr>
              <w:rFonts w:ascii="Times New Roman" w:hAnsi="Times New Roman" w:cs="Times New Roman"/>
            </w:rPr>
          </w:pPr>
          <w:r w:rsidRPr="00813764">
            <w:rPr>
              <w:rFonts w:ascii="Times New Roman" w:hAnsi="Times New Roman" w:cs="Times New Roman"/>
              <w:sz w:val="28"/>
              <w:szCs w:val="28"/>
            </w:rPr>
            <w:t xml:space="preserve">2024-12- </w:t>
          </w:r>
          <w:r w:rsidR="00066596">
            <w:rPr>
              <w:rFonts w:ascii="Times New Roman" w:hAnsi="Times New Roman" w:cs="Times New Roman"/>
              <w:sz w:val="28"/>
              <w:szCs w:val="28"/>
            </w:rPr>
            <w:t>05</w:t>
          </w:r>
          <w:r w:rsidRPr="00813764">
            <w:rPr>
              <w:rFonts w:ascii="Times New Roman" w:hAnsi="Times New Roman" w:cs="Times New Roman"/>
              <w:sz w:val="28"/>
              <w:szCs w:val="28"/>
            </w:rPr>
            <w:t xml:space="preserve">   Nr.VP3- </w:t>
          </w:r>
          <w:r w:rsidR="00066596">
            <w:rPr>
              <w:rFonts w:ascii="Times New Roman" w:hAnsi="Times New Roman" w:cs="Times New Roman"/>
              <w:sz w:val="28"/>
              <w:szCs w:val="28"/>
            </w:rPr>
            <w:t>1</w:t>
          </w:r>
          <w:r w:rsidR="007008E8" w:rsidRPr="00813764">
            <w:rPr>
              <w:rFonts w:ascii="Times New Roman" w:hAnsi="Times New Roman" w:cs="Times New Roman"/>
              <w:sz w:val="28"/>
              <w:szCs w:val="28"/>
            </w:rPr>
            <w:t>(1.5.36)</w:t>
          </w:r>
          <w:r w:rsidR="005F13F0" w:rsidRPr="0081376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8301D04" w14:textId="0C87A369" w:rsidR="008344E4"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84204058" w:history="1">
                <w:r w:rsidR="008344E4" w:rsidRPr="00F42BF8">
                  <w:rPr>
                    <w:rStyle w:val="Hipersaitas"/>
                    <w:rFonts w:cstheme="minorHAnsi"/>
                    <w:noProof/>
                  </w:rPr>
                  <w:t>1.</w:t>
                </w:r>
                <w:r w:rsidR="008344E4">
                  <w:rPr>
                    <w:noProof/>
                    <w:kern w:val="2"/>
                    <w:sz w:val="24"/>
                    <w:szCs w:val="24"/>
                    <w14:ligatures w14:val="standardContextual"/>
                  </w:rPr>
                  <w:tab/>
                </w:r>
                <w:r w:rsidR="008344E4" w:rsidRPr="00F42BF8">
                  <w:rPr>
                    <w:rStyle w:val="Hipersaitas"/>
                    <w:rFonts w:cstheme="minorHAnsi"/>
                    <w:noProof/>
                  </w:rPr>
                  <w:t>Bendra informacija</w:t>
                </w:r>
                <w:r w:rsidR="008344E4">
                  <w:rPr>
                    <w:noProof/>
                    <w:webHidden/>
                  </w:rPr>
                  <w:tab/>
                </w:r>
                <w:r w:rsidR="008344E4">
                  <w:rPr>
                    <w:noProof/>
                    <w:webHidden/>
                  </w:rPr>
                  <w:fldChar w:fldCharType="begin"/>
                </w:r>
                <w:r w:rsidR="008344E4">
                  <w:rPr>
                    <w:noProof/>
                    <w:webHidden/>
                  </w:rPr>
                  <w:instrText xml:space="preserve"> PAGEREF _Toc184204058 \h </w:instrText>
                </w:r>
                <w:r w:rsidR="008344E4">
                  <w:rPr>
                    <w:noProof/>
                    <w:webHidden/>
                  </w:rPr>
                </w:r>
                <w:r w:rsidR="008344E4">
                  <w:rPr>
                    <w:noProof/>
                    <w:webHidden/>
                  </w:rPr>
                  <w:fldChar w:fldCharType="separate"/>
                </w:r>
                <w:r w:rsidR="00EB6474">
                  <w:rPr>
                    <w:noProof/>
                    <w:webHidden/>
                  </w:rPr>
                  <w:t>0</w:t>
                </w:r>
                <w:r w:rsidR="008344E4">
                  <w:rPr>
                    <w:noProof/>
                    <w:webHidden/>
                  </w:rPr>
                  <w:fldChar w:fldCharType="end"/>
                </w:r>
              </w:hyperlink>
            </w:p>
            <w:p w14:paraId="78D607AE" w14:textId="46888CD3" w:rsidR="008344E4" w:rsidRDefault="008344E4">
              <w:pPr>
                <w:pStyle w:val="Turinys1"/>
                <w:rPr>
                  <w:noProof/>
                  <w:kern w:val="2"/>
                  <w:sz w:val="24"/>
                  <w:szCs w:val="24"/>
                  <w14:ligatures w14:val="standardContextual"/>
                </w:rPr>
              </w:pPr>
              <w:hyperlink w:anchor="_Toc184204059" w:history="1">
                <w:r w:rsidRPr="00F42BF8">
                  <w:rPr>
                    <w:rStyle w:val="Hipersaitas"/>
                    <w:rFonts w:eastAsia="Calibri" w:cstheme="minorHAnsi"/>
                    <w:noProof/>
                  </w:rPr>
                  <w:t>2.</w:t>
                </w:r>
                <w:r>
                  <w:rPr>
                    <w:noProof/>
                    <w:kern w:val="2"/>
                    <w:sz w:val="24"/>
                    <w:szCs w:val="24"/>
                    <w14:ligatures w14:val="standardContextual"/>
                  </w:rPr>
                  <w:tab/>
                </w:r>
                <w:r w:rsidRPr="00F42BF8">
                  <w:rPr>
                    <w:rStyle w:val="Hipersaitas"/>
                    <w:rFonts w:cstheme="minorHAnsi"/>
                    <w:noProof/>
                  </w:rPr>
                  <w:t>Pirkimo objektas</w:t>
                </w:r>
                <w:r>
                  <w:rPr>
                    <w:noProof/>
                    <w:webHidden/>
                  </w:rPr>
                  <w:tab/>
                </w:r>
                <w:r>
                  <w:rPr>
                    <w:noProof/>
                    <w:webHidden/>
                  </w:rPr>
                  <w:fldChar w:fldCharType="begin"/>
                </w:r>
                <w:r>
                  <w:rPr>
                    <w:noProof/>
                    <w:webHidden/>
                  </w:rPr>
                  <w:instrText xml:space="preserve"> PAGEREF _Toc184204059 \h </w:instrText>
                </w:r>
                <w:r>
                  <w:rPr>
                    <w:noProof/>
                    <w:webHidden/>
                  </w:rPr>
                </w:r>
                <w:r>
                  <w:rPr>
                    <w:noProof/>
                    <w:webHidden/>
                  </w:rPr>
                  <w:fldChar w:fldCharType="separate"/>
                </w:r>
                <w:r w:rsidR="00EB6474">
                  <w:rPr>
                    <w:noProof/>
                    <w:webHidden/>
                  </w:rPr>
                  <w:t>0</w:t>
                </w:r>
                <w:r>
                  <w:rPr>
                    <w:noProof/>
                    <w:webHidden/>
                  </w:rPr>
                  <w:fldChar w:fldCharType="end"/>
                </w:r>
              </w:hyperlink>
            </w:p>
            <w:p w14:paraId="45F18743" w14:textId="36DD4C23" w:rsidR="008344E4" w:rsidRDefault="008344E4">
              <w:pPr>
                <w:pStyle w:val="Turinys1"/>
                <w:rPr>
                  <w:noProof/>
                  <w:kern w:val="2"/>
                  <w:sz w:val="24"/>
                  <w:szCs w:val="24"/>
                  <w14:ligatures w14:val="standardContextual"/>
                </w:rPr>
              </w:pPr>
              <w:hyperlink w:anchor="_Toc184204060" w:history="1">
                <w:r w:rsidRPr="00F42BF8">
                  <w:rPr>
                    <w:rStyle w:val="Hipersaitas"/>
                    <w:rFonts w:eastAsia="Calibri" w:cstheme="minorHAnsi"/>
                    <w:noProof/>
                  </w:rPr>
                  <w:t>3.</w:t>
                </w:r>
                <w:r>
                  <w:rPr>
                    <w:noProof/>
                    <w:kern w:val="2"/>
                    <w:sz w:val="24"/>
                    <w:szCs w:val="24"/>
                    <w14:ligatures w14:val="standardContextual"/>
                  </w:rPr>
                  <w:tab/>
                </w:r>
                <w:r w:rsidRPr="00F42BF8">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_Toc184204060 \h </w:instrText>
                </w:r>
                <w:r>
                  <w:rPr>
                    <w:noProof/>
                    <w:webHidden/>
                  </w:rPr>
                </w:r>
                <w:r>
                  <w:rPr>
                    <w:noProof/>
                    <w:webHidden/>
                  </w:rPr>
                  <w:fldChar w:fldCharType="separate"/>
                </w:r>
                <w:r w:rsidR="00EB6474">
                  <w:rPr>
                    <w:noProof/>
                    <w:webHidden/>
                  </w:rPr>
                  <w:t>0</w:t>
                </w:r>
                <w:r>
                  <w:rPr>
                    <w:noProof/>
                    <w:webHidden/>
                  </w:rPr>
                  <w:fldChar w:fldCharType="end"/>
                </w:r>
              </w:hyperlink>
            </w:p>
            <w:p w14:paraId="5DDEE24A" w14:textId="4A29F15C" w:rsidR="008344E4" w:rsidRDefault="008344E4">
              <w:pPr>
                <w:pStyle w:val="Turinys1"/>
                <w:rPr>
                  <w:noProof/>
                  <w:kern w:val="2"/>
                  <w:sz w:val="24"/>
                  <w:szCs w:val="24"/>
                  <w14:ligatures w14:val="standardContextual"/>
                </w:rPr>
              </w:pPr>
              <w:hyperlink w:anchor="_Toc184204061" w:history="1">
                <w:r>
                  <w:rPr>
                    <w:rStyle w:val="Hipersaitas"/>
                    <w:rFonts w:cstheme="minorHAnsi"/>
                    <w:noProof/>
                  </w:rPr>
                  <w:t>4</w:t>
                </w:r>
                <w:r w:rsidRPr="00F42BF8">
                  <w:rPr>
                    <w:rStyle w:val="Hipersaitas"/>
                    <w:rFonts w:cstheme="minorHAnsi"/>
                    <w:noProof/>
                  </w:rPr>
                  <w:t>.</w:t>
                </w:r>
                <w:r>
                  <w:rPr>
                    <w:noProof/>
                    <w:kern w:val="2"/>
                    <w:sz w:val="24"/>
                    <w:szCs w:val="24"/>
                    <w14:ligatures w14:val="standardContextual"/>
                  </w:rPr>
                  <w:tab/>
                </w:r>
                <w:r w:rsidRPr="00F42BF8">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_Toc184204061 \h </w:instrText>
                </w:r>
                <w:r>
                  <w:rPr>
                    <w:noProof/>
                    <w:webHidden/>
                  </w:rPr>
                </w:r>
                <w:r>
                  <w:rPr>
                    <w:noProof/>
                    <w:webHidden/>
                  </w:rPr>
                  <w:fldChar w:fldCharType="separate"/>
                </w:r>
                <w:r w:rsidR="00EB6474">
                  <w:rPr>
                    <w:noProof/>
                    <w:webHidden/>
                  </w:rPr>
                  <w:t>1</w:t>
                </w:r>
                <w:r>
                  <w:rPr>
                    <w:noProof/>
                    <w:webHidden/>
                  </w:rPr>
                  <w:fldChar w:fldCharType="end"/>
                </w:r>
              </w:hyperlink>
            </w:p>
            <w:p w14:paraId="4A9C1FA0" w14:textId="696C8507" w:rsidR="008344E4" w:rsidRDefault="008344E4">
              <w:pPr>
                <w:pStyle w:val="Turinys1"/>
                <w:rPr>
                  <w:noProof/>
                  <w:kern w:val="2"/>
                  <w:sz w:val="24"/>
                  <w:szCs w:val="24"/>
                  <w14:ligatures w14:val="standardContextual"/>
                </w:rPr>
              </w:pPr>
              <w:hyperlink w:anchor="_Toc184204062" w:history="1">
                <w:r>
                  <w:rPr>
                    <w:rStyle w:val="Hipersaitas"/>
                    <w:rFonts w:cstheme="minorHAnsi"/>
                    <w:noProof/>
                  </w:rPr>
                  <w:t>5</w:t>
                </w:r>
                <w:r w:rsidRPr="00F42BF8">
                  <w:rPr>
                    <w:rStyle w:val="Hipersaitas"/>
                    <w:rFonts w:cstheme="minorHAnsi"/>
                    <w:noProof/>
                  </w:rPr>
                  <w:t>. Pasiūlymo galiojimo užtikrinimas</w:t>
                </w:r>
                <w:r>
                  <w:rPr>
                    <w:noProof/>
                    <w:webHidden/>
                  </w:rPr>
                  <w:tab/>
                </w:r>
                <w:r>
                  <w:rPr>
                    <w:noProof/>
                    <w:webHidden/>
                  </w:rPr>
                  <w:fldChar w:fldCharType="begin"/>
                </w:r>
                <w:r>
                  <w:rPr>
                    <w:noProof/>
                    <w:webHidden/>
                  </w:rPr>
                  <w:instrText xml:space="preserve"> PAGEREF _Toc184204062 \h </w:instrText>
                </w:r>
                <w:r>
                  <w:rPr>
                    <w:noProof/>
                    <w:webHidden/>
                  </w:rPr>
                </w:r>
                <w:r>
                  <w:rPr>
                    <w:noProof/>
                    <w:webHidden/>
                  </w:rPr>
                  <w:fldChar w:fldCharType="separate"/>
                </w:r>
                <w:r w:rsidR="00EB6474">
                  <w:rPr>
                    <w:noProof/>
                    <w:webHidden/>
                  </w:rPr>
                  <w:t>1</w:t>
                </w:r>
                <w:r>
                  <w:rPr>
                    <w:noProof/>
                    <w:webHidden/>
                  </w:rPr>
                  <w:fldChar w:fldCharType="end"/>
                </w:r>
              </w:hyperlink>
            </w:p>
            <w:p w14:paraId="627628CC" w14:textId="1FC56FDC" w:rsidR="008344E4" w:rsidRDefault="008344E4">
              <w:pPr>
                <w:pStyle w:val="Turinys1"/>
                <w:rPr>
                  <w:noProof/>
                  <w:kern w:val="2"/>
                  <w:sz w:val="24"/>
                  <w:szCs w:val="24"/>
                  <w14:ligatures w14:val="standardContextual"/>
                </w:rPr>
              </w:pPr>
              <w:hyperlink w:anchor="_Toc184204063" w:history="1">
                <w:r>
                  <w:rPr>
                    <w:rStyle w:val="Hipersaitas"/>
                    <w:rFonts w:ascii="Arial" w:hAnsi="Arial" w:cs="Arial"/>
                    <w:noProof/>
                  </w:rPr>
                  <w:t>6</w:t>
                </w:r>
                <w:r w:rsidRPr="00F42BF8">
                  <w:rPr>
                    <w:rStyle w:val="Hipersaitas"/>
                    <w:rFonts w:ascii="Arial" w:hAnsi="Arial" w:cs="Arial"/>
                    <w:noProof/>
                  </w:rPr>
                  <w:t>.</w:t>
                </w:r>
                <w:r>
                  <w:rPr>
                    <w:noProof/>
                    <w:kern w:val="2"/>
                    <w:sz w:val="24"/>
                    <w:szCs w:val="24"/>
                    <w14:ligatures w14:val="standardContextual"/>
                  </w:rPr>
                  <w:tab/>
                </w:r>
                <w:r w:rsidRPr="00F42BF8">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_Toc184204063 \h </w:instrText>
                </w:r>
                <w:r>
                  <w:rPr>
                    <w:noProof/>
                    <w:webHidden/>
                  </w:rPr>
                </w:r>
                <w:r>
                  <w:rPr>
                    <w:noProof/>
                    <w:webHidden/>
                  </w:rPr>
                  <w:fldChar w:fldCharType="separate"/>
                </w:r>
                <w:r w:rsidR="00EB6474">
                  <w:rPr>
                    <w:noProof/>
                    <w:webHidden/>
                  </w:rPr>
                  <w:t>1</w:t>
                </w:r>
                <w:r>
                  <w:rPr>
                    <w:noProof/>
                    <w:webHidden/>
                  </w:rPr>
                  <w:fldChar w:fldCharType="end"/>
                </w:r>
              </w:hyperlink>
            </w:p>
            <w:p w14:paraId="6A07F49F" w14:textId="4BEF0AFB" w:rsidR="008344E4" w:rsidRDefault="008344E4">
              <w:pPr>
                <w:pStyle w:val="Turinys1"/>
                <w:rPr>
                  <w:noProof/>
                  <w:kern w:val="2"/>
                  <w:sz w:val="24"/>
                  <w:szCs w:val="24"/>
                  <w14:ligatures w14:val="standardContextual"/>
                </w:rPr>
              </w:pPr>
              <w:hyperlink w:anchor="_Toc184204064" w:history="1">
                <w:r>
                  <w:rPr>
                    <w:rStyle w:val="Hipersaitas"/>
                    <w:rFonts w:cstheme="minorHAnsi"/>
                    <w:noProof/>
                  </w:rPr>
                  <w:t>7</w:t>
                </w:r>
                <w:r w:rsidRPr="00F42BF8">
                  <w:rPr>
                    <w:rStyle w:val="Hipersaitas"/>
                    <w:rFonts w:cstheme="minorHAnsi"/>
                    <w:noProof/>
                  </w:rPr>
                  <w:t>. Sutarties sudarymas</w:t>
                </w:r>
                <w:r>
                  <w:rPr>
                    <w:noProof/>
                    <w:webHidden/>
                  </w:rPr>
                  <w:tab/>
                </w:r>
                <w:r>
                  <w:rPr>
                    <w:noProof/>
                    <w:webHidden/>
                  </w:rPr>
                  <w:fldChar w:fldCharType="begin"/>
                </w:r>
                <w:r>
                  <w:rPr>
                    <w:noProof/>
                    <w:webHidden/>
                  </w:rPr>
                  <w:instrText xml:space="preserve"> PAGEREF _Toc184204064 \h </w:instrText>
                </w:r>
                <w:r>
                  <w:rPr>
                    <w:noProof/>
                    <w:webHidden/>
                  </w:rPr>
                </w:r>
                <w:r>
                  <w:rPr>
                    <w:noProof/>
                    <w:webHidden/>
                  </w:rPr>
                  <w:fldChar w:fldCharType="separate"/>
                </w:r>
                <w:r w:rsidR="00EB6474">
                  <w:rPr>
                    <w:noProof/>
                    <w:webHidden/>
                  </w:rPr>
                  <w:t>2</w:t>
                </w:r>
                <w:r>
                  <w:rPr>
                    <w:noProof/>
                    <w:webHidden/>
                  </w:rPr>
                  <w:fldChar w:fldCharType="end"/>
                </w:r>
              </w:hyperlink>
            </w:p>
            <w:p w14:paraId="4E4061C9" w14:textId="0C7C260F" w:rsidR="008344E4" w:rsidRDefault="008344E4">
              <w:pPr>
                <w:pStyle w:val="Turinys1"/>
                <w:rPr>
                  <w:noProof/>
                  <w:kern w:val="2"/>
                  <w:sz w:val="24"/>
                  <w:szCs w:val="24"/>
                  <w14:ligatures w14:val="standardContextual"/>
                </w:rPr>
              </w:pPr>
              <w:hyperlink w:anchor="_Toc184204065" w:history="1">
                <w:r>
                  <w:rPr>
                    <w:rStyle w:val="Hipersaitas"/>
                    <w:rFonts w:cstheme="minorHAnsi"/>
                    <w:noProof/>
                  </w:rPr>
                  <w:t>8</w:t>
                </w:r>
                <w:r w:rsidRPr="00F42BF8">
                  <w:rPr>
                    <w:rStyle w:val="Hipersaitas"/>
                    <w:rFonts w:cstheme="minorHAnsi"/>
                    <w:noProof/>
                  </w:rPr>
                  <w:t>. Kitos sąlygos</w:t>
                </w:r>
                <w:r>
                  <w:rPr>
                    <w:noProof/>
                    <w:webHidden/>
                  </w:rPr>
                  <w:tab/>
                </w:r>
                <w:r>
                  <w:rPr>
                    <w:noProof/>
                    <w:webHidden/>
                  </w:rPr>
                  <w:fldChar w:fldCharType="begin"/>
                </w:r>
                <w:r>
                  <w:rPr>
                    <w:noProof/>
                    <w:webHidden/>
                  </w:rPr>
                  <w:instrText xml:space="preserve"> PAGEREF _Toc184204065 \h </w:instrText>
                </w:r>
                <w:r>
                  <w:rPr>
                    <w:noProof/>
                    <w:webHidden/>
                  </w:rPr>
                </w:r>
                <w:r>
                  <w:rPr>
                    <w:noProof/>
                    <w:webHidden/>
                  </w:rPr>
                  <w:fldChar w:fldCharType="separate"/>
                </w:r>
                <w:r w:rsidR="00EB6474">
                  <w:rPr>
                    <w:noProof/>
                    <w:webHidden/>
                  </w:rPr>
                  <w:t>2</w:t>
                </w:r>
                <w:r>
                  <w:rPr>
                    <w:noProof/>
                    <w:webHidden/>
                  </w:rPr>
                  <w:fldChar w:fldCharType="end"/>
                </w:r>
              </w:hyperlink>
            </w:p>
            <w:p w14:paraId="50FBC201" w14:textId="16F436B0"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66596" w:rsidP="00764170">
          <w:pPr>
            <w:spacing w:after="120"/>
            <w:ind w:firstLine="0"/>
            <w:contextualSpacing/>
            <w:rPr>
              <w:rFonts w:ascii="Arial" w:hAnsi="Arial" w:cs="Arial"/>
            </w:rPr>
          </w:pPr>
        </w:p>
      </w:sdtContent>
    </w:sdt>
    <w:p w14:paraId="12085CDF" w14:textId="16073931" w:rsidR="00746BAF" w:rsidRPr="004D1673" w:rsidRDefault="00C31EC9" w:rsidP="005F36B7">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420405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4D888AC"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Perkančioji organizacija</w:t>
      </w:r>
      <w:r w:rsidR="0022349E">
        <w:rPr>
          <w:rFonts w:cstheme="minorHAnsi"/>
        </w:rPr>
        <w:t>- Viešoji įstaiga Šilutės ligoninė</w:t>
      </w:r>
      <w:r w:rsidR="00FB3C75" w:rsidRPr="006B1A30">
        <w:rPr>
          <w:rFonts w:cstheme="minorHAnsi"/>
        </w:rPr>
        <w:t>, juridinio asmens kodas</w:t>
      </w:r>
      <w:r w:rsidR="0022349E">
        <w:rPr>
          <w:rFonts w:cstheme="minorHAnsi"/>
        </w:rPr>
        <w:t xml:space="preserve"> 277329430</w:t>
      </w:r>
      <w:r w:rsidR="00FB3C75" w:rsidRPr="006B1A30">
        <w:rPr>
          <w:rFonts w:cstheme="minorHAnsi"/>
        </w:rPr>
        <w:t xml:space="preserve">, </w:t>
      </w:r>
      <w:proofErr w:type="spellStart"/>
      <w:r w:rsidR="00FB3C75" w:rsidRPr="006B1A30">
        <w:rPr>
          <w:rFonts w:cstheme="minorHAnsi"/>
        </w:rPr>
        <w:t>adresas</w:t>
      </w:r>
      <w:r w:rsidR="00841547">
        <w:rPr>
          <w:rFonts w:cstheme="minorHAnsi"/>
        </w:rPr>
        <w:t>Rusnės</w:t>
      </w:r>
      <w:proofErr w:type="spellEnd"/>
      <w:r w:rsidR="00841547">
        <w:rPr>
          <w:rFonts w:cstheme="minorHAnsi"/>
        </w:rPr>
        <w:t xml:space="preserve"> g. 1, LT-99185 Šilutė</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2AA69428" w:rsidR="00316D64" w:rsidRPr="00654ED0" w:rsidRDefault="00CA0CC5" w:rsidP="005F36B7">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654ED0" w:rsidRPr="00654ED0">
        <w:rPr>
          <w:rFonts w:cstheme="minorHAnsi"/>
        </w:rPr>
        <w:t>reikalingų medikamentų kataloge įsigyti  nėra galimybės</w:t>
      </w:r>
    </w:p>
    <w:p w14:paraId="52EA068B" w14:textId="2972487B" w:rsidR="00C71C6F" w:rsidRPr="004939D6" w:rsidRDefault="00503A5B" w:rsidP="00F77A5D">
      <w:pPr>
        <w:spacing w:line="240" w:lineRule="auto"/>
        <w:ind w:left="697" w:firstLine="0"/>
        <w:rPr>
          <w:rFonts w:cstheme="minorHAnsi"/>
        </w:rPr>
      </w:pPr>
      <w:r w:rsidRPr="004939D6">
        <w:rPr>
          <w:rFonts w:cstheme="minorHAnsi"/>
        </w:rPr>
        <w:t>1.</w:t>
      </w:r>
      <w:r w:rsidR="00CB00F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54ED0">
            <w:t>nėra</w:t>
          </w:r>
        </w:sdtContent>
      </w:sdt>
      <w:r w:rsidR="00A100C8" w:rsidRPr="004939D6" w:rsidDel="00A100C8">
        <w:rPr>
          <w:rFonts w:cstheme="minorHAnsi"/>
        </w:rPr>
        <w:t xml:space="preserve"> </w:t>
      </w:r>
      <w:r w:rsidR="00091F01" w:rsidRPr="004939D6">
        <w:rPr>
          <w:rFonts w:cstheme="minorHAnsi"/>
        </w:rPr>
        <w:t xml:space="preserve">sudaroma. </w:t>
      </w:r>
    </w:p>
    <w:p w14:paraId="37A1C503" w14:textId="7AFE1829" w:rsidR="00F05840" w:rsidRPr="00B85EE5" w:rsidRDefault="004F6423" w:rsidP="00F05840">
      <w:pPr>
        <w:widowControl w:val="0"/>
        <w:tabs>
          <w:tab w:val="left" w:pos="709"/>
        </w:tabs>
        <w:autoSpaceDE w:val="0"/>
        <w:autoSpaceDN w:val="0"/>
        <w:spacing w:line="240" w:lineRule="auto"/>
        <w:ind w:firstLine="567"/>
      </w:pPr>
      <w:r w:rsidRPr="004939D6">
        <w:t>1.</w:t>
      </w:r>
      <w:r w:rsidR="00CB00F4">
        <w:t>4</w:t>
      </w:r>
      <w:r w:rsidRPr="004939D6">
        <w:t>.</w:t>
      </w:r>
      <w:r w:rsidRPr="004939D6">
        <w:rPr>
          <w:i/>
          <w:iCs/>
        </w:rPr>
        <w:t xml:space="preserve"> </w:t>
      </w:r>
      <w:r w:rsidR="00F05840" w:rsidRPr="004F6423">
        <w:t>.</w:t>
      </w:r>
      <w:r w:rsidR="00F05840" w:rsidRPr="004F6423">
        <w:rPr>
          <w:i/>
          <w:iCs/>
        </w:rPr>
        <w:t xml:space="preserve"> </w:t>
      </w:r>
      <w:r w:rsidR="00F05840">
        <w:t xml:space="preserve">Atliekamas žaliasis pirkimas. Pirkimas vykdomas vadovaujantis </w:t>
      </w:r>
      <w:hyperlink r:id="rId16" w:history="1">
        <w:r w:rsidR="00F05840">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05840">
        <w:t xml:space="preserve">“ </w:t>
      </w:r>
      <w:r w:rsidR="00F05840" w:rsidRPr="00B85EE5">
        <w:rPr>
          <w:rFonts w:ascii="Times New Roman" w:hAnsi="Times New Roman" w:cs="Times New Roman"/>
          <w:sz w:val="24"/>
          <w:szCs w:val="24"/>
        </w:rPr>
        <w:t>(4.4.4 p. pirkimo vykdytojas savarankiškai nustato aplinkos apsaugos kriterijus (4.4.4.1. p.).</w:t>
      </w:r>
      <w:r w:rsidR="00F05840" w:rsidRPr="00B85EE5">
        <w:t>A</w:t>
      </w:r>
      <w:r w:rsidR="00F05840">
        <w:t xml:space="preserve">plinkos apsaugos kriterijai nustatyti </w:t>
      </w:r>
      <w:r w:rsidR="00F05840" w:rsidRPr="00B85EE5">
        <w:t xml:space="preserve">sutarties </w:t>
      </w:r>
      <w:r w:rsidR="00F05840">
        <w:t>sąlygose.</w:t>
      </w:r>
    </w:p>
    <w:p w14:paraId="15179C0E" w14:textId="540FD5C3" w:rsidR="00257685" w:rsidRPr="007A6EAB" w:rsidRDefault="003D3DF5" w:rsidP="00F05840">
      <w:pPr>
        <w:pStyle w:val="Sraopastraipa"/>
        <w:spacing w:line="240" w:lineRule="auto"/>
        <w:ind w:left="0" w:firstLine="709"/>
        <w:rPr>
          <w:rFonts w:cstheme="minorHAnsi"/>
        </w:rPr>
      </w:pPr>
      <w:r>
        <w:rPr>
          <w:rFonts w:eastAsia="Arial" w:cstheme="minorHAnsi"/>
        </w:rPr>
        <w:t>1.</w:t>
      </w:r>
      <w:r w:rsidR="00CB00F4">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5F36B7">
      <w:pPr>
        <w:pStyle w:val="Antrat1"/>
        <w:numPr>
          <w:ilvl w:val="0"/>
          <w:numId w:val="7"/>
        </w:numPr>
        <w:spacing w:before="720" w:after="0" w:line="300" w:lineRule="auto"/>
        <w:rPr>
          <w:rFonts w:asciiTheme="minorHAnsi" w:hAnsiTheme="minorHAnsi" w:cstheme="minorHAnsi"/>
          <w:color w:val="auto"/>
        </w:rPr>
      </w:pPr>
      <w:bookmarkStart w:id="10" w:name="_Toc18420405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A9E1569" w:rsidR="00FB3C75" w:rsidRPr="00F05840" w:rsidRDefault="4A330118" w:rsidP="005F36B7">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B00F4" w:rsidRPr="00F05840">
        <w:rPr>
          <w:rFonts w:eastAsia="Calibri" w:cstheme="minorHAnsi"/>
        </w:rPr>
        <w:t>medikament</w:t>
      </w:r>
      <w:r w:rsidR="00D04790" w:rsidRPr="00F05840">
        <w:rPr>
          <w:rFonts w:eastAsia="Calibri" w:cstheme="minorHAnsi"/>
        </w:rPr>
        <w:t>us</w:t>
      </w:r>
      <w:r w:rsidR="00FB3C75" w:rsidRPr="00F05840">
        <w:rPr>
          <w:rFonts w:eastAsia="Calibri" w:cstheme="minorHAnsi"/>
        </w:rPr>
        <w:t>.</w:t>
      </w:r>
      <w:r w:rsidR="00FB3C75" w:rsidRPr="00F05840">
        <w:rPr>
          <w:rFonts w:cstheme="minorHAnsi"/>
        </w:rPr>
        <w:t xml:space="preserve"> Reikalavimai </w:t>
      </w:r>
      <w:r w:rsidR="00966703" w:rsidRPr="00F05840">
        <w:rPr>
          <w:rFonts w:cstheme="minorHAnsi"/>
        </w:rPr>
        <w:t>p</w:t>
      </w:r>
      <w:r w:rsidR="00FB3C75" w:rsidRPr="00F05840">
        <w:rPr>
          <w:rFonts w:cstheme="minorHAnsi"/>
        </w:rPr>
        <w:t>irkimo objektui nustatyti</w:t>
      </w:r>
      <w:r w:rsidR="00AE2AEF" w:rsidRPr="00F05840">
        <w:rPr>
          <w:rFonts w:cstheme="minorHAnsi"/>
        </w:rPr>
        <w:t xml:space="preserve"> </w:t>
      </w:r>
      <w:r w:rsidR="00966703" w:rsidRPr="00F05840">
        <w:rPr>
          <w:rFonts w:cstheme="minorHAnsi"/>
        </w:rPr>
        <w:t>s</w:t>
      </w:r>
      <w:r w:rsidR="00044836" w:rsidRPr="00F05840">
        <w:rPr>
          <w:rFonts w:cstheme="minorHAnsi"/>
        </w:rPr>
        <w:t>pecialiųjų p</w:t>
      </w:r>
      <w:r w:rsidR="00AE2AEF" w:rsidRPr="00F05840">
        <w:rPr>
          <w:rFonts w:cstheme="minorHAnsi"/>
        </w:rPr>
        <w:t xml:space="preserve">irkimo sąlygų </w:t>
      </w:r>
      <w:r w:rsidR="00675A68" w:rsidRPr="00F05840">
        <w:rPr>
          <w:rFonts w:cstheme="minorHAnsi"/>
        </w:rPr>
        <w:t>4</w:t>
      </w:r>
      <w:r w:rsidR="00AE2AEF" w:rsidRPr="00F05840">
        <w:rPr>
          <w:rFonts w:cstheme="minorHAnsi"/>
        </w:rPr>
        <w:t xml:space="preserve"> priede.</w:t>
      </w:r>
    </w:p>
    <w:p w14:paraId="326CC732" w14:textId="5F526FC7" w:rsidR="00FB3C75" w:rsidRPr="00F05840" w:rsidRDefault="002C41AA" w:rsidP="00F77A5D">
      <w:pPr>
        <w:pStyle w:val="Betarp"/>
        <w:ind w:firstLine="709"/>
        <w:contextualSpacing/>
        <w:rPr>
          <w:rFonts w:cstheme="minorHAnsi"/>
        </w:rPr>
      </w:pPr>
      <w:r w:rsidRPr="00F05840">
        <w:rPr>
          <w:rFonts w:cstheme="minorHAnsi"/>
        </w:rPr>
        <w:t>2.2.</w:t>
      </w:r>
      <w:r w:rsidR="002C4B0F" w:rsidRPr="00F05840">
        <w:rPr>
          <w:rFonts w:cstheme="minorHAnsi"/>
        </w:rPr>
        <w:t xml:space="preserve"> </w:t>
      </w:r>
      <w:r w:rsidR="00FB3C75" w:rsidRPr="00F05840">
        <w:rPr>
          <w:rFonts w:cstheme="minorHAnsi"/>
        </w:rPr>
        <w:t xml:space="preserve">Pirkimo objektas skaidomas į </w:t>
      </w:r>
      <w:r w:rsidR="006B34E0" w:rsidRPr="00F05840">
        <w:rPr>
          <w:rFonts w:cstheme="minorHAnsi"/>
        </w:rPr>
        <w:t xml:space="preserve">18 </w:t>
      </w:r>
      <w:r w:rsidR="00FB3C75" w:rsidRPr="00F05840">
        <w:rPr>
          <w:rFonts w:cstheme="minorHAnsi"/>
        </w:rPr>
        <w:t xml:space="preserve">dalių, kurių apimtys ir dalykas, reikalavimai </w:t>
      </w:r>
      <w:r w:rsidR="00702B7B" w:rsidRPr="00F05840">
        <w:rPr>
          <w:rFonts w:cstheme="minorHAnsi"/>
        </w:rPr>
        <w:t xml:space="preserve">ir techninė specifikacija </w:t>
      </w:r>
      <w:r w:rsidR="00FB3C75" w:rsidRPr="00F05840">
        <w:rPr>
          <w:rFonts w:cstheme="minorHAnsi"/>
        </w:rPr>
        <w:t xml:space="preserve">apibrėžti </w:t>
      </w:r>
      <w:r w:rsidR="005D30B4" w:rsidRPr="00F05840">
        <w:rPr>
          <w:rFonts w:cstheme="minorHAnsi"/>
        </w:rPr>
        <w:t>s</w:t>
      </w:r>
      <w:r w:rsidR="005C3941" w:rsidRPr="00F05840">
        <w:rPr>
          <w:rFonts w:cstheme="minorHAnsi"/>
        </w:rPr>
        <w:t>pecialiųjų p</w:t>
      </w:r>
      <w:r w:rsidR="00FB3C75" w:rsidRPr="00F05840">
        <w:rPr>
          <w:rFonts w:cstheme="minorHAnsi"/>
        </w:rPr>
        <w:t>irkimo sąlygų</w:t>
      </w:r>
      <w:r w:rsidR="006B34E0" w:rsidRPr="00F05840">
        <w:rPr>
          <w:rFonts w:cstheme="minorHAnsi"/>
        </w:rPr>
        <w:t xml:space="preserve"> 4</w:t>
      </w:r>
      <w:r w:rsidR="00FB3C75" w:rsidRPr="00F05840">
        <w:rPr>
          <w:rFonts w:cstheme="minorHAnsi"/>
        </w:rPr>
        <w:t xml:space="preserve"> priede.</w:t>
      </w:r>
      <w:r w:rsidR="006A539D" w:rsidRPr="00F05840">
        <w:rPr>
          <w:rFonts w:cstheme="minorHAnsi"/>
        </w:rPr>
        <w:t xml:space="preserve"> </w:t>
      </w:r>
      <w:r w:rsidR="00A0136C" w:rsidRPr="00F05840">
        <w:rPr>
          <w:rFonts w:cstheme="minorHAnsi"/>
        </w:rPr>
        <w:t xml:space="preserve">Perkančioji organizacija </w:t>
      </w:r>
      <w:r w:rsidR="006A539D" w:rsidRPr="00F05840">
        <w:rPr>
          <w:rFonts w:cstheme="minorHAnsi"/>
        </w:rPr>
        <w:t>sudarys vieną sutartį dėl pirkimo dalių, dėl kurių laimėtoju nustatytas tas pats tiekėjas.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5F36B7">
      <w:pPr>
        <w:pStyle w:val="Antrat1"/>
        <w:numPr>
          <w:ilvl w:val="0"/>
          <w:numId w:val="7"/>
        </w:numPr>
        <w:spacing w:before="720" w:after="0"/>
        <w:ind w:left="357" w:hanging="357"/>
        <w:rPr>
          <w:rFonts w:asciiTheme="minorHAnsi" w:hAnsiTheme="minorHAnsi" w:cstheme="minorHAnsi"/>
          <w:color w:val="auto"/>
        </w:rPr>
      </w:pPr>
      <w:bookmarkStart w:id="11" w:name="_Toc18420406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F05E87C" w:rsidR="00FB3C75" w:rsidRPr="00AA5F07" w:rsidRDefault="005D280D" w:rsidP="005F36B7">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bei jų nebuvimą patvirtinan</w:t>
      </w:r>
      <w:r w:rsidR="0062785C">
        <w:rPr>
          <w:rFonts w:cstheme="minorHAnsi"/>
        </w:rPr>
        <w:t>čių</w:t>
      </w:r>
      <w:r w:rsidRPr="00817AB9">
        <w:rPr>
          <w:rFonts w:cstheme="minorHAnsi"/>
        </w:rPr>
        <w:t xml:space="preserve"> dokument</w:t>
      </w:r>
      <w:r w:rsidR="0062785C">
        <w:rPr>
          <w:rFonts w:cstheme="minorHAnsi"/>
        </w:rPr>
        <w:t>ų netaikomi</w:t>
      </w:r>
    </w:p>
    <w:p w14:paraId="317A11F7" w14:textId="225DF27F"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62785C">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617290DD" w:rsidR="006D3202" w:rsidRPr="001B1CD4" w:rsidRDefault="003630A0" w:rsidP="00417F35">
      <w:pPr>
        <w:pStyle w:val="Antrat1"/>
        <w:numPr>
          <w:ilvl w:val="0"/>
          <w:numId w:val="7"/>
        </w:numPr>
        <w:spacing w:before="720" w:after="0" w:line="300" w:lineRule="auto"/>
        <w:rPr>
          <w:rFonts w:asciiTheme="minorHAnsi" w:hAnsiTheme="minorHAnsi" w:cstheme="minorHAnsi"/>
          <w:color w:val="auto"/>
        </w:rPr>
      </w:pPr>
      <w:bookmarkStart w:id="12" w:name="_Toc184204061"/>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252FD3A2" w14:textId="003728A6" w:rsidR="007D1CB2" w:rsidRDefault="00417F35" w:rsidP="007D1CB2">
      <w:pPr>
        <w:pStyle w:val="Sraopastraipa"/>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p>
    <w:p w14:paraId="42752441" w14:textId="7F655D64" w:rsidR="008B12C0" w:rsidRPr="00F70558" w:rsidRDefault="008339CC" w:rsidP="009B4FB1">
      <w:pPr>
        <w:pStyle w:val="Sraopastraipa"/>
        <w:spacing w:line="240" w:lineRule="auto"/>
        <w:ind w:left="0" w:firstLine="709"/>
        <w:rPr>
          <w:rFonts w:cstheme="minorHAnsi"/>
        </w:rPr>
      </w:pPr>
      <w:r>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4B95904" w:rsidR="001C1D32" w:rsidRPr="00F70558" w:rsidRDefault="00417F35" w:rsidP="009B4FB1">
      <w:pPr>
        <w:pStyle w:val="Sraopastraipa"/>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1F742C00" w:rsidR="001C1D32" w:rsidRPr="00F70558" w:rsidRDefault="00417F35" w:rsidP="009B4FB1">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1EDDAC04" w:rsidR="00AD4F1A" w:rsidRPr="00F70558" w:rsidRDefault="00417F35" w:rsidP="009B4FB1">
      <w:pPr>
        <w:pStyle w:val="Sraopastraipa"/>
        <w:spacing w:line="240" w:lineRule="auto"/>
        <w:ind w:left="0"/>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3C1DCB1" w:rsidR="00EB0E73" w:rsidRPr="00F70558" w:rsidRDefault="00417F35" w:rsidP="00F77A5D">
      <w:pPr>
        <w:pStyle w:val="Sraopastraipa"/>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22CCA618" w:rsidR="0032046A" w:rsidRPr="00F70558" w:rsidRDefault="00417F35" w:rsidP="00F77A5D">
      <w:pPr>
        <w:pStyle w:val="Sraopastraipa"/>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22A77CF" w:rsidR="006A6A5B" w:rsidRDefault="00417F35" w:rsidP="00F77A5D">
      <w:pPr>
        <w:pStyle w:val="Sraopastraipa"/>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DFB2079" w:rsidR="009C66EF" w:rsidRPr="00723492" w:rsidRDefault="00417F35" w:rsidP="00F77A5D">
      <w:pPr>
        <w:pStyle w:val="Sraopastraipa"/>
        <w:spacing w:after="160" w:line="240" w:lineRule="auto"/>
        <w:ind w:left="710" w:firstLine="0"/>
        <w:rPr>
          <w:rFonts w:cstheme="minorHAnsi"/>
        </w:rPr>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474C984" w:rsidR="00F527B1" w:rsidRPr="00E62E95" w:rsidRDefault="00417F35" w:rsidP="003F5D40">
      <w:pPr>
        <w:pStyle w:val="Antrat1"/>
        <w:spacing w:before="0" w:after="0" w:line="300" w:lineRule="auto"/>
        <w:ind w:left="357" w:firstLine="0"/>
        <w:rPr>
          <w:rFonts w:asciiTheme="minorHAnsi" w:hAnsiTheme="minorHAnsi" w:cstheme="minorHAnsi"/>
          <w:color w:val="auto"/>
        </w:rPr>
      </w:pPr>
      <w:bookmarkStart w:id="13" w:name="_Toc18420406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203423F" w14:textId="3D83E599" w:rsidR="00F527B1" w:rsidRPr="00504AD9" w:rsidRDefault="00417F35" w:rsidP="00F77A5D">
      <w:pPr>
        <w:pStyle w:val="Sraopastraipa"/>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C8373A3" w:rsidR="00831133" w:rsidRPr="00E62E95" w:rsidRDefault="00417F35" w:rsidP="00417F35">
      <w:pPr>
        <w:pStyle w:val="Antrat1"/>
        <w:spacing w:before="0" w:after="0" w:line="300" w:lineRule="auto"/>
        <w:ind w:firstLine="0"/>
        <w:rPr>
          <w:rFonts w:ascii="Arial" w:hAnsi="Arial" w:cs="Arial"/>
        </w:rPr>
      </w:pPr>
      <w:bookmarkStart w:id="14" w:name="_Toc15392775"/>
      <w:bookmarkStart w:id="15" w:name="_Toc184204063"/>
      <w:r>
        <w:rPr>
          <w:rFonts w:asciiTheme="minorHAnsi" w:hAnsiTheme="minorHAnsi" w:cstheme="minorHAnsi"/>
          <w:color w:val="auto"/>
        </w:rPr>
        <w:t>6.</w:t>
      </w:r>
      <w:r w:rsidR="00B52705"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Pr="00A84437" w:rsidRDefault="00E85882" w:rsidP="00F77A5D">
      <w:pPr>
        <w:spacing w:line="240" w:lineRule="auto"/>
        <w:ind w:firstLine="0"/>
        <w:rPr>
          <w:rFonts w:cstheme="minorHAnsi"/>
          <w:vanish/>
        </w:rPr>
      </w:pPr>
    </w:p>
    <w:p w14:paraId="2DFF0A66" w14:textId="28888B91" w:rsidR="00CD2CC2" w:rsidRPr="00AC16D1" w:rsidRDefault="00417F35" w:rsidP="00F77A5D">
      <w:pPr>
        <w:pStyle w:val="Sraopastraipa"/>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9E7255" w:rsidRPr="00AC16D1">
        <w:rPr>
          <w:rFonts w:eastAsia="Calibri" w:cstheme="minorHAnsi"/>
        </w:rPr>
        <w:t>4 priede</w:t>
      </w:r>
    </w:p>
    <w:p w14:paraId="313FDE6C" w14:textId="6CDEBEC1" w:rsidR="00D734C6" w:rsidRPr="001816D6" w:rsidRDefault="00417F35" w:rsidP="006C7DED">
      <w:pPr>
        <w:pStyle w:val="Betarp"/>
        <w:ind w:firstLine="709"/>
        <w:contextualSpacing/>
      </w:pPr>
      <w:r>
        <w:rPr>
          <w:rFonts w:cstheme="minorHAnsi"/>
        </w:rPr>
        <w:t>6</w:t>
      </w:r>
      <w:r w:rsidR="001404CC" w:rsidRPr="00AC16D1">
        <w:rPr>
          <w:rFonts w:cstheme="minorHAnsi"/>
        </w:rPr>
        <w:t xml:space="preserve">.2. </w:t>
      </w:r>
      <w:r w:rsidR="001816D6" w:rsidRPr="00AC16D1">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C16D1" w:rsidRPr="00AC16D1">
        <w:rPr>
          <w:rFonts w:cstheme="minorHAnsi"/>
          <w:shd w:val="clear" w:color="auto" w:fill="FFFFFF"/>
        </w:rPr>
        <w:t>6</w:t>
      </w:r>
      <w:r w:rsidR="001816D6" w:rsidRPr="00AC16D1">
        <w:rPr>
          <w:rFonts w:cstheme="minorHAnsi"/>
          <w:shd w:val="clear" w:color="auto" w:fill="FFFFFF"/>
        </w:rPr>
        <w:t xml:space="preserve"> </w:t>
      </w:r>
      <w:r w:rsidR="001816D6" w:rsidRPr="00AC16D1">
        <w:t xml:space="preserve">priede </w:t>
      </w:r>
      <w:r w:rsidR="001816D6" w:rsidRPr="127DD6E8">
        <w:t xml:space="preserve">nustatytomis taisyklėmis.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619EBDEF" w:rsidR="00D83C57" w:rsidRDefault="00417F35"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84204064"/>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F5B1103" w:rsidR="00D83C57" w:rsidRDefault="00417F35" w:rsidP="006C7DED">
      <w:pPr>
        <w:pStyle w:val="Sraopastraipa"/>
        <w:spacing w:line="240" w:lineRule="auto"/>
        <w:ind w:left="0" w:firstLine="709"/>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D556A">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A7E2026" w:rsidR="000D5039" w:rsidRPr="00A84437" w:rsidRDefault="00417F35" w:rsidP="00DA4A0C">
      <w:pPr>
        <w:pStyle w:val="Antrat1"/>
        <w:spacing w:before="0" w:after="0" w:line="300" w:lineRule="auto"/>
        <w:ind w:firstLine="0"/>
        <w:rPr>
          <w:rFonts w:asciiTheme="minorHAnsi" w:hAnsiTheme="minorHAnsi" w:cstheme="minorHAnsi"/>
          <w:color w:val="auto"/>
        </w:rPr>
      </w:pPr>
      <w:bookmarkStart w:id="20" w:name="_Toc18420406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6BC4A4F" w:rsidR="00E250DF" w:rsidRDefault="009D556A" w:rsidP="00F77A5D">
      <w:pPr>
        <w:pStyle w:val="Betarp"/>
        <w:spacing w:line="276" w:lineRule="auto"/>
        <w:ind w:firstLine="0"/>
        <w:contextualSpacing/>
        <w:rPr>
          <w:rFonts w:ascii="Arial" w:eastAsiaTheme="minorHAnsi" w:hAnsi="Arial" w:cs="Arial"/>
        </w:rPr>
      </w:pPr>
      <w:r>
        <w:rPr>
          <w:rFonts w:eastAsia="Times New Roman" w:cstheme="minorHAnsi"/>
          <w:i/>
          <w:iCs/>
          <w:color w:val="7030A0"/>
        </w:rPr>
        <w:t>Netaikoma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346FF43" w14:textId="77777777" w:rsidR="009D556A" w:rsidRDefault="009D556A" w:rsidP="00112F92">
      <w:pPr>
        <w:spacing w:after="240" w:line="276" w:lineRule="auto"/>
        <w:jc w:val="center"/>
        <w:rPr>
          <w:rFonts w:eastAsia="Arial" w:cstheme="minorHAnsi"/>
          <w:smallCaps/>
          <w:color w:val="404040"/>
          <w:sz w:val="28"/>
          <w:szCs w:val="28"/>
        </w:rPr>
      </w:pPr>
    </w:p>
    <w:p w14:paraId="4587996A" w14:textId="405B956A" w:rsidR="009D556A" w:rsidRPr="009D556A" w:rsidRDefault="009D556A" w:rsidP="009D556A">
      <w:pPr>
        <w:spacing w:after="240" w:line="276" w:lineRule="auto"/>
        <w:jc w:val="left"/>
        <w:rPr>
          <w:rFonts w:eastAsia="Arial" w:cstheme="minorHAnsi"/>
          <w:i/>
          <w:iCs/>
          <w:smallCaps/>
          <w:color w:val="404040"/>
          <w:sz w:val="28"/>
          <w:szCs w:val="28"/>
        </w:rPr>
      </w:pPr>
      <w:r w:rsidRPr="009D556A">
        <w:rPr>
          <w:rFonts w:eastAsia="Arial" w:cstheme="minorHAnsi"/>
          <w:i/>
          <w:iCs/>
          <w:smallCaps/>
          <w:color w:val="404040"/>
          <w:sz w:val="28"/>
          <w:szCs w:val="28"/>
        </w:rPr>
        <w:t>Netaikoma</w:t>
      </w:r>
    </w:p>
    <w:p w14:paraId="13FE0813" w14:textId="77777777" w:rsidR="009D556A" w:rsidRDefault="009D556A" w:rsidP="00112F92">
      <w:pPr>
        <w:spacing w:after="240" w:line="276" w:lineRule="auto"/>
        <w:jc w:val="center"/>
        <w:rPr>
          <w:rFonts w:eastAsia="Arial" w:cstheme="minorHAnsi"/>
          <w:smallCaps/>
          <w:color w:val="404040"/>
          <w:sz w:val="28"/>
          <w:szCs w:val="28"/>
        </w:rPr>
      </w:pPr>
    </w:p>
    <w:p w14:paraId="76556E5A" w14:textId="77777777" w:rsidR="009D556A" w:rsidRDefault="009D556A" w:rsidP="00112F92">
      <w:pPr>
        <w:spacing w:after="240" w:line="276" w:lineRule="auto"/>
        <w:jc w:val="center"/>
        <w:rPr>
          <w:rFonts w:eastAsia="Arial" w:cstheme="minorHAnsi"/>
          <w:smallCaps/>
          <w:color w:val="404040"/>
          <w:sz w:val="28"/>
          <w:szCs w:val="28"/>
        </w:rPr>
      </w:pPr>
    </w:p>
    <w:p w14:paraId="70DE6385" w14:textId="77777777" w:rsidR="009D556A" w:rsidRDefault="009D556A" w:rsidP="00112F92">
      <w:pPr>
        <w:spacing w:after="240" w:line="276" w:lineRule="auto"/>
        <w:jc w:val="center"/>
        <w:rPr>
          <w:rFonts w:eastAsia="Arial" w:cstheme="minorHAnsi"/>
          <w:smallCaps/>
          <w:color w:val="404040"/>
          <w:sz w:val="28"/>
          <w:szCs w:val="28"/>
        </w:rPr>
      </w:pPr>
    </w:p>
    <w:p w14:paraId="047CCCB9" w14:textId="77777777" w:rsidR="009D556A" w:rsidRDefault="009D556A" w:rsidP="00112F92">
      <w:pPr>
        <w:spacing w:after="240" w:line="276" w:lineRule="auto"/>
        <w:jc w:val="center"/>
        <w:rPr>
          <w:rFonts w:eastAsia="Arial" w:cstheme="minorHAnsi"/>
          <w:smallCaps/>
          <w:color w:val="404040"/>
          <w:sz w:val="28"/>
          <w:szCs w:val="28"/>
        </w:rPr>
      </w:pPr>
    </w:p>
    <w:p w14:paraId="5802F5E3" w14:textId="77777777" w:rsidR="009D556A" w:rsidRDefault="009D556A" w:rsidP="00112F92">
      <w:pPr>
        <w:spacing w:after="240" w:line="276" w:lineRule="auto"/>
        <w:jc w:val="center"/>
        <w:rPr>
          <w:rFonts w:eastAsia="Arial" w:cstheme="minorHAnsi"/>
          <w:smallCaps/>
          <w:color w:val="404040"/>
          <w:sz w:val="28"/>
          <w:szCs w:val="28"/>
        </w:rPr>
      </w:pPr>
    </w:p>
    <w:p w14:paraId="07BEBD0D" w14:textId="77777777" w:rsidR="009D556A" w:rsidRDefault="009D556A" w:rsidP="00112F92">
      <w:pPr>
        <w:spacing w:after="240" w:line="276" w:lineRule="auto"/>
        <w:jc w:val="center"/>
        <w:rPr>
          <w:rFonts w:eastAsia="Arial" w:cstheme="minorHAnsi"/>
          <w:smallCaps/>
          <w:color w:val="404040"/>
          <w:sz w:val="28"/>
          <w:szCs w:val="28"/>
        </w:rPr>
      </w:pPr>
    </w:p>
    <w:p w14:paraId="042856C8" w14:textId="77777777" w:rsidR="009D556A" w:rsidRDefault="009D556A" w:rsidP="00112F92">
      <w:pPr>
        <w:spacing w:after="240" w:line="276" w:lineRule="auto"/>
        <w:jc w:val="center"/>
        <w:rPr>
          <w:rFonts w:eastAsia="Arial" w:cstheme="minorHAnsi"/>
          <w:smallCaps/>
          <w:color w:val="404040"/>
          <w:sz w:val="28"/>
          <w:szCs w:val="28"/>
        </w:rPr>
      </w:pPr>
    </w:p>
    <w:p w14:paraId="05CDBA4F" w14:textId="77777777" w:rsidR="009D556A" w:rsidRDefault="009D556A" w:rsidP="00112F92">
      <w:pPr>
        <w:spacing w:after="240" w:line="276" w:lineRule="auto"/>
        <w:jc w:val="center"/>
        <w:rPr>
          <w:rFonts w:eastAsia="Arial" w:cstheme="minorHAnsi"/>
          <w:smallCaps/>
          <w:color w:val="404040"/>
          <w:sz w:val="28"/>
          <w:szCs w:val="28"/>
        </w:rPr>
      </w:pPr>
    </w:p>
    <w:p w14:paraId="4FE24A0B" w14:textId="77777777" w:rsidR="009D556A" w:rsidRDefault="009D556A" w:rsidP="00112F92">
      <w:pPr>
        <w:spacing w:after="240" w:line="276" w:lineRule="auto"/>
        <w:jc w:val="center"/>
        <w:rPr>
          <w:rFonts w:eastAsia="Arial" w:cstheme="minorHAnsi"/>
          <w:smallCaps/>
          <w:color w:val="404040"/>
          <w:sz w:val="28"/>
          <w:szCs w:val="28"/>
        </w:rPr>
      </w:pPr>
    </w:p>
    <w:p w14:paraId="15EC7CAB" w14:textId="77777777" w:rsidR="009D556A" w:rsidRDefault="009D556A" w:rsidP="00112F92">
      <w:pPr>
        <w:spacing w:after="240" w:line="276" w:lineRule="auto"/>
        <w:jc w:val="center"/>
        <w:rPr>
          <w:rFonts w:eastAsia="Arial" w:cstheme="minorHAnsi"/>
          <w:smallCaps/>
          <w:color w:val="404040"/>
          <w:sz w:val="28"/>
          <w:szCs w:val="28"/>
        </w:rPr>
      </w:pPr>
    </w:p>
    <w:p w14:paraId="79E06AA8" w14:textId="77777777" w:rsidR="009D556A" w:rsidRDefault="009D556A" w:rsidP="00112F92">
      <w:pPr>
        <w:spacing w:after="240" w:line="276" w:lineRule="auto"/>
        <w:jc w:val="center"/>
        <w:rPr>
          <w:rFonts w:eastAsia="Arial" w:cstheme="minorHAnsi"/>
          <w:smallCaps/>
          <w:color w:val="404040"/>
          <w:sz w:val="28"/>
          <w:szCs w:val="28"/>
        </w:rPr>
      </w:pPr>
    </w:p>
    <w:p w14:paraId="17EC4469" w14:textId="77777777" w:rsidR="009D556A" w:rsidRDefault="009D556A" w:rsidP="00112F92">
      <w:pPr>
        <w:spacing w:after="240" w:line="276" w:lineRule="auto"/>
        <w:jc w:val="center"/>
        <w:rPr>
          <w:rFonts w:eastAsia="Arial" w:cstheme="minorHAnsi"/>
          <w:smallCaps/>
          <w:color w:val="404040"/>
          <w:sz w:val="28"/>
          <w:szCs w:val="28"/>
        </w:rPr>
      </w:pPr>
    </w:p>
    <w:p w14:paraId="231AD4BC" w14:textId="77777777" w:rsidR="009D556A" w:rsidRDefault="009D556A" w:rsidP="00112F92">
      <w:pPr>
        <w:spacing w:after="240" w:line="276" w:lineRule="auto"/>
        <w:jc w:val="center"/>
        <w:rPr>
          <w:rFonts w:eastAsia="Arial" w:cstheme="minorHAnsi"/>
          <w:smallCaps/>
          <w:color w:val="404040"/>
          <w:sz w:val="28"/>
          <w:szCs w:val="28"/>
        </w:rPr>
      </w:pPr>
    </w:p>
    <w:p w14:paraId="14C053F5" w14:textId="77777777" w:rsidR="009D556A" w:rsidRDefault="009D556A" w:rsidP="00112F92">
      <w:pPr>
        <w:spacing w:after="240" w:line="276" w:lineRule="auto"/>
        <w:jc w:val="center"/>
        <w:rPr>
          <w:rFonts w:eastAsia="Arial" w:cstheme="minorHAnsi"/>
          <w:smallCaps/>
          <w:color w:val="404040"/>
          <w:sz w:val="28"/>
          <w:szCs w:val="28"/>
        </w:rPr>
      </w:pPr>
    </w:p>
    <w:p w14:paraId="09AEEF7C" w14:textId="77777777" w:rsidR="009D556A" w:rsidRDefault="009D556A" w:rsidP="00112F92">
      <w:pPr>
        <w:spacing w:after="240" w:line="276" w:lineRule="auto"/>
        <w:jc w:val="center"/>
        <w:rPr>
          <w:rFonts w:eastAsia="Arial" w:cstheme="minorHAnsi"/>
          <w:smallCaps/>
          <w:color w:val="404040"/>
          <w:sz w:val="28"/>
          <w:szCs w:val="28"/>
        </w:rPr>
      </w:pPr>
    </w:p>
    <w:p w14:paraId="06FFA0A8" w14:textId="77777777" w:rsidR="009D556A" w:rsidRPr="002E1129" w:rsidRDefault="009D556A" w:rsidP="00112F92">
      <w:pPr>
        <w:spacing w:after="240" w:line="276" w:lineRule="auto"/>
        <w:jc w:val="center"/>
        <w:rPr>
          <w:rFonts w:eastAsia="Arial" w:cstheme="minorHAnsi"/>
          <w:smallCaps/>
          <w:color w:val="404040"/>
          <w:sz w:val="28"/>
          <w:szCs w:val="28"/>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4F5B4A" w:rsidRDefault="00112F92" w:rsidP="00112F92">
      <w:pPr>
        <w:spacing w:after="240"/>
        <w:jc w:val="center"/>
        <w:rPr>
          <w:rFonts w:eastAsia="Arial" w:cstheme="minorHAnsi"/>
          <w:smallCaps/>
          <w:color w:val="404040"/>
          <w:sz w:val="28"/>
          <w:szCs w:val="28"/>
        </w:rPr>
      </w:pPr>
      <w:r w:rsidRPr="004F5B4A">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4F5B4A" w:rsidRDefault="00066596"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4F5B4A">
            <w:rPr>
              <w:rFonts w:cstheme="minorHAnsi"/>
            </w:rPr>
            <w:t>1.</w:t>
          </w:r>
        </w:sdtContent>
      </w:sdt>
      <w:r w:rsidR="00112F92" w:rsidRPr="004F5B4A">
        <w:rPr>
          <w:rFonts w:eastAsia="Arial" w:cstheme="minorHAnsi"/>
        </w:rPr>
        <w:t xml:space="preserve">Tiekėjo kvalifikacija turi atitikti šiame priede nustatytus reikalavimus kvalifikacijai. </w:t>
      </w:r>
    </w:p>
    <w:p w14:paraId="37FDDEB4" w14:textId="77777777" w:rsidR="00AE7102" w:rsidRPr="004F5B4A" w:rsidRDefault="00AE7102" w:rsidP="00CD2FF0">
      <w:pPr>
        <w:tabs>
          <w:tab w:val="left" w:pos="568"/>
        </w:tabs>
        <w:spacing w:line="276" w:lineRule="auto"/>
        <w:ind w:firstLine="0"/>
        <w:rPr>
          <w:rFonts w:cstheme="minorHAnsi"/>
          <w:i/>
          <w:iCs/>
          <w:color w:val="7030A0"/>
        </w:rPr>
      </w:pPr>
    </w:p>
    <w:p w14:paraId="2FD049B3" w14:textId="77777777" w:rsidR="00AE7102" w:rsidRPr="004F5B4A" w:rsidRDefault="00AE7102" w:rsidP="00114768">
      <w:pPr>
        <w:pStyle w:val="Sraopastraipa"/>
        <w:tabs>
          <w:tab w:val="left" w:pos="568"/>
        </w:tabs>
        <w:spacing w:line="276" w:lineRule="auto"/>
        <w:ind w:left="568" w:firstLine="0"/>
        <w:jc w:val="center"/>
        <w:rPr>
          <w:rFonts w:cstheme="minorHAnsi"/>
          <w:i/>
          <w:iCs/>
          <w:color w:val="7030A0"/>
        </w:rPr>
      </w:pPr>
    </w:p>
    <w:tbl>
      <w:tblPr>
        <w:tblStyle w:val="Lentelstinklelis"/>
        <w:tblW w:w="0" w:type="auto"/>
        <w:tblInd w:w="568" w:type="dxa"/>
        <w:tblLook w:val="04A0" w:firstRow="1" w:lastRow="0" w:firstColumn="1" w:lastColumn="0" w:noHBand="0" w:noVBand="1"/>
      </w:tblPr>
      <w:tblGrid>
        <w:gridCol w:w="1979"/>
        <w:gridCol w:w="4283"/>
        <w:gridCol w:w="3132"/>
      </w:tblGrid>
      <w:tr w:rsidR="00A552C2" w:rsidRPr="004F5B4A" w14:paraId="3ECC7B49" w14:textId="77777777" w:rsidTr="00EB0BF5">
        <w:tc>
          <w:tcPr>
            <w:tcW w:w="1979" w:type="dxa"/>
          </w:tcPr>
          <w:p w14:paraId="220172D0" w14:textId="77777777"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Eil.</w:t>
            </w:r>
          </w:p>
          <w:p w14:paraId="2C9E5BB2" w14:textId="77777777"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Nr.</w:t>
            </w:r>
          </w:p>
        </w:tc>
        <w:tc>
          <w:tcPr>
            <w:tcW w:w="4283" w:type="dxa"/>
          </w:tcPr>
          <w:p w14:paraId="5230961A" w14:textId="77777777" w:rsidR="00A552C2" w:rsidRPr="004F5B4A" w:rsidRDefault="00A552C2" w:rsidP="00EB0BF5">
            <w:pPr>
              <w:pStyle w:val="Sraopastraipa"/>
              <w:tabs>
                <w:tab w:val="left" w:pos="568"/>
              </w:tabs>
              <w:ind w:left="0" w:firstLine="0"/>
              <w:rPr>
                <w:rFonts w:asciiTheme="minorHAnsi" w:cstheme="minorHAnsi"/>
                <w:sz w:val="24"/>
                <w:szCs w:val="24"/>
              </w:rPr>
            </w:pPr>
            <w:proofErr w:type="spellStart"/>
            <w:r w:rsidRPr="004F5B4A">
              <w:rPr>
                <w:rFonts w:asciiTheme="minorHAnsi" w:cstheme="minorHAnsi"/>
                <w:sz w:val="24"/>
                <w:szCs w:val="24"/>
              </w:rPr>
              <w:t>Kvalifikacijso</w:t>
            </w:r>
            <w:proofErr w:type="spellEnd"/>
            <w:r w:rsidRPr="004F5B4A">
              <w:rPr>
                <w:rFonts w:asciiTheme="minorHAnsi" w:cstheme="minorHAnsi"/>
                <w:sz w:val="24"/>
                <w:szCs w:val="24"/>
              </w:rPr>
              <w:t xml:space="preserve"> </w:t>
            </w:r>
            <w:proofErr w:type="spellStart"/>
            <w:r w:rsidRPr="004F5B4A">
              <w:rPr>
                <w:rFonts w:asciiTheme="minorHAnsi" w:cstheme="minorHAnsi"/>
                <w:sz w:val="24"/>
                <w:szCs w:val="24"/>
              </w:rPr>
              <w:t>reikalavims</w:t>
            </w:r>
            <w:proofErr w:type="spellEnd"/>
          </w:p>
        </w:tc>
        <w:tc>
          <w:tcPr>
            <w:tcW w:w="3132" w:type="dxa"/>
          </w:tcPr>
          <w:p w14:paraId="2CFB4681" w14:textId="77777777"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Atitiktį reikalavimui įrodantys dokumentai</w:t>
            </w:r>
          </w:p>
        </w:tc>
      </w:tr>
      <w:tr w:rsidR="00A552C2" w:rsidRPr="004F5B4A" w14:paraId="7CB57313" w14:textId="77777777" w:rsidTr="00EB0BF5">
        <w:tc>
          <w:tcPr>
            <w:tcW w:w="1979" w:type="dxa"/>
          </w:tcPr>
          <w:p w14:paraId="45A270BE" w14:textId="77777777"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1.</w:t>
            </w:r>
          </w:p>
        </w:tc>
        <w:tc>
          <w:tcPr>
            <w:tcW w:w="4283" w:type="dxa"/>
          </w:tcPr>
          <w:p w14:paraId="03CBFEF8" w14:textId="77777777"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Teisė verstis veikla</w:t>
            </w:r>
          </w:p>
        </w:tc>
        <w:tc>
          <w:tcPr>
            <w:tcW w:w="3132" w:type="dxa"/>
          </w:tcPr>
          <w:p w14:paraId="440130AF" w14:textId="77777777" w:rsidR="00A552C2" w:rsidRPr="004F5B4A" w:rsidRDefault="00A552C2" w:rsidP="00EB0BF5">
            <w:pPr>
              <w:pStyle w:val="Sraopastraipa"/>
              <w:tabs>
                <w:tab w:val="left" w:pos="568"/>
              </w:tabs>
              <w:ind w:left="0" w:firstLine="0"/>
              <w:rPr>
                <w:rFonts w:asciiTheme="minorHAnsi" w:cstheme="minorHAnsi"/>
                <w:sz w:val="24"/>
                <w:szCs w:val="24"/>
              </w:rPr>
            </w:pPr>
          </w:p>
        </w:tc>
      </w:tr>
      <w:tr w:rsidR="00A552C2" w:rsidRPr="004F5B4A" w14:paraId="32E53C47" w14:textId="77777777" w:rsidTr="00EB0BF5">
        <w:tc>
          <w:tcPr>
            <w:tcW w:w="1979" w:type="dxa"/>
          </w:tcPr>
          <w:p w14:paraId="580CA75F" w14:textId="77777777" w:rsidR="00A552C2" w:rsidRPr="004F5B4A" w:rsidRDefault="00A552C2" w:rsidP="005F36B7">
            <w:pPr>
              <w:pStyle w:val="Sraopastraipa"/>
              <w:numPr>
                <w:ilvl w:val="0"/>
                <w:numId w:val="9"/>
              </w:numPr>
              <w:tabs>
                <w:tab w:val="left" w:pos="568"/>
              </w:tabs>
              <w:rPr>
                <w:rFonts w:asciiTheme="minorHAnsi" w:cstheme="minorHAnsi"/>
                <w:sz w:val="24"/>
                <w:szCs w:val="24"/>
              </w:rPr>
            </w:pPr>
            <w:r w:rsidRPr="004F5B4A">
              <w:rPr>
                <w:rFonts w:asciiTheme="minorHAnsi" w:cstheme="minorHAnsi"/>
                <w:sz w:val="24"/>
                <w:szCs w:val="24"/>
              </w:rPr>
              <w:t>1.</w:t>
            </w:r>
          </w:p>
        </w:tc>
        <w:tc>
          <w:tcPr>
            <w:tcW w:w="4283" w:type="dxa"/>
          </w:tcPr>
          <w:p w14:paraId="787DD0EF" w14:textId="4A730A45"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Teisė verstis</w:t>
            </w:r>
            <w:r w:rsidR="000D65D7" w:rsidRPr="004F5B4A">
              <w:rPr>
                <w:rFonts w:asciiTheme="minorHAnsi" w:cstheme="minorHAnsi"/>
                <w:sz w:val="24"/>
                <w:szCs w:val="24"/>
              </w:rPr>
              <w:t xml:space="preserve"> </w:t>
            </w:r>
            <w:proofErr w:type="spellStart"/>
            <w:r w:rsidRPr="004F5B4A">
              <w:rPr>
                <w:rFonts w:asciiTheme="minorHAnsi" w:cstheme="minorHAnsi"/>
                <w:sz w:val="24"/>
                <w:szCs w:val="24"/>
              </w:rPr>
              <w:t>didemeninio</w:t>
            </w:r>
            <w:proofErr w:type="spellEnd"/>
            <w:r w:rsidR="000D65D7" w:rsidRPr="004F5B4A">
              <w:rPr>
                <w:rFonts w:asciiTheme="minorHAnsi" w:cstheme="minorHAnsi"/>
                <w:sz w:val="24"/>
                <w:szCs w:val="24"/>
              </w:rPr>
              <w:t xml:space="preserve"> </w:t>
            </w:r>
            <w:r w:rsidRPr="004F5B4A">
              <w:rPr>
                <w:rFonts w:asciiTheme="minorHAnsi" w:cstheme="minorHAnsi"/>
                <w:sz w:val="24"/>
                <w:szCs w:val="24"/>
              </w:rPr>
              <w:t>platinimo veikla</w:t>
            </w:r>
          </w:p>
        </w:tc>
        <w:tc>
          <w:tcPr>
            <w:tcW w:w="3132" w:type="dxa"/>
          </w:tcPr>
          <w:p w14:paraId="65ACD7F2" w14:textId="6589F8E3" w:rsidR="00A552C2" w:rsidRPr="004F5B4A" w:rsidRDefault="000D65D7" w:rsidP="00EB0BF5">
            <w:pPr>
              <w:pStyle w:val="Sraopastraipa"/>
              <w:tabs>
                <w:tab w:val="left" w:pos="568"/>
              </w:tabs>
              <w:ind w:left="0" w:firstLine="0"/>
              <w:rPr>
                <w:rFonts w:asciiTheme="minorHAnsi" w:cstheme="minorHAnsi"/>
                <w:sz w:val="24"/>
                <w:szCs w:val="24"/>
              </w:rPr>
            </w:pPr>
            <w:r w:rsidRPr="004F5B4A">
              <w:rPr>
                <w:rFonts w:asciiTheme="minorHAnsi" w:cstheme="minorHAnsi"/>
                <w:b/>
                <w:bCs/>
              </w:rPr>
              <w:t>didmeninio vaistų ir vaistinių medžiagų platinimo licencija</w:t>
            </w:r>
            <w:r w:rsidRPr="004F5B4A">
              <w:rPr>
                <w:rFonts w:asciiTheme="minorHAnsi" w:cstheme="minorHAnsi"/>
                <w:sz w:val="24"/>
                <w:szCs w:val="24"/>
              </w:rPr>
              <w:t xml:space="preserve"> </w:t>
            </w:r>
          </w:p>
        </w:tc>
      </w:tr>
      <w:tr w:rsidR="00A552C2" w:rsidRPr="004F5B4A" w14:paraId="2F74D59C" w14:textId="77777777" w:rsidTr="00EB0BF5">
        <w:tc>
          <w:tcPr>
            <w:tcW w:w="1979" w:type="dxa"/>
          </w:tcPr>
          <w:p w14:paraId="1F462FB6" w14:textId="49AA957C" w:rsidR="00A552C2" w:rsidRPr="004F5B4A" w:rsidRDefault="004F5B4A" w:rsidP="004F5B4A">
            <w:pPr>
              <w:tabs>
                <w:tab w:val="left" w:pos="743"/>
              </w:tabs>
              <w:ind w:firstLine="0"/>
              <w:rPr>
                <w:rFonts w:asciiTheme="minorHAnsi" w:cstheme="minorHAnsi"/>
                <w:sz w:val="24"/>
                <w:szCs w:val="24"/>
              </w:rPr>
            </w:pPr>
            <w:r w:rsidRPr="004F5B4A">
              <w:rPr>
                <w:rFonts w:asciiTheme="minorHAnsi" w:cstheme="minorHAnsi"/>
                <w:sz w:val="24"/>
                <w:szCs w:val="24"/>
              </w:rPr>
              <w:t xml:space="preserve">       </w:t>
            </w:r>
            <w:r w:rsidR="00A552C2" w:rsidRPr="004F5B4A">
              <w:rPr>
                <w:rFonts w:asciiTheme="minorHAnsi" w:cstheme="minorHAnsi"/>
                <w:sz w:val="24"/>
                <w:szCs w:val="24"/>
              </w:rPr>
              <w:t>1.2</w:t>
            </w:r>
          </w:p>
        </w:tc>
        <w:tc>
          <w:tcPr>
            <w:tcW w:w="4283" w:type="dxa"/>
          </w:tcPr>
          <w:p w14:paraId="62A10A45" w14:textId="77777777" w:rsidR="00A552C2" w:rsidRPr="004F5B4A" w:rsidRDefault="00A552C2" w:rsidP="00EB0BF5">
            <w:pPr>
              <w:pStyle w:val="Sraopastraipa"/>
              <w:tabs>
                <w:tab w:val="left" w:pos="568"/>
              </w:tabs>
              <w:ind w:left="0" w:firstLine="0"/>
              <w:rPr>
                <w:rFonts w:asciiTheme="minorHAnsi" w:cstheme="minorHAnsi"/>
                <w:sz w:val="24"/>
                <w:szCs w:val="24"/>
              </w:rPr>
            </w:pPr>
            <w:r w:rsidRPr="004F5B4A">
              <w:rPr>
                <w:rFonts w:asciiTheme="minorHAnsi" w:cstheme="minorHAnsi"/>
                <w:sz w:val="24"/>
                <w:szCs w:val="24"/>
              </w:rPr>
              <w:t>Teisė verstis veikla susijusia su psichotropinėmis medžiagomis</w:t>
            </w:r>
          </w:p>
        </w:tc>
        <w:tc>
          <w:tcPr>
            <w:tcW w:w="3132" w:type="dxa"/>
          </w:tcPr>
          <w:p w14:paraId="5713D8E6" w14:textId="7B0D792B" w:rsidR="00A552C2" w:rsidRPr="004F5B4A" w:rsidRDefault="004F5B4A" w:rsidP="00EB0BF5">
            <w:pPr>
              <w:pStyle w:val="Sraopastraipa"/>
              <w:tabs>
                <w:tab w:val="left" w:pos="568"/>
              </w:tabs>
              <w:ind w:left="0" w:firstLine="0"/>
              <w:rPr>
                <w:rFonts w:asciiTheme="minorHAnsi" w:cstheme="minorHAnsi"/>
                <w:sz w:val="24"/>
                <w:szCs w:val="24"/>
              </w:rPr>
            </w:pPr>
            <w:r w:rsidRPr="004F5B4A">
              <w:rPr>
                <w:rFonts w:asciiTheme="minorHAnsi" w:cstheme="minorHAnsi"/>
                <w:b/>
                <w:bCs/>
              </w:rPr>
              <w:t xml:space="preserve">teikiantiems pasiūlymus 4, 5 ir 9 </w:t>
            </w:r>
            <w:proofErr w:type="spellStart"/>
            <w:r w:rsidRPr="004F5B4A">
              <w:rPr>
                <w:rFonts w:asciiTheme="minorHAnsi" w:cstheme="minorHAnsi"/>
                <w:b/>
                <w:bCs/>
              </w:rPr>
              <w:t>p.d</w:t>
            </w:r>
            <w:proofErr w:type="spellEnd"/>
            <w:r w:rsidRPr="004F5B4A">
              <w:rPr>
                <w:rFonts w:asciiTheme="minorHAnsi" w:cstheme="minorHAnsi"/>
                <w:b/>
                <w:bCs/>
              </w:rPr>
              <w:t>. - licencija veiklai su psichotropinėmis medžiagomis</w:t>
            </w:r>
          </w:p>
        </w:tc>
      </w:tr>
    </w:tbl>
    <w:p w14:paraId="2EBF00AD" w14:textId="77777777" w:rsidR="004F5B4A" w:rsidRPr="004F5B4A" w:rsidRDefault="004F5B4A" w:rsidP="00D26F9A">
      <w:pPr>
        <w:tabs>
          <w:tab w:val="left" w:pos="720"/>
        </w:tabs>
        <w:spacing w:line="240" w:lineRule="auto"/>
        <w:ind w:firstLine="567"/>
        <w:jc w:val="center"/>
        <w:rPr>
          <w:rFonts w:eastAsia="Calibri" w:cstheme="minorHAnsi"/>
          <w:b/>
          <w:bCs/>
          <w:lang w:eastAsia="en-US"/>
        </w:rPr>
      </w:pPr>
    </w:p>
    <w:p w14:paraId="708DD0AE" w14:textId="3243D9D3" w:rsidR="00D26F9A" w:rsidRPr="004F5B4A" w:rsidRDefault="004F5B4A" w:rsidP="00D26F9A">
      <w:pPr>
        <w:tabs>
          <w:tab w:val="left" w:pos="720"/>
        </w:tabs>
        <w:spacing w:line="240" w:lineRule="auto"/>
        <w:ind w:firstLine="567"/>
        <w:jc w:val="center"/>
        <w:rPr>
          <w:rFonts w:eastAsia="Calibri" w:cstheme="minorHAnsi"/>
          <w:b/>
          <w:bCs/>
          <w:lang w:eastAsia="en-US"/>
        </w:rPr>
      </w:pPr>
      <w:r>
        <w:rPr>
          <w:rFonts w:eastAsia="Calibri" w:cstheme="minorHAnsi"/>
          <w:b/>
          <w:bCs/>
          <w:lang w:eastAsia="en-US"/>
        </w:rPr>
        <w:t>2.</w:t>
      </w:r>
      <w:r w:rsidR="00D26F9A" w:rsidRPr="004F5B4A">
        <w:rPr>
          <w:rFonts w:eastAsia="Calibri" w:cstheme="minorHAnsi"/>
          <w:b/>
          <w:bCs/>
          <w:lang w:eastAsia="en-US"/>
        </w:rPr>
        <w:t>Tiekėjams keliami reikalavimai dėl kokybės vadybos sistemos ir (ar) aplinkos apsaugos vadybos sistemos standartų reikalavimai</w:t>
      </w:r>
    </w:p>
    <w:p w14:paraId="028ACC1A" w14:textId="77777777" w:rsidR="00112F92" w:rsidRPr="004F5B4A" w:rsidRDefault="00112F92" w:rsidP="00D26F9A">
      <w:pPr>
        <w:tabs>
          <w:tab w:val="left" w:pos="720"/>
        </w:tabs>
        <w:ind w:firstLine="0"/>
        <w:rPr>
          <w:rFonts w:eastAsia="Arial" w:cstheme="minorHAnsi"/>
        </w:rPr>
      </w:pPr>
    </w:p>
    <w:p w14:paraId="7349C0E9" w14:textId="77777777" w:rsidR="00D75609" w:rsidRPr="004F5B4A"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05811B44" w:rsidR="00112F92" w:rsidRPr="004F5B4A" w:rsidRDefault="004F5B4A" w:rsidP="00F77A5D">
      <w:pPr>
        <w:spacing w:line="240" w:lineRule="auto"/>
        <w:ind w:left="567"/>
        <w:rPr>
          <w:rFonts w:eastAsia="Arial" w:cstheme="minorHAnsi"/>
        </w:rPr>
      </w:pPr>
      <w:r w:rsidRPr="004F5B4A">
        <w:rPr>
          <w:rFonts w:eastAsia="Arial" w:cstheme="minorHAnsi"/>
        </w:rPr>
        <w:t>2</w:t>
      </w:r>
      <w:r w:rsidR="00C62A41" w:rsidRPr="004F5B4A">
        <w:rPr>
          <w:rFonts w:eastAsia="Arial" w:cstheme="minorHAnsi"/>
        </w:rPr>
        <w:t>.</w:t>
      </w:r>
      <w:r>
        <w:rPr>
          <w:rFonts w:eastAsia="Arial" w:cstheme="minorHAnsi"/>
        </w:rPr>
        <w:t>1.</w:t>
      </w:r>
      <w:r w:rsidR="2976AC31" w:rsidRPr="004F5B4A">
        <w:rPr>
          <w:rFonts w:eastAsia="Arial" w:cstheme="minorHAnsi"/>
        </w:rPr>
        <w:t xml:space="preserve"> </w:t>
      </w:r>
      <w:r w:rsidR="00DC1269" w:rsidRPr="004F5B4A">
        <w:rPr>
          <w:rFonts w:eastAsia="Arial" w:cstheme="minorHAnsi"/>
        </w:rPr>
        <w:t xml:space="preserve">Perkančioji organizacija </w:t>
      </w:r>
      <w:r w:rsidR="00112F92" w:rsidRPr="004F5B4A">
        <w:rPr>
          <w:rFonts w:eastAsia="Arial" w:cstheme="minorHAnsi"/>
        </w:rPr>
        <w:t>nereikalauja, kad tiekėjai laikytųsi kokybės vadybos sistemos ir (arba) aplinkos apsaugos vadybos sistemos standartų.</w:t>
      </w:r>
    </w:p>
    <w:p w14:paraId="10688D3F" w14:textId="27B4F2C0" w:rsidR="00112F92" w:rsidRPr="004F5B4A" w:rsidRDefault="00E71E41" w:rsidP="004F5B4A">
      <w:pPr>
        <w:tabs>
          <w:tab w:val="left" w:pos="567"/>
        </w:tabs>
        <w:spacing w:line="240" w:lineRule="auto"/>
        <w:ind w:firstLine="0"/>
        <w:rPr>
          <w:rFonts w:eastAsia="Arial" w:cstheme="minorHAnsi"/>
        </w:rPr>
      </w:pPr>
      <w:r w:rsidRPr="004F5B4A">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1FD1C5A9" w14:textId="77777777" w:rsidR="004F5B4A" w:rsidRDefault="004F5B4A" w:rsidP="00A040B5"/>
    <w:p w14:paraId="635DE4A7" w14:textId="77777777" w:rsidR="004F5B4A" w:rsidRDefault="004F5B4A" w:rsidP="00A040B5"/>
    <w:p w14:paraId="0A9320DE" w14:textId="77777777" w:rsidR="004F5B4A" w:rsidRDefault="004F5B4A" w:rsidP="00A040B5"/>
    <w:p w14:paraId="17D02B49" w14:textId="77777777" w:rsidR="004F5B4A" w:rsidRDefault="004F5B4A" w:rsidP="00A040B5"/>
    <w:p w14:paraId="76FD9E85" w14:textId="77777777" w:rsidR="004F5B4A" w:rsidRDefault="004F5B4A"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EF843F9" w:rsidR="00112F92" w:rsidRDefault="004F5B4A" w:rsidP="00DB3CE2">
      <w:pPr>
        <w:jc w:val="left"/>
        <w:rPr>
          <w:rFonts w:eastAsia="Arial" w:cstheme="minorHAnsi"/>
        </w:rPr>
      </w:pPr>
      <w:r>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p w14:paraId="6ED1D660" w14:textId="77777777" w:rsidR="000A6123" w:rsidRDefault="000A6123" w:rsidP="00105DAD">
      <w:pPr>
        <w:spacing w:line="240" w:lineRule="auto"/>
        <w:ind w:left="7314" w:firstLine="0"/>
        <w:rPr>
          <w:rFonts w:cstheme="minorHAnsi"/>
        </w:rPr>
      </w:pPr>
    </w:p>
    <w:p w14:paraId="1E0510A8" w14:textId="77777777" w:rsidR="000A6123" w:rsidRPr="00A76EAF" w:rsidRDefault="000A6123" w:rsidP="00105DAD">
      <w:pPr>
        <w:spacing w:line="240" w:lineRule="auto"/>
        <w:ind w:left="7314" w:firstLine="0"/>
        <w:rPr>
          <w:rFonts w:cstheme="minorHAnsi"/>
        </w:rPr>
      </w:pPr>
    </w:p>
    <w:bookmarkEnd w:id="31"/>
    <w:p w14:paraId="0F382EDE" w14:textId="299303F5" w:rsidR="00D766C0" w:rsidRPr="00E508D6" w:rsidRDefault="00D766C0" w:rsidP="00D766C0">
      <w:pPr>
        <w:jc w:val="left"/>
        <w:rPr>
          <w:rFonts w:eastAsia="Arial" w:cstheme="minorHAnsi"/>
        </w:rPr>
      </w:pPr>
      <w:r>
        <w:rPr>
          <w:rFonts w:eastAsia="Arial" w:cstheme="minorHAnsi"/>
        </w:rPr>
        <w:t xml:space="preserve">Techninė specifikacija pateikiama atskiru </w:t>
      </w:r>
      <w:proofErr w:type="spellStart"/>
      <w:r>
        <w:rPr>
          <w:rFonts w:eastAsia="Arial" w:cstheme="minorHAnsi"/>
        </w:rPr>
        <w:t>dokuemntu</w:t>
      </w:r>
      <w:proofErr w:type="spellEnd"/>
    </w:p>
    <w:p w14:paraId="6D050637" w14:textId="796AA308" w:rsidR="00CB5907" w:rsidRPr="003277FD" w:rsidRDefault="00CB5907" w:rsidP="000A6123">
      <w:pPr>
        <w:ind w:left="709" w:hanging="12"/>
        <w:rPr>
          <w:rFonts w:ascii="Arial" w:hAnsi="Arial" w:cs="Arial"/>
          <w:b/>
          <w:bCs/>
          <w:smallCaps/>
          <w:sz w:val="22"/>
          <w:szCs w:val="22"/>
        </w:rPr>
      </w:pPr>
    </w:p>
    <w:p w14:paraId="7AB6C9D3" w14:textId="77777777" w:rsidR="00D766C0" w:rsidRDefault="00D766C0"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5ADCF008" w14:textId="77777777" w:rsidR="00D766C0" w:rsidRDefault="00D766C0" w:rsidP="00506996">
      <w:pPr>
        <w:spacing w:line="240" w:lineRule="auto"/>
        <w:ind w:left="7314" w:firstLine="0"/>
        <w:rPr>
          <w:rFonts w:cstheme="minorHAnsi"/>
        </w:rPr>
      </w:pPr>
    </w:p>
    <w:p w14:paraId="0AF34EB5" w14:textId="77777777" w:rsidR="00D766C0" w:rsidRDefault="00D766C0" w:rsidP="00506996">
      <w:pPr>
        <w:spacing w:line="240" w:lineRule="auto"/>
        <w:ind w:left="7314" w:firstLine="0"/>
        <w:rPr>
          <w:rFonts w:cstheme="minorHAnsi"/>
        </w:rPr>
      </w:pPr>
    </w:p>
    <w:p w14:paraId="4DDC69D6" w14:textId="77777777" w:rsidR="00D766C0" w:rsidRDefault="00D766C0" w:rsidP="00506996">
      <w:pPr>
        <w:spacing w:line="240" w:lineRule="auto"/>
        <w:ind w:left="7314" w:firstLine="0"/>
        <w:rPr>
          <w:rFonts w:cstheme="minorHAnsi"/>
        </w:rPr>
      </w:pPr>
    </w:p>
    <w:p w14:paraId="5A767871" w14:textId="77777777" w:rsidR="00D766C0" w:rsidRDefault="00D766C0" w:rsidP="00506996">
      <w:pPr>
        <w:spacing w:line="240" w:lineRule="auto"/>
        <w:ind w:left="7314" w:firstLine="0"/>
        <w:rPr>
          <w:rFonts w:cstheme="minorHAnsi"/>
        </w:rPr>
      </w:pPr>
    </w:p>
    <w:p w14:paraId="69C51489" w14:textId="77777777" w:rsidR="00D766C0" w:rsidRDefault="00D766C0" w:rsidP="00506996">
      <w:pPr>
        <w:spacing w:line="240" w:lineRule="auto"/>
        <w:ind w:left="7314" w:firstLine="0"/>
        <w:rPr>
          <w:rFonts w:cstheme="minorHAnsi"/>
        </w:rPr>
      </w:pPr>
    </w:p>
    <w:p w14:paraId="66BD0EB5" w14:textId="77777777" w:rsidR="00D766C0" w:rsidRDefault="00D766C0" w:rsidP="00506996">
      <w:pPr>
        <w:spacing w:line="240" w:lineRule="auto"/>
        <w:ind w:left="7314" w:firstLine="0"/>
        <w:rPr>
          <w:rFonts w:cstheme="minorHAnsi"/>
        </w:rPr>
      </w:pPr>
    </w:p>
    <w:p w14:paraId="18EEDA2D" w14:textId="77777777" w:rsidR="00D766C0" w:rsidRDefault="00D766C0" w:rsidP="00506996">
      <w:pPr>
        <w:spacing w:line="240" w:lineRule="auto"/>
        <w:ind w:left="7314" w:firstLine="0"/>
        <w:rPr>
          <w:rFonts w:cstheme="minorHAnsi"/>
        </w:rPr>
      </w:pPr>
    </w:p>
    <w:p w14:paraId="66101537" w14:textId="77777777" w:rsidR="00D766C0" w:rsidRDefault="00D766C0" w:rsidP="00506996">
      <w:pPr>
        <w:spacing w:line="240" w:lineRule="auto"/>
        <w:ind w:left="7314" w:firstLine="0"/>
        <w:rPr>
          <w:rFonts w:cstheme="minorHAnsi"/>
        </w:rPr>
      </w:pPr>
    </w:p>
    <w:p w14:paraId="45D6231C" w14:textId="77777777" w:rsidR="00D766C0" w:rsidRDefault="00D766C0" w:rsidP="00506996">
      <w:pPr>
        <w:spacing w:line="240" w:lineRule="auto"/>
        <w:ind w:left="7314" w:firstLine="0"/>
        <w:rPr>
          <w:rFonts w:cstheme="minorHAnsi"/>
        </w:rPr>
      </w:pPr>
    </w:p>
    <w:p w14:paraId="00BD2A40" w14:textId="77777777" w:rsidR="00D766C0" w:rsidRDefault="00D766C0" w:rsidP="00506996">
      <w:pPr>
        <w:spacing w:line="240" w:lineRule="auto"/>
        <w:ind w:left="7314" w:firstLine="0"/>
        <w:rPr>
          <w:rFonts w:cstheme="minorHAnsi"/>
        </w:rPr>
      </w:pPr>
    </w:p>
    <w:p w14:paraId="53E24BF3" w14:textId="77777777" w:rsidR="00D766C0" w:rsidRDefault="00D766C0" w:rsidP="00506996">
      <w:pPr>
        <w:spacing w:line="240" w:lineRule="auto"/>
        <w:ind w:left="7314" w:firstLine="0"/>
        <w:rPr>
          <w:rFonts w:cstheme="minorHAnsi"/>
        </w:rPr>
      </w:pPr>
    </w:p>
    <w:p w14:paraId="30571959" w14:textId="77777777" w:rsidR="00D766C0" w:rsidRDefault="00D766C0" w:rsidP="00506996">
      <w:pPr>
        <w:spacing w:line="240" w:lineRule="auto"/>
        <w:ind w:left="7314" w:firstLine="0"/>
        <w:rPr>
          <w:rFonts w:cstheme="minorHAnsi"/>
        </w:rPr>
      </w:pPr>
    </w:p>
    <w:p w14:paraId="3ACBB17E" w14:textId="77777777" w:rsidR="00D766C0" w:rsidRDefault="00D766C0" w:rsidP="00506996">
      <w:pPr>
        <w:spacing w:line="240" w:lineRule="auto"/>
        <w:ind w:left="7314" w:firstLine="0"/>
        <w:rPr>
          <w:rFonts w:cstheme="minorHAnsi"/>
        </w:rPr>
      </w:pPr>
    </w:p>
    <w:p w14:paraId="435C1F7D" w14:textId="77777777" w:rsidR="00D766C0" w:rsidRDefault="00D766C0" w:rsidP="00506996">
      <w:pPr>
        <w:spacing w:line="240" w:lineRule="auto"/>
        <w:ind w:left="7314" w:firstLine="0"/>
        <w:rPr>
          <w:rFonts w:cstheme="minorHAnsi"/>
        </w:rPr>
      </w:pPr>
    </w:p>
    <w:p w14:paraId="2A557E69" w14:textId="77777777" w:rsidR="00D766C0" w:rsidRDefault="00D766C0" w:rsidP="00506996">
      <w:pPr>
        <w:spacing w:line="240" w:lineRule="auto"/>
        <w:ind w:left="7314" w:firstLine="0"/>
        <w:rPr>
          <w:rFonts w:cstheme="minorHAnsi"/>
        </w:rPr>
      </w:pPr>
    </w:p>
    <w:p w14:paraId="0CDC069F" w14:textId="77777777" w:rsidR="00D766C0" w:rsidRDefault="00D766C0" w:rsidP="00506996">
      <w:pPr>
        <w:spacing w:line="240" w:lineRule="auto"/>
        <w:ind w:left="7314" w:firstLine="0"/>
        <w:rPr>
          <w:rFonts w:cstheme="minorHAnsi"/>
        </w:rPr>
      </w:pPr>
    </w:p>
    <w:p w14:paraId="69CF9195" w14:textId="77777777" w:rsidR="00D766C0" w:rsidRDefault="00D766C0" w:rsidP="00506996">
      <w:pPr>
        <w:spacing w:line="240" w:lineRule="auto"/>
        <w:ind w:left="7314" w:firstLine="0"/>
        <w:rPr>
          <w:rFonts w:cstheme="minorHAnsi"/>
        </w:rPr>
      </w:pPr>
    </w:p>
    <w:p w14:paraId="36BD67EE" w14:textId="77777777" w:rsidR="00D766C0" w:rsidRDefault="00D766C0" w:rsidP="00506996">
      <w:pPr>
        <w:spacing w:line="240" w:lineRule="auto"/>
        <w:ind w:left="7314" w:firstLine="0"/>
        <w:rPr>
          <w:rFonts w:cstheme="minorHAnsi"/>
        </w:rPr>
      </w:pPr>
    </w:p>
    <w:p w14:paraId="57F46FF0" w14:textId="77777777" w:rsidR="00D766C0" w:rsidRDefault="00D766C0" w:rsidP="00506996">
      <w:pPr>
        <w:spacing w:line="240" w:lineRule="auto"/>
        <w:ind w:left="7314" w:firstLine="0"/>
        <w:rPr>
          <w:rFonts w:cstheme="minorHAnsi"/>
        </w:rPr>
      </w:pPr>
    </w:p>
    <w:p w14:paraId="1109EE14" w14:textId="77777777" w:rsidR="00D766C0" w:rsidRDefault="00D766C0" w:rsidP="00506996">
      <w:pPr>
        <w:spacing w:line="240" w:lineRule="auto"/>
        <w:ind w:left="7314" w:firstLine="0"/>
        <w:rPr>
          <w:rFonts w:cstheme="minorHAnsi"/>
        </w:rPr>
      </w:pPr>
    </w:p>
    <w:p w14:paraId="0EF56E3B" w14:textId="77777777" w:rsidR="00D766C0" w:rsidRDefault="00D766C0" w:rsidP="00506996">
      <w:pPr>
        <w:spacing w:line="240" w:lineRule="auto"/>
        <w:ind w:left="7314" w:firstLine="0"/>
        <w:rPr>
          <w:rFonts w:cstheme="minorHAnsi"/>
        </w:rPr>
      </w:pPr>
    </w:p>
    <w:p w14:paraId="25A7D07E" w14:textId="77777777" w:rsidR="00D766C0" w:rsidRDefault="00D766C0" w:rsidP="00506996">
      <w:pPr>
        <w:spacing w:line="240" w:lineRule="auto"/>
        <w:ind w:left="7314" w:firstLine="0"/>
        <w:rPr>
          <w:rFonts w:cstheme="minorHAnsi"/>
        </w:rPr>
      </w:pPr>
    </w:p>
    <w:p w14:paraId="4F4FA843" w14:textId="77777777" w:rsidR="00D766C0" w:rsidRDefault="00D766C0" w:rsidP="00506996">
      <w:pPr>
        <w:spacing w:line="240" w:lineRule="auto"/>
        <w:ind w:left="7314" w:firstLine="0"/>
        <w:rPr>
          <w:rFonts w:cstheme="minorHAnsi"/>
        </w:rPr>
      </w:pPr>
    </w:p>
    <w:p w14:paraId="434E43B6" w14:textId="77777777" w:rsidR="00D766C0" w:rsidRDefault="00D766C0" w:rsidP="00506996">
      <w:pPr>
        <w:spacing w:line="240" w:lineRule="auto"/>
        <w:ind w:left="7314" w:firstLine="0"/>
        <w:rPr>
          <w:rFonts w:cstheme="minorHAnsi"/>
        </w:rPr>
      </w:pPr>
    </w:p>
    <w:p w14:paraId="0C7BCD55" w14:textId="77777777" w:rsidR="00D766C0" w:rsidRDefault="00D766C0" w:rsidP="00506996">
      <w:pPr>
        <w:spacing w:line="240" w:lineRule="auto"/>
        <w:ind w:left="7314" w:firstLine="0"/>
        <w:rPr>
          <w:rFonts w:cstheme="minorHAnsi"/>
        </w:rPr>
      </w:pPr>
    </w:p>
    <w:p w14:paraId="60235E20" w14:textId="77777777" w:rsidR="00D766C0" w:rsidRDefault="00D766C0" w:rsidP="00506996">
      <w:pPr>
        <w:spacing w:line="240" w:lineRule="auto"/>
        <w:ind w:left="7314" w:firstLine="0"/>
        <w:rPr>
          <w:rFonts w:cstheme="minorHAnsi"/>
        </w:rPr>
      </w:pPr>
    </w:p>
    <w:p w14:paraId="4CDF3B7C" w14:textId="77777777" w:rsidR="00D766C0" w:rsidRDefault="00D766C0" w:rsidP="00506996">
      <w:pPr>
        <w:spacing w:line="240" w:lineRule="auto"/>
        <w:ind w:left="7314" w:firstLine="0"/>
        <w:rPr>
          <w:rFonts w:cstheme="minorHAnsi"/>
        </w:rPr>
      </w:pPr>
    </w:p>
    <w:p w14:paraId="4D57EF6E" w14:textId="77777777" w:rsidR="00D766C0" w:rsidRDefault="00D766C0" w:rsidP="00506996">
      <w:pPr>
        <w:spacing w:line="240" w:lineRule="auto"/>
        <w:ind w:left="7314" w:firstLine="0"/>
        <w:rPr>
          <w:rFonts w:cstheme="minorHAnsi"/>
        </w:rPr>
      </w:pPr>
    </w:p>
    <w:p w14:paraId="48F16F7C" w14:textId="77777777" w:rsidR="00D766C0" w:rsidRDefault="00D766C0" w:rsidP="00506996">
      <w:pPr>
        <w:spacing w:line="240" w:lineRule="auto"/>
        <w:ind w:left="7314" w:firstLine="0"/>
        <w:rPr>
          <w:rFonts w:cstheme="minorHAnsi"/>
        </w:rPr>
      </w:pPr>
    </w:p>
    <w:p w14:paraId="769625F1" w14:textId="77777777" w:rsidR="00D766C0" w:rsidRDefault="00D766C0" w:rsidP="00506996">
      <w:pPr>
        <w:spacing w:line="240" w:lineRule="auto"/>
        <w:ind w:left="7314" w:firstLine="0"/>
        <w:rPr>
          <w:rFonts w:cstheme="minorHAnsi"/>
        </w:rPr>
      </w:pPr>
    </w:p>
    <w:p w14:paraId="56B151CA" w14:textId="77777777" w:rsidR="00D766C0" w:rsidRDefault="00D766C0" w:rsidP="00506996">
      <w:pPr>
        <w:spacing w:line="240" w:lineRule="auto"/>
        <w:ind w:left="7314" w:firstLine="0"/>
        <w:rPr>
          <w:rFonts w:cstheme="minorHAnsi"/>
        </w:rPr>
      </w:pPr>
    </w:p>
    <w:p w14:paraId="4BFA1A60" w14:textId="77777777" w:rsidR="00D766C0" w:rsidRDefault="00D766C0" w:rsidP="00506996">
      <w:pPr>
        <w:spacing w:line="240" w:lineRule="auto"/>
        <w:ind w:left="7314" w:firstLine="0"/>
        <w:rPr>
          <w:rFonts w:cstheme="minorHAnsi"/>
        </w:rPr>
      </w:pPr>
    </w:p>
    <w:p w14:paraId="31ECEF7F" w14:textId="77777777" w:rsidR="00D766C0" w:rsidRDefault="00D766C0" w:rsidP="00506996">
      <w:pPr>
        <w:spacing w:line="240" w:lineRule="auto"/>
        <w:ind w:left="7314" w:firstLine="0"/>
        <w:rPr>
          <w:rFonts w:cstheme="minorHAnsi"/>
        </w:rPr>
      </w:pPr>
    </w:p>
    <w:p w14:paraId="2259E47A" w14:textId="77777777" w:rsidR="00D766C0" w:rsidRDefault="00D766C0" w:rsidP="00506996">
      <w:pPr>
        <w:spacing w:line="240" w:lineRule="auto"/>
        <w:ind w:left="7314" w:firstLine="0"/>
        <w:rPr>
          <w:rFonts w:cstheme="minorHAnsi"/>
        </w:rPr>
      </w:pPr>
    </w:p>
    <w:p w14:paraId="0279810F" w14:textId="77777777" w:rsidR="00D766C0" w:rsidRDefault="00D766C0" w:rsidP="00506996">
      <w:pPr>
        <w:spacing w:line="240" w:lineRule="auto"/>
        <w:ind w:left="7314" w:firstLine="0"/>
        <w:rPr>
          <w:rFonts w:cstheme="minorHAnsi"/>
        </w:rPr>
      </w:pPr>
    </w:p>
    <w:p w14:paraId="0BDD0C65" w14:textId="77777777" w:rsidR="00D766C0" w:rsidRDefault="00D766C0" w:rsidP="00506996">
      <w:pPr>
        <w:spacing w:line="240" w:lineRule="auto"/>
        <w:ind w:left="7314" w:firstLine="0"/>
        <w:rPr>
          <w:rFonts w:cstheme="minorHAnsi"/>
        </w:rPr>
      </w:pPr>
    </w:p>
    <w:p w14:paraId="0FCAC9DE" w14:textId="77777777" w:rsidR="00D766C0" w:rsidRDefault="00D766C0" w:rsidP="00506996">
      <w:pPr>
        <w:spacing w:line="240" w:lineRule="auto"/>
        <w:ind w:left="7314" w:firstLine="0"/>
        <w:rPr>
          <w:rFonts w:cstheme="minorHAnsi"/>
        </w:rPr>
      </w:pPr>
    </w:p>
    <w:p w14:paraId="63482E3E" w14:textId="77777777" w:rsidR="00D766C0" w:rsidRDefault="00D766C0" w:rsidP="00506996">
      <w:pPr>
        <w:spacing w:line="240" w:lineRule="auto"/>
        <w:ind w:left="7314" w:firstLine="0"/>
        <w:rPr>
          <w:rFonts w:cstheme="minorHAnsi"/>
        </w:rPr>
      </w:pPr>
    </w:p>
    <w:p w14:paraId="4B2B72F0" w14:textId="77777777" w:rsidR="00D766C0" w:rsidRDefault="00D766C0" w:rsidP="00506996">
      <w:pPr>
        <w:spacing w:line="240" w:lineRule="auto"/>
        <w:ind w:left="7314" w:firstLine="0"/>
        <w:rPr>
          <w:rFonts w:cstheme="minorHAnsi"/>
        </w:rPr>
      </w:pPr>
    </w:p>
    <w:p w14:paraId="644C683A" w14:textId="77777777" w:rsidR="00D766C0" w:rsidRDefault="00D766C0" w:rsidP="00506996">
      <w:pPr>
        <w:spacing w:line="240" w:lineRule="auto"/>
        <w:ind w:left="7314" w:firstLine="0"/>
        <w:rPr>
          <w:rFonts w:cstheme="minorHAnsi"/>
        </w:rPr>
      </w:pPr>
    </w:p>
    <w:p w14:paraId="66CB74BA" w14:textId="77777777" w:rsidR="00D766C0" w:rsidRDefault="00D766C0" w:rsidP="00506996">
      <w:pPr>
        <w:spacing w:line="240" w:lineRule="auto"/>
        <w:ind w:left="7314" w:firstLine="0"/>
        <w:rPr>
          <w:rFonts w:cstheme="minorHAnsi"/>
        </w:rPr>
      </w:pPr>
    </w:p>
    <w:p w14:paraId="7CED7DB9" w14:textId="77777777" w:rsidR="00D766C0" w:rsidRDefault="00D766C0" w:rsidP="00506996">
      <w:pPr>
        <w:spacing w:line="240" w:lineRule="auto"/>
        <w:ind w:left="7314" w:firstLine="0"/>
        <w:rPr>
          <w:rFonts w:cstheme="minorHAnsi"/>
        </w:rPr>
      </w:pPr>
    </w:p>
    <w:p w14:paraId="12DA495F" w14:textId="2649EBF3"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6FD11A6E" w:rsidR="00A52BA0" w:rsidRPr="000A318C" w:rsidRDefault="00D766C0" w:rsidP="00A52BA0">
      <w:pPr>
        <w:spacing w:line="240" w:lineRule="auto"/>
        <w:jc w:val="left"/>
        <w:rPr>
          <w:rStyle w:val="normaltextrun"/>
          <w:rFonts w:cstheme="minorHAnsi"/>
          <w:shd w:val="clear" w:color="auto" w:fill="FFFFFF"/>
        </w:rPr>
      </w:pPr>
      <w:r w:rsidRPr="000A318C">
        <w:rPr>
          <w:rStyle w:val="normaltextrun"/>
          <w:rFonts w:cstheme="minorHAnsi"/>
          <w:shd w:val="clear" w:color="auto" w:fill="FFFFFF"/>
        </w:rPr>
        <w:t>P</w:t>
      </w:r>
      <w:r w:rsidR="00A52BA0" w:rsidRPr="000A318C">
        <w:rPr>
          <w:rStyle w:val="normaltextrun"/>
          <w:rFonts w:cstheme="minorHAnsi"/>
          <w:shd w:val="clear" w:color="auto" w:fill="FFFFFF"/>
        </w:rPr>
        <w:t>asiūlymo form</w:t>
      </w:r>
      <w:r w:rsidRPr="000A318C">
        <w:rPr>
          <w:rStyle w:val="normaltextrun"/>
          <w:rFonts w:cstheme="minorHAnsi"/>
          <w:shd w:val="clear" w:color="auto" w:fill="FFFFFF"/>
        </w:rPr>
        <w:t xml:space="preserve">a pateikiama atskiru </w:t>
      </w:r>
      <w:proofErr w:type="spellStart"/>
      <w:r w:rsidRPr="000A318C">
        <w:rPr>
          <w:rStyle w:val="normaltextrun"/>
          <w:rFonts w:cstheme="minorHAnsi"/>
          <w:shd w:val="clear" w:color="auto" w:fill="FFFFFF"/>
        </w:rPr>
        <w:t>dokuemntu</w:t>
      </w:r>
      <w:proofErr w:type="spellEnd"/>
      <w:r w:rsidR="00A52BA0" w:rsidRPr="000A318C">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D5389D4" w14:textId="77777777" w:rsidR="003874AF" w:rsidRDefault="003874AF" w:rsidP="003874AF">
      <w:pPr>
        <w:spacing w:line="240" w:lineRule="auto"/>
        <w:ind w:left="7314" w:firstLine="0"/>
        <w:rPr>
          <w:rFonts w:ascii="Arial" w:hAnsi="Arial" w:cs="Arial"/>
        </w:rPr>
      </w:pPr>
    </w:p>
    <w:p w14:paraId="78DB47FA" w14:textId="40044D2E" w:rsidR="003874AF" w:rsidRPr="001832FF" w:rsidRDefault="003874AF" w:rsidP="003874AF">
      <w:pPr>
        <w:pStyle w:val="paragrafesrasas2lygis"/>
        <w:ind w:left="851" w:firstLine="850"/>
        <w:rPr>
          <w:rFonts w:asciiTheme="minorHAnsi" w:hAnsiTheme="minorHAnsi" w:cstheme="minorHAnsi"/>
          <w:sz w:val="21"/>
          <w:szCs w:val="21"/>
        </w:rPr>
      </w:pPr>
      <w:r w:rsidRPr="001832FF">
        <w:rPr>
          <w:rFonts w:asciiTheme="minorHAnsi" w:hAnsiTheme="minorHAnsi" w:cstheme="minorHAnsi"/>
          <w:sz w:val="21"/>
          <w:szCs w:val="21"/>
        </w:rPr>
        <w:t>1.</w:t>
      </w:r>
      <w:r>
        <w:rPr>
          <w:rFonts w:asciiTheme="minorHAnsi" w:hAnsiTheme="minorHAnsi" w:cstheme="minorHAnsi"/>
          <w:sz w:val="21"/>
          <w:szCs w:val="21"/>
        </w:rPr>
        <w:t xml:space="preserve"> </w:t>
      </w:r>
      <w:proofErr w:type="spellStart"/>
      <w:r w:rsidRPr="001832FF">
        <w:rPr>
          <w:rFonts w:asciiTheme="minorHAnsi" w:hAnsiTheme="minorHAnsi" w:cstheme="minorHAnsi"/>
          <w:sz w:val="21"/>
          <w:szCs w:val="21"/>
        </w:rPr>
        <w:t>Pasiūlymmaivertinami</w:t>
      </w:r>
      <w:proofErr w:type="spellEnd"/>
      <w:r w:rsidRPr="001832FF">
        <w:rPr>
          <w:rFonts w:asciiTheme="minorHAnsi" w:hAnsiTheme="minorHAnsi" w:cstheme="minorHAnsi"/>
          <w:sz w:val="21"/>
          <w:szCs w:val="21"/>
        </w:rPr>
        <w:t xml:space="preserve"> pagal ekonominio naudingumo kriterijų, nustatoma pagal kainą. Mažiausios kainos pasiūlymas laikomas ekonomiškai</w:t>
      </w:r>
      <w:r>
        <w:rPr>
          <w:rFonts w:asciiTheme="minorHAnsi" w:hAnsiTheme="minorHAnsi" w:cstheme="minorHAnsi"/>
          <w:sz w:val="21"/>
          <w:szCs w:val="21"/>
        </w:rPr>
        <w:t xml:space="preserve"> </w:t>
      </w:r>
      <w:r w:rsidRPr="001832FF">
        <w:rPr>
          <w:rFonts w:asciiTheme="minorHAnsi" w:hAnsiTheme="minorHAnsi" w:cstheme="minorHAnsi"/>
          <w:sz w:val="21"/>
          <w:szCs w:val="21"/>
        </w:rPr>
        <w:t>naudingiausiu pasiūlymu.</w:t>
      </w:r>
    </w:p>
    <w:p w14:paraId="0F654A58" w14:textId="1762298E" w:rsidR="003874AF" w:rsidRPr="001832FF" w:rsidRDefault="003874AF" w:rsidP="003874AF">
      <w:pPr>
        <w:pStyle w:val="paragrafesrasas2lygis"/>
        <w:ind w:left="720"/>
        <w:rPr>
          <w:rFonts w:asciiTheme="minorHAnsi" w:hAnsiTheme="minorHAnsi" w:cstheme="minorHAnsi"/>
          <w:i/>
          <w:iCs/>
          <w:sz w:val="21"/>
          <w:szCs w:val="21"/>
        </w:rPr>
      </w:pPr>
      <w:r w:rsidRPr="001832FF">
        <w:rPr>
          <w:rFonts w:asciiTheme="minorHAnsi" w:hAnsiTheme="minorHAnsi" w:cstheme="minorHAnsi"/>
          <w:sz w:val="21"/>
          <w:szCs w:val="21"/>
        </w:rPr>
        <w:t xml:space="preserve">                    2.</w:t>
      </w:r>
      <w:r>
        <w:rPr>
          <w:rFonts w:asciiTheme="minorHAnsi" w:hAnsiTheme="minorHAnsi" w:cstheme="minorHAnsi"/>
          <w:sz w:val="21"/>
          <w:szCs w:val="21"/>
        </w:rPr>
        <w:t xml:space="preserve"> </w:t>
      </w:r>
      <w:r w:rsidRPr="001832FF">
        <w:rPr>
          <w:rFonts w:asciiTheme="minorHAnsi" w:hAnsiTheme="minorHAnsi" w:cstheme="minorHAnsi"/>
          <w:sz w:val="21"/>
          <w:szCs w:val="21"/>
        </w:rPr>
        <w:t>Vertinama kiekviena pirkimo dali</w:t>
      </w:r>
      <w:r w:rsidR="000A318C">
        <w:rPr>
          <w:rFonts w:asciiTheme="minorHAnsi" w:hAnsiTheme="minorHAnsi" w:cstheme="minorHAnsi"/>
          <w:sz w:val="21"/>
          <w:szCs w:val="21"/>
        </w:rPr>
        <w:t>s</w:t>
      </w:r>
      <w:r w:rsidRPr="001832FF">
        <w:rPr>
          <w:rFonts w:asciiTheme="minorHAnsi" w:hAnsiTheme="minorHAnsi" w:cstheme="minorHAnsi"/>
          <w:sz w:val="21"/>
          <w:szCs w:val="21"/>
        </w:rPr>
        <w:t xml:space="preserve"> atskirai</w:t>
      </w:r>
      <w:r>
        <w:rPr>
          <w:rFonts w:asciiTheme="minorHAnsi" w:hAnsiTheme="minorHAnsi" w:cstheme="minorHAnsi"/>
          <w:sz w:val="21"/>
          <w:szCs w:val="21"/>
        </w:rPr>
        <w:t>.</w:t>
      </w:r>
    </w:p>
    <w:p w14:paraId="2039F6E6" w14:textId="77777777" w:rsidR="00506996" w:rsidRDefault="00506996" w:rsidP="00321B13">
      <w:pPr>
        <w:pStyle w:val="Betarp"/>
        <w:spacing w:line="300" w:lineRule="auto"/>
        <w:ind w:left="1134" w:firstLine="0"/>
        <w:contextualSpacing/>
        <w:rPr>
          <w:rFonts w:ascii="Arial" w:eastAsiaTheme="minorHAnsi" w:hAnsi="Arial" w:cs="Arial"/>
          <w:bCs/>
          <w:iCs/>
        </w:rPr>
      </w:pPr>
    </w:p>
    <w:p w14:paraId="438D4474" w14:textId="77777777" w:rsidR="003874AF" w:rsidRDefault="003874AF" w:rsidP="00321B13">
      <w:pPr>
        <w:pStyle w:val="Betarp"/>
        <w:spacing w:line="300" w:lineRule="auto"/>
        <w:ind w:left="1134" w:firstLine="0"/>
        <w:contextualSpacing/>
        <w:rPr>
          <w:rFonts w:ascii="Arial" w:eastAsiaTheme="minorHAnsi" w:hAnsi="Arial" w:cs="Arial"/>
          <w:bCs/>
          <w:iCs/>
        </w:rPr>
      </w:pPr>
    </w:p>
    <w:p w14:paraId="03E5E5CC" w14:textId="77777777" w:rsidR="003874AF" w:rsidRDefault="003874AF" w:rsidP="00321B13">
      <w:pPr>
        <w:pStyle w:val="Betarp"/>
        <w:spacing w:line="300" w:lineRule="auto"/>
        <w:ind w:left="1134" w:firstLine="0"/>
        <w:contextualSpacing/>
        <w:rPr>
          <w:rFonts w:ascii="Arial" w:eastAsiaTheme="minorHAnsi" w:hAnsi="Arial" w:cs="Arial"/>
          <w:bCs/>
          <w:iCs/>
        </w:rPr>
      </w:pPr>
    </w:p>
    <w:p w14:paraId="0A9CCAD0" w14:textId="77777777" w:rsidR="003874AF" w:rsidRDefault="003874AF" w:rsidP="00321B13">
      <w:pPr>
        <w:pStyle w:val="Betarp"/>
        <w:spacing w:line="300" w:lineRule="auto"/>
        <w:ind w:left="1134" w:firstLine="0"/>
        <w:contextualSpacing/>
        <w:rPr>
          <w:rFonts w:ascii="Arial" w:eastAsiaTheme="minorHAnsi" w:hAnsi="Arial" w:cs="Arial"/>
          <w:bCs/>
          <w:iCs/>
        </w:rPr>
      </w:pPr>
    </w:p>
    <w:p w14:paraId="4C5A2B84" w14:textId="77777777" w:rsidR="003874AF" w:rsidRDefault="003874AF" w:rsidP="00321B13">
      <w:pPr>
        <w:pStyle w:val="Betarp"/>
        <w:spacing w:line="300" w:lineRule="auto"/>
        <w:ind w:left="1134" w:firstLine="0"/>
        <w:contextualSpacing/>
        <w:rPr>
          <w:rFonts w:ascii="Arial" w:eastAsiaTheme="minorHAnsi" w:hAnsi="Arial" w:cs="Arial"/>
          <w:bCs/>
          <w:iCs/>
        </w:rPr>
      </w:pPr>
    </w:p>
    <w:p w14:paraId="67FD9756" w14:textId="77777777" w:rsidR="003874AF" w:rsidRDefault="003874AF" w:rsidP="00321B13">
      <w:pPr>
        <w:pStyle w:val="Betarp"/>
        <w:spacing w:line="300" w:lineRule="auto"/>
        <w:ind w:left="1134" w:firstLine="0"/>
        <w:contextualSpacing/>
        <w:rPr>
          <w:rFonts w:ascii="Arial" w:eastAsiaTheme="minorHAnsi" w:hAnsi="Arial" w:cs="Arial"/>
          <w:bCs/>
          <w:iCs/>
        </w:rPr>
      </w:pPr>
    </w:p>
    <w:p w14:paraId="5274D118" w14:textId="77777777" w:rsidR="003874AF" w:rsidRDefault="003874AF" w:rsidP="00321B13">
      <w:pPr>
        <w:pStyle w:val="Betarp"/>
        <w:spacing w:line="300" w:lineRule="auto"/>
        <w:ind w:left="1134" w:firstLine="0"/>
        <w:contextualSpacing/>
        <w:rPr>
          <w:rFonts w:ascii="Arial" w:eastAsiaTheme="minorHAnsi" w:hAnsi="Arial" w:cs="Arial"/>
          <w:bCs/>
          <w:iCs/>
        </w:rPr>
      </w:pPr>
    </w:p>
    <w:p w14:paraId="4DE14D8A" w14:textId="77777777" w:rsidR="003874AF" w:rsidRDefault="003874AF" w:rsidP="00321B13">
      <w:pPr>
        <w:pStyle w:val="Betarp"/>
        <w:spacing w:line="300" w:lineRule="auto"/>
        <w:ind w:left="1134" w:firstLine="0"/>
        <w:contextualSpacing/>
        <w:rPr>
          <w:rFonts w:ascii="Arial" w:eastAsiaTheme="minorHAnsi" w:hAnsi="Arial" w:cs="Arial"/>
          <w:bCs/>
          <w:iCs/>
        </w:rPr>
      </w:pPr>
    </w:p>
    <w:p w14:paraId="61E8E271" w14:textId="77777777" w:rsidR="003874AF" w:rsidRDefault="003874AF" w:rsidP="00321B13">
      <w:pPr>
        <w:pStyle w:val="Betarp"/>
        <w:spacing w:line="300" w:lineRule="auto"/>
        <w:ind w:left="1134" w:firstLine="0"/>
        <w:contextualSpacing/>
        <w:rPr>
          <w:rFonts w:ascii="Arial" w:eastAsiaTheme="minorHAnsi" w:hAnsi="Arial" w:cs="Arial"/>
          <w:bCs/>
          <w:iCs/>
        </w:rPr>
      </w:pPr>
    </w:p>
    <w:p w14:paraId="513E0A24" w14:textId="77777777" w:rsidR="003874AF" w:rsidRDefault="003874AF" w:rsidP="00321B13">
      <w:pPr>
        <w:pStyle w:val="Betarp"/>
        <w:spacing w:line="300" w:lineRule="auto"/>
        <w:ind w:left="1134" w:firstLine="0"/>
        <w:contextualSpacing/>
        <w:rPr>
          <w:rFonts w:ascii="Arial" w:eastAsiaTheme="minorHAnsi" w:hAnsi="Arial" w:cs="Arial"/>
          <w:bCs/>
          <w:iCs/>
        </w:rPr>
      </w:pPr>
    </w:p>
    <w:p w14:paraId="33EE3F9A" w14:textId="77777777" w:rsidR="003874AF" w:rsidRDefault="003874AF" w:rsidP="00321B13">
      <w:pPr>
        <w:pStyle w:val="Betarp"/>
        <w:spacing w:line="300" w:lineRule="auto"/>
        <w:ind w:left="1134" w:firstLine="0"/>
        <w:contextualSpacing/>
        <w:rPr>
          <w:rFonts w:ascii="Arial" w:eastAsiaTheme="minorHAnsi" w:hAnsi="Arial" w:cs="Arial"/>
          <w:bCs/>
          <w:iCs/>
        </w:rPr>
      </w:pPr>
    </w:p>
    <w:p w14:paraId="78D016FD" w14:textId="77777777" w:rsidR="003874AF" w:rsidRDefault="003874AF" w:rsidP="00321B13">
      <w:pPr>
        <w:pStyle w:val="Betarp"/>
        <w:spacing w:line="300" w:lineRule="auto"/>
        <w:ind w:left="1134" w:firstLine="0"/>
        <w:contextualSpacing/>
        <w:rPr>
          <w:rFonts w:ascii="Arial" w:eastAsiaTheme="minorHAnsi" w:hAnsi="Arial" w:cs="Arial"/>
          <w:bCs/>
          <w:iCs/>
        </w:rPr>
      </w:pPr>
    </w:p>
    <w:p w14:paraId="7086D6BB" w14:textId="77777777" w:rsidR="003874AF" w:rsidRDefault="003874AF" w:rsidP="00321B13">
      <w:pPr>
        <w:pStyle w:val="Betarp"/>
        <w:spacing w:line="300" w:lineRule="auto"/>
        <w:ind w:left="1134" w:firstLine="0"/>
        <w:contextualSpacing/>
        <w:rPr>
          <w:rFonts w:ascii="Arial" w:eastAsiaTheme="minorHAnsi" w:hAnsi="Arial" w:cs="Arial"/>
          <w:bCs/>
          <w:iCs/>
        </w:rPr>
      </w:pPr>
    </w:p>
    <w:p w14:paraId="1E467539" w14:textId="77777777" w:rsidR="003874AF" w:rsidRDefault="003874AF" w:rsidP="00321B13">
      <w:pPr>
        <w:pStyle w:val="Betarp"/>
        <w:spacing w:line="300" w:lineRule="auto"/>
        <w:ind w:left="1134" w:firstLine="0"/>
        <w:contextualSpacing/>
        <w:rPr>
          <w:rFonts w:ascii="Arial" w:eastAsiaTheme="minorHAnsi" w:hAnsi="Arial" w:cs="Arial"/>
          <w:bCs/>
          <w:iCs/>
        </w:rPr>
      </w:pPr>
    </w:p>
    <w:p w14:paraId="2EE8B1C8" w14:textId="77777777" w:rsidR="003874AF" w:rsidRDefault="003874AF" w:rsidP="00321B13">
      <w:pPr>
        <w:pStyle w:val="Betarp"/>
        <w:spacing w:line="300" w:lineRule="auto"/>
        <w:ind w:left="1134" w:firstLine="0"/>
        <w:contextualSpacing/>
        <w:rPr>
          <w:rFonts w:ascii="Arial" w:eastAsiaTheme="minorHAnsi" w:hAnsi="Arial" w:cs="Arial"/>
          <w:bCs/>
          <w:iCs/>
        </w:rPr>
      </w:pPr>
    </w:p>
    <w:p w14:paraId="7FB3856A" w14:textId="77777777" w:rsidR="003874AF" w:rsidRDefault="003874AF" w:rsidP="00321B13">
      <w:pPr>
        <w:pStyle w:val="Betarp"/>
        <w:spacing w:line="300" w:lineRule="auto"/>
        <w:ind w:left="1134" w:firstLine="0"/>
        <w:contextualSpacing/>
        <w:rPr>
          <w:rFonts w:ascii="Arial" w:eastAsiaTheme="minorHAnsi" w:hAnsi="Arial" w:cs="Arial"/>
          <w:bCs/>
          <w:iCs/>
        </w:rPr>
      </w:pPr>
    </w:p>
    <w:p w14:paraId="44B8B17D" w14:textId="77777777" w:rsidR="003874AF" w:rsidRDefault="003874AF" w:rsidP="00321B13">
      <w:pPr>
        <w:pStyle w:val="Betarp"/>
        <w:spacing w:line="300" w:lineRule="auto"/>
        <w:ind w:left="1134" w:firstLine="0"/>
        <w:contextualSpacing/>
        <w:rPr>
          <w:rFonts w:ascii="Arial" w:eastAsiaTheme="minorHAnsi" w:hAnsi="Arial" w:cs="Arial"/>
          <w:bCs/>
          <w:iCs/>
        </w:rPr>
      </w:pPr>
    </w:p>
    <w:p w14:paraId="0249BADA" w14:textId="77777777" w:rsidR="003874AF" w:rsidRDefault="003874AF" w:rsidP="00321B13">
      <w:pPr>
        <w:pStyle w:val="Betarp"/>
        <w:spacing w:line="300" w:lineRule="auto"/>
        <w:ind w:left="1134" w:firstLine="0"/>
        <w:contextualSpacing/>
        <w:rPr>
          <w:rFonts w:ascii="Arial" w:eastAsiaTheme="minorHAnsi" w:hAnsi="Arial" w:cs="Arial"/>
          <w:bCs/>
          <w:iCs/>
        </w:rPr>
      </w:pPr>
    </w:p>
    <w:p w14:paraId="36019136" w14:textId="77777777" w:rsidR="003874AF" w:rsidRDefault="003874AF" w:rsidP="00321B13">
      <w:pPr>
        <w:pStyle w:val="Betarp"/>
        <w:spacing w:line="300" w:lineRule="auto"/>
        <w:ind w:left="1134" w:firstLine="0"/>
        <w:contextualSpacing/>
        <w:rPr>
          <w:rFonts w:ascii="Arial" w:eastAsiaTheme="minorHAnsi" w:hAnsi="Arial" w:cs="Arial"/>
          <w:bCs/>
          <w:iCs/>
        </w:rPr>
      </w:pPr>
    </w:p>
    <w:p w14:paraId="4C65D910" w14:textId="77777777" w:rsidR="003874AF" w:rsidRDefault="003874AF" w:rsidP="00321B13">
      <w:pPr>
        <w:pStyle w:val="Betarp"/>
        <w:spacing w:line="300" w:lineRule="auto"/>
        <w:ind w:left="1134" w:firstLine="0"/>
        <w:contextualSpacing/>
        <w:rPr>
          <w:rFonts w:ascii="Arial" w:eastAsiaTheme="minorHAnsi" w:hAnsi="Arial" w:cs="Arial"/>
          <w:bCs/>
          <w:iCs/>
        </w:rPr>
      </w:pPr>
    </w:p>
    <w:p w14:paraId="47AED6E8" w14:textId="77777777" w:rsidR="003874AF" w:rsidRDefault="003874AF" w:rsidP="00321B13">
      <w:pPr>
        <w:pStyle w:val="Betarp"/>
        <w:spacing w:line="300" w:lineRule="auto"/>
        <w:ind w:left="1134" w:firstLine="0"/>
        <w:contextualSpacing/>
        <w:rPr>
          <w:rFonts w:ascii="Arial" w:eastAsiaTheme="minorHAnsi" w:hAnsi="Arial" w:cs="Arial"/>
          <w:bCs/>
          <w:iCs/>
        </w:rPr>
      </w:pPr>
    </w:p>
    <w:p w14:paraId="15D34362" w14:textId="77777777" w:rsidR="003874AF" w:rsidRDefault="003874AF" w:rsidP="00321B13">
      <w:pPr>
        <w:pStyle w:val="Betarp"/>
        <w:spacing w:line="300" w:lineRule="auto"/>
        <w:ind w:left="1134" w:firstLine="0"/>
        <w:contextualSpacing/>
        <w:rPr>
          <w:rFonts w:ascii="Arial" w:eastAsiaTheme="minorHAnsi" w:hAnsi="Arial" w:cs="Arial"/>
          <w:bCs/>
          <w:iCs/>
        </w:rPr>
      </w:pPr>
    </w:p>
    <w:p w14:paraId="1BC3B1AF" w14:textId="77777777" w:rsidR="003874AF" w:rsidRDefault="003874AF" w:rsidP="00321B13">
      <w:pPr>
        <w:pStyle w:val="Betarp"/>
        <w:spacing w:line="300" w:lineRule="auto"/>
        <w:ind w:left="1134" w:firstLine="0"/>
        <w:contextualSpacing/>
        <w:rPr>
          <w:rFonts w:ascii="Arial" w:eastAsiaTheme="minorHAnsi" w:hAnsi="Arial" w:cs="Arial"/>
          <w:bCs/>
          <w:iCs/>
        </w:rPr>
      </w:pPr>
    </w:p>
    <w:p w14:paraId="160CC6E1" w14:textId="77777777" w:rsidR="003874AF" w:rsidRDefault="003874AF" w:rsidP="00321B13">
      <w:pPr>
        <w:pStyle w:val="Betarp"/>
        <w:spacing w:line="300" w:lineRule="auto"/>
        <w:ind w:left="1134" w:firstLine="0"/>
        <w:contextualSpacing/>
        <w:rPr>
          <w:rFonts w:ascii="Arial" w:eastAsiaTheme="minorHAnsi" w:hAnsi="Arial" w:cs="Arial"/>
          <w:bCs/>
          <w:iCs/>
        </w:rPr>
      </w:pPr>
    </w:p>
    <w:p w14:paraId="57991E2F" w14:textId="77777777" w:rsidR="003874AF" w:rsidRDefault="003874AF" w:rsidP="00321B13">
      <w:pPr>
        <w:pStyle w:val="Betarp"/>
        <w:spacing w:line="300" w:lineRule="auto"/>
        <w:ind w:left="1134" w:firstLine="0"/>
        <w:contextualSpacing/>
        <w:rPr>
          <w:rFonts w:ascii="Arial" w:eastAsiaTheme="minorHAnsi" w:hAnsi="Arial" w:cs="Arial"/>
          <w:bCs/>
          <w:iCs/>
        </w:rPr>
      </w:pPr>
    </w:p>
    <w:p w14:paraId="1D2CB2D1" w14:textId="77777777" w:rsidR="003874AF" w:rsidRDefault="003874AF" w:rsidP="00321B13">
      <w:pPr>
        <w:pStyle w:val="Betarp"/>
        <w:spacing w:line="300" w:lineRule="auto"/>
        <w:ind w:left="1134" w:firstLine="0"/>
        <w:contextualSpacing/>
        <w:rPr>
          <w:rFonts w:ascii="Arial" w:eastAsiaTheme="minorHAnsi" w:hAnsi="Arial" w:cs="Arial"/>
          <w:bCs/>
          <w:iCs/>
        </w:rPr>
      </w:pPr>
    </w:p>
    <w:p w14:paraId="3CFCFEAE" w14:textId="77777777" w:rsidR="003874AF" w:rsidRDefault="003874AF" w:rsidP="00321B13">
      <w:pPr>
        <w:pStyle w:val="Betarp"/>
        <w:spacing w:line="300" w:lineRule="auto"/>
        <w:ind w:left="1134" w:firstLine="0"/>
        <w:contextualSpacing/>
        <w:rPr>
          <w:rFonts w:ascii="Arial" w:eastAsiaTheme="minorHAnsi" w:hAnsi="Arial" w:cs="Arial"/>
          <w:bCs/>
          <w:iCs/>
        </w:rPr>
      </w:pPr>
    </w:p>
    <w:p w14:paraId="695F845A" w14:textId="77777777" w:rsidR="003874AF" w:rsidRDefault="003874AF" w:rsidP="00321B13">
      <w:pPr>
        <w:pStyle w:val="Betarp"/>
        <w:spacing w:line="300" w:lineRule="auto"/>
        <w:ind w:left="1134" w:firstLine="0"/>
        <w:contextualSpacing/>
        <w:rPr>
          <w:rFonts w:ascii="Arial" w:eastAsiaTheme="minorHAnsi" w:hAnsi="Arial" w:cs="Arial"/>
          <w:bCs/>
          <w:iCs/>
        </w:rPr>
      </w:pPr>
    </w:p>
    <w:p w14:paraId="1D0DEBB9" w14:textId="77777777" w:rsidR="003874AF" w:rsidRDefault="003874AF" w:rsidP="00321B13">
      <w:pPr>
        <w:pStyle w:val="Betarp"/>
        <w:spacing w:line="300" w:lineRule="auto"/>
        <w:ind w:left="1134"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1AA3FDFA" w14:textId="77777777" w:rsidR="00745BFF" w:rsidRPr="00745BFF" w:rsidRDefault="00745BFF" w:rsidP="00745BFF">
      <w:pPr>
        <w:tabs>
          <w:tab w:val="left" w:pos="1191"/>
          <w:tab w:val="left" w:pos="4820"/>
          <w:tab w:val="left" w:pos="6010"/>
          <w:tab w:val="left" w:pos="7258"/>
        </w:tabs>
        <w:spacing w:line="240" w:lineRule="auto"/>
        <w:ind w:left="1191"/>
        <w:jc w:val="center"/>
        <w:rPr>
          <w:rFonts w:eastAsia="Times New Roman" w:cstheme="minorHAnsi"/>
          <w:b/>
          <w:sz w:val="23"/>
          <w:szCs w:val="23"/>
        </w:rPr>
      </w:pPr>
      <w:r w:rsidRPr="00745BFF">
        <w:rPr>
          <w:rFonts w:eastAsia="Times New Roman" w:cstheme="minorHAnsi"/>
          <w:b/>
          <w:sz w:val="23"/>
          <w:szCs w:val="23"/>
        </w:rPr>
        <w:t>MEDIKAMENTŲ PIRKIMO – PARDAVIMO</w:t>
      </w:r>
    </w:p>
    <w:p w14:paraId="20532295" w14:textId="77777777" w:rsidR="00745BFF" w:rsidRPr="00745BFF" w:rsidRDefault="00745BFF" w:rsidP="00745BFF">
      <w:pPr>
        <w:tabs>
          <w:tab w:val="left" w:pos="1191"/>
          <w:tab w:val="left" w:pos="4820"/>
          <w:tab w:val="left" w:pos="6010"/>
          <w:tab w:val="left" w:pos="7258"/>
        </w:tabs>
        <w:spacing w:line="240" w:lineRule="auto"/>
        <w:jc w:val="center"/>
        <w:rPr>
          <w:rFonts w:eastAsia="Times New Roman" w:cstheme="minorHAnsi"/>
          <w:b/>
          <w:sz w:val="23"/>
          <w:szCs w:val="23"/>
        </w:rPr>
      </w:pPr>
      <w:r w:rsidRPr="00745BFF">
        <w:rPr>
          <w:rFonts w:eastAsia="Times New Roman" w:cstheme="minorHAnsi"/>
          <w:b/>
          <w:sz w:val="23"/>
          <w:szCs w:val="23"/>
        </w:rPr>
        <w:t xml:space="preserve">S U T A R T I S  </w:t>
      </w:r>
    </w:p>
    <w:p w14:paraId="306281E6" w14:textId="77777777" w:rsidR="00745BFF" w:rsidRPr="00745BFF" w:rsidRDefault="00745BFF" w:rsidP="00745BFF">
      <w:pPr>
        <w:tabs>
          <w:tab w:val="left" w:pos="1191"/>
          <w:tab w:val="left" w:pos="4820"/>
          <w:tab w:val="left" w:pos="6010"/>
          <w:tab w:val="left" w:pos="7258"/>
        </w:tabs>
        <w:spacing w:line="240" w:lineRule="auto"/>
        <w:jc w:val="center"/>
        <w:rPr>
          <w:rFonts w:eastAsia="Times New Roman" w:cstheme="minorHAnsi"/>
          <w:b/>
          <w:sz w:val="23"/>
          <w:szCs w:val="23"/>
        </w:rPr>
      </w:pPr>
    </w:p>
    <w:p w14:paraId="4E1E313E" w14:textId="77777777" w:rsidR="00745BFF" w:rsidRPr="00745BFF" w:rsidRDefault="00745BFF" w:rsidP="005F36B7">
      <w:pPr>
        <w:numPr>
          <w:ilvl w:val="0"/>
          <w:numId w:val="10"/>
        </w:numPr>
        <w:spacing w:line="240" w:lineRule="auto"/>
        <w:jc w:val="center"/>
        <w:rPr>
          <w:rFonts w:eastAsia="Times New Roman" w:cstheme="minorHAnsi"/>
          <w:sz w:val="23"/>
          <w:szCs w:val="23"/>
        </w:rPr>
      </w:pPr>
      <w:r w:rsidRPr="00745BFF">
        <w:rPr>
          <w:rFonts w:eastAsia="Times New Roman" w:cstheme="minorHAnsi"/>
          <w:sz w:val="23"/>
          <w:szCs w:val="23"/>
        </w:rPr>
        <w:t>m. _____________d. Nr.A4-     (1.5.61)</w:t>
      </w:r>
    </w:p>
    <w:p w14:paraId="7753E572" w14:textId="77777777" w:rsidR="00745BFF" w:rsidRPr="00745BFF" w:rsidRDefault="00745BFF" w:rsidP="00745BFF">
      <w:pPr>
        <w:spacing w:line="240" w:lineRule="auto"/>
        <w:ind w:left="360"/>
        <w:jc w:val="center"/>
        <w:rPr>
          <w:rFonts w:eastAsia="Times New Roman" w:cstheme="minorHAnsi"/>
          <w:sz w:val="23"/>
          <w:szCs w:val="23"/>
        </w:rPr>
      </w:pPr>
      <w:r w:rsidRPr="00745BFF">
        <w:rPr>
          <w:rFonts w:eastAsia="Times New Roman" w:cstheme="minorHAnsi"/>
          <w:sz w:val="23"/>
          <w:szCs w:val="23"/>
        </w:rPr>
        <w:t>Šilutė</w:t>
      </w:r>
    </w:p>
    <w:p w14:paraId="68964305" w14:textId="77777777" w:rsidR="00745BFF" w:rsidRPr="00745BFF" w:rsidRDefault="00745BFF" w:rsidP="00745BFF">
      <w:pPr>
        <w:spacing w:line="240" w:lineRule="auto"/>
        <w:ind w:firstLine="851"/>
        <w:rPr>
          <w:rFonts w:eastAsia="Times New Roman" w:cstheme="minorHAnsi"/>
          <w:sz w:val="23"/>
          <w:szCs w:val="23"/>
        </w:rPr>
      </w:pPr>
    </w:p>
    <w:p w14:paraId="6795F35A" w14:textId="77777777" w:rsidR="00745BFF" w:rsidRPr="00745BFF" w:rsidRDefault="00745BFF" w:rsidP="00745BFF">
      <w:pPr>
        <w:spacing w:line="240" w:lineRule="auto"/>
        <w:ind w:firstLine="851"/>
        <w:rPr>
          <w:rFonts w:eastAsia="Times New Roman" w:cstheme="minorHAnsi"/>
          <w:sz w:val="23"/>
          <w:szCs w:val="23"/>
        </w:rPr>
      </w:pPr>
      <w:r w:rsidRPr="00745BFF">
        <w:rPr>
          <w:rFonts w:eastAsia="Times New Roman" w:cstheme="minorHAnsi"/>
          <w:b/>
          <w:sz w:val="23"/>
          <w:szCs w:val="23"/>
        </w:rPr>
        <w:t>Viešoji įstaiga Šilutės ligoninė</w:t>
      </w:r>
      <w:r w:rsidRPr="00745BFF">
        <w:rPr>
          <w:rFonts w:eastAsia="Times New Roman" w:cstheme="minorHAnsi"/>
          <w:sz w:val="23"/>
          <w:szCs w:val="23"/>
        </w:rPr>
        <w:t>, juridinio asmens kodas 277329430, atstovaujama vyriausiojo gydytojo Viktoro Šileikio, (toliau – pirkėjas), ir _________________, juridinio asmens kodas____________, atstovaujama _____________________, (toliau – pardavėjas) sudarėme šią sutartį:</w:t>
      </w:r>
    </w:p>
    <w:p w14:paraId="7EA5AA0B" w14:textId="77777777" w:rsidR="00745BFF" w:rsidRPr="00745BFF" w:rsidRDefault="00745BFF" w:rsidP="00745BFF">
      <w:pPr>
        <w:tabs>
          <w:tab w:val="left" w:pos="1191"/>
          <w:tab w:val="left" w:pos="4820"/>
          <w:tab w:val="left" w:pos="6010"/>
          <w:tab w:val="left" w:pos="7258"/>
        </w:tabs>
        <w:spacing w:line="240" w:lineRule="auto"/>
        <w:ind w:firstLine="851"/>
        <w:jc w:val="center"/>
        <w:rPr>
          <w:rFonts w:eastAsia="Times New Roman" w:cstheme="minorHAnsi"/>
          <w:sz w:val="23"/>
          <w:szCs w:val="23"/>
        </w:rPr>
      </w:pPr>
    </w:p>
    <w:p w14:paraId="34796CD8" w14:textId="77777777" w:rsidR="00745BFF" w:rsidRPr="00745BFF" w:rsidRDefault="00745BFF" w:rsidP="00745BFF">
      <w:pPr>
        <w:tabs>
          <w:tab w:val="left" w:pos="1191"/>
          <w:tab w:val="left" w:pos="4820"/>
          <w:tab w:val="left" w:pos="6010"/>
          <w:tab w:val="left" w:pos="7258"/>
        </w:tabs>
        <w:spacing w:line="240" w:lineRule="auto"/>
        <w:ind w:firstLine="851"/>
        <w:jc w:val="center"/>
        <w:rPr>
          <w:rFonts w:eastAsia="Times New Roman" w:cstheme="minorHAnsi"/>
          <w:sz w:val="23"/>
          <w:szCs w:val="23"/>
        </w:rPr>
      </w:pPr>
    </w:p>
    <w:p w14:paraId="31517642" w14:textId="77777777" w:rsidR="00745BFF" w:rsidRPr="00745BFF" w:rsidRDefault="00745BFF" w:rsidP="00745BFF">
      <w:pPr>
        <w:spacing w:line="240" w:lineRule="auto"/>
        <w:ind w:firstLine="851"/>
        <w:rPr>
          <w:rFonts w:cstheme="minorHAnsi"/>
          <w:sz w:val="24"/>
          <w:szCs w:val="24"/>
        </w:rPr>
      </w:pPr>
      <w:r w:rsidRPr="00745BFF">
        <w:rPr>
          <w:rFonts w:cstheme="minorHAnsi"/>
          <w:sz w:val="24"/>
          <w:szCs w:val="24"/>
        </w:rPr>
        <w:t>Ši sutartis sudaryta vadovaujantis 2024 m.  _____ d. CVP IS  paskelbtame skelbime nustatytomis sąlygomis, Pardavėjo pateiktu pasiūlymu ir Pirkėjo 2024- __-__ Mažos vertės pirkimo pažyma Nr.VP7-___ (1.5.36). Pirkimo Nr.____.</w:t>
      </w:r>
    </w:p>
    <w:p w14:paraId="1D328903" w14:textId="77777777" w:rsidR="00745BFF" w:rsidRPr="00745BFF" w:rsidRDefault="00745BFF" w:rsidP="00745BFF">
      <w:pPr>
        <w:spacing w:line="240" w:lineRule="auto"/>
        <w:ind w:firstLine="851"/>
        <w:rPr>
          <w:rFonts w:cstheme="minorHAnsi"/>
          <w:sz w:val="24"/>
          <w:szCs w:val="24"/>
        </w:rPr>
      </w:pPr>
    </w:p>
    <w:p w14:paraId="36BEF30F" w14:textId="77777777" w:rsidR="00745BFF" w:rsidRPr="00745BFF" w:rsidRDefault="00745BFF" w:rsidP="00745BFF">
      <w:pPr>
        <w:spacing w:line="240" w:lineRule="auto"/>
        <w:ind w:left="1080"/>
        <w:jc w:val="center"/>
        <w:rPr>
          <w:rFonts w:eastAsia="Times New Roman" w:cstheme="minorHAnsi"/>
          <w:b/>
          <w:sz w:val="23"/>
          <w:szCs w:val="23"/>
        </w:rPr>
      </w:pPr>
      <w:r w:rsidRPr="00745BFF">
        <w:rPr>
          <w:rFonts w:eastAsia="Times New Roman" w:cstheme="minorHAnsi"/>
          <w:b/>
          <w:sz w:val="23"/>
          <w:szCs w:val="23"/>
        </w:rPr>
        <w:t>I.SUTARTIES OBJEKTAS IR DALYKAS</w:t>
      </w:r>
    </w:p>
    <w:p w14:paraId="567F5E6A" w14:textId="77777777" w:rsidR="00745BFF" w:rsidRPr="00745BFF" w:rsidRDefault="00745BFF" w:rsidP="00745BFF">
      <w:pPr>
        <w:spacing w:line="240" w:lineRule="auto"/>
        <w:rPr>
          <w:rFonts w:eastAsia="Times New Roman" w:cstheme="minorHAnsi"/>
          <w:sz w:val="23"/>
          <w:szCs w:val="23"/>
        </w:rPr>
      </w:pPr>
    </w:p>
    <w:p w14:paraId="6F55EBC9" w14:textId="77777777" w:rsidR="00745BFF" w:rsidRPr="00745BFF" w:rsidRDefault="00745BFF" w:rsidP="005F36B7">
      <w:pPr>
        <w:numPr>
          <w:ilvl w:val="0"/>
          <w:numId w:val="11"/>
        </w:numPr>
        <w:tabs>
          <w:tab w:val="clear" w:pos="4046"/>
          <w:tab w:val="num" w:pos="1134"/>
        </w:tabs>
        <w:spacing w:line="240" w:lineRule="auto"/>
        <w:ind w:left="0" w:firstLine="851"/>
        <w:rPr>
          <w:rFonts w:eastAsia="Times New Roman" w:cstheme="minorHAnsi"/>
          <w:sz w:val="23"/>
          <w:szCs w:val="23"/>
        </w:rPr>
      </w:pPr>
      <w:r w:rsidRPr="00745BFF">
        <w:rPr>
          <w:rFonts w:eastAsia="Times New Roman" w:cstheme="minorHAnsi"/>
          <w:sz w:val="23"/>
          <w:szCs w:val="23"/>
        </w:rPr>
        <w:t>Pardavėjas įsipareigoja reguliariai sutarties galiojimo laikotarpiu pagal pirkėjo pateikiamus užsakymus šioje sutartyje nustatytais terminais ir tvarka perduoti pirkėjo nuosavybėn medikamentus</w:t>
      </w:r>
      <w:r w:rsidRPr="00745BFF">
        <w:rPr>
          <w:rFonts w:eastAsia="Times New Roman" w:cstheme="minorHAnsi"/>
          <w:color w:val="FF0000"/>
          <w:sz w:val="23"/>
          <w:szCs w:val="23"/>
        </w:rPr>
        <w:t xml:space="preserve"> </w:t>
      </w:r>
      <w:r w:rsidRPr="00745BFF">
        <w:rPr>
          <w:rFonts w:eastAsia="Times New Roman" w:cstheme="minorHAnsi"/>
          <w:sz w:val="23"/>
          <w:szCs w:val="23"/>
        </w:rPr>
        <w:t xml:space="preserve">(toliau – prekes), o pirkėjas įsipareigoja priimti šias prekes ir apmokėti už jas šioje sutartyje nustatytais terminais, dydžiais ir tvarka. </w:t>
      </w:r>
    </w:p>
    <w:p w14:paraId="4E4371B5" w14:textId="77777777" w:rsidR="00745BFF" w:rsidRPr="00745BFF" w:rsidRDefault="00745BFF" w:rsidP="005F36B7">
      <w:pPr>
        <w:numPr>
          <w:ilvl w:val="0"/>
          <w:numId w:val="11"/>
        </w:numPr>
        <w:tabs>
          <w:tab w:val="clear" w:pos="4046"/>
          <w:tab w:val="num" w:pos="1134"/>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Prekių pavadinimai, maksimalūs kiekiai, kainos ir gamintojai nurodyti sutarties 1 priede, kuris yra neatskiriama šios sutarties dalis. </w:t>
      </w:r>
    </w:p>
    <w:p w14:paraId="0C6E17FB" w14:textId="77777777" w:rsidR="00745BFF" w:rsidRPr="00745BFF" w:rsidRDefault="00745BFF" w:rsidP="005F36B7">
      <w:pPr>
        <w:numPr>
          <w:ilvl w:val="0"/>
          <w:numId w:val="11"/>
        </w:numPr>
        <w:tabs>
          <w:tab w:val="clear" w:pos="4046"/>
          <w:tab w:val="num" w:pos="1134"/>
        </w:tabs>
        <w:spacing w:line="240" w:lineRule="auto"/>
        <w:ind w:left="0" w:firstLine="851"/>
        <w:rPr>
          <w:rFonts w:eastAsia="Times New Roman" w:cstheme="minorHAnsi"/>
          <w:sz w:val="23"/>
          <w:szCs w:val="23"/>
        </w:rPr>
      </w:pPr>
      <w:r w:rsidRPr="00745BFF">
        <w:rPr>
          <w:rFonts w:eastAsia="Times New Roman" w:cstheme="minorHAnsi"/>
          <w:sz w:val="23"/>
          <w:szCs w:val="23"/>
        </w:rPr>
        <w:t>Pirkimo objektas yra ir sutarties 1 priede nenurodyti medikamentai. Šie medikamentai perkami pagal pirkimo dieną galiojančią didmeninę kainą. Nustatoma galimybė tokių medikamentų nupirkti ne daugiau kaip už 10 procentų sutarties vertės sumą.</w:t>
      </w:r>
    </w:p>
    <w:p w14:paraId="769AA8E2" w14:textId="77777777" w:rsidR="00745BFF" w:rsidRPr="00745BFF" w:rsidRDefault="00745BFF" w:rsidP="005F36B7">
      <w:pPr>
        <w:widowControl w:val="0"/>
        <w:numPr>
          <w:ilvl w:val="0"/>
          <w:numId w:val="11"/>
        </w:numPr>
        <w:tabs>
          <w:tab w:val="num" w:pos="360"/>
          <w:tab w:val="num" w:pos="1276"/>
          <w:tab w:val="left" w:pos="4553"/>
        </w:tabs>
        <w:autoSpaceDE w:val="0"/>
        <w:autoSpaceDN w:val="0"/>
        <w:spacing w:line="240" w:lineRule="auto"/>
        <w:ind w:left="0" w:firstLine="851"/>
        <w:rPr>
          <w:rFonts w:cstheme="minorHAnsi"/>
          <w:bCs/>
          <w:sz w:val="24"/>
          <w:szCs w:val="24"/>
        </w:rPr>
      </w:pPr>
      <w:r w:rsidRPr="00745BFF">
        <w:rPr>
          <w:rFonts w:cstheme="minorHAnsi"/>
          <w:sz w:val="24"/>
          <w:szCs w:val="24"/>
        </w:rPr>
        <w:t>Šalys vykdydamos Sutartį turi laikytis šių aplinkosaugos reikalavimų -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264DE8DA" w14:textId="77777777" w:rsidR="00745BFF" w:rsidRPr="00745BFF" w:rsidRDefault="00745BFF" w:rsidP="00745BFF">
      <w:pPr>
        <w:spacing w:line="240" w:lineRule="auto"/>
        <w:ind w:left="851"/>
        <w:rPr>
          <w:rFonts w:eastAsia="Times New Roman" w:cstheme="minorHAnsi"/>
          <w:sz w:val="23"/>
          <w:szCs w:val="23"/>
        </w:rPr>
      </w:pPr>
    </w:p>
    <w:p w14:paraId="15EACBB0" w14:textId="77777777" w:rsidR="00745BFF" w:rsidRPr="00745BFF" w:rsidRDefault="00745BFF" w:rsidP="00745BFF">
      <w:pPr>
        <w:pStyle w:val="Sraopastraipa"/>
        <w:spacing w:line="240" w:lineRule="auto"/>
        <w:ind w:left="851"/>
        <w:rPr>
          <w:rFonts w:eastAsia="Times New Roman" w:cstheme="minorHAnsi"/>
          <w:sz w:val="23"/>
          <w:szCs w:val="23"/>
        </w:rPr>
      </w:pPr>
    </w:p>
    <w:p w14:paraId="6B94E644" w14:textId="77777777" w:rsidR="00745BFF" w:rsidRPr="00745BFF" w:rsidRDefault="00745BFF" w:rsidP="00745BFF">
      <w:pPr>
        <w:pStyle w:val="Sraopastraipa"/>
        <w:spacing w:line="240" w:lineRule="auto"/>
        <w:ind w:left="851"/>
        <w:jc w:val="center"/>
        <w:rPr>
          <w:rFonts w:cstheme="minorHAnsi"/>
          <w:b/>
          <w:sz w:val="23"/>
          <w:szCs w:val="23"/>
        </w:rPr>
      </w:pPr>
      <w:r w:rsidRPr="00745BFF">
        <w:rPr>
          <w:rFonts w:cstheme="minorHAnsi"/>
          <w:b/>
          <w:sz w:val="23"/>
          <w:szCs w:val="23"/>
        </w:rPr>
        <w:t>II.SUTARTIES KAINA IR ATSISKAITYMO TVARKA</w:t>
      </w:r>
    </w:p>
    <w:p w14:paraId="4A52BBE8" w14:textId="77777777" w:rsidR="00745BFF" w:rsidRPr="00745BFF" w:rsidRDefault="00745BFF" w:rsidP="00745BFF">
      <w:pPr>
        <w:pStyle w:val="Sraopastraipa"/>
        <w:spacing w:line="240" w:lineRule="auto"/>
        <w:ind w:left="851"/>
        <w:rPr>
          <w:rFonts w:eastAsia="Times New Roman" w:cstheme="minorHAnsi"/>
          <w:sz w:val="23"/>
          <w:szCs w:val="23"/>
        </w:rPr>
      </w:pPr>
    </w:p>
    <w:p w14:paraId="62FFA133" w14:textId="77777777" w:rsidR="00745BFF" w:rsidRPr="00745BFF" w:rsidRDefault="00745BFF" w:rsidP="005F36B7">
      <w:pPr>
        <w:pStyle w:val="Sraopastraipa"/>
        <w:numPr>
          <w:ilvl w:val="0"/>
          <w:numId w:val="11"/>
        </w:numPr>
        <w:tabs>
          <w:tab w:val="clear" w:pos="4046"/>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Bendra techninėje specifikacijoje nurodytų prekių vertė be PVM-  __________Eur (_______). Į kainą įskaičiuotos visos Pardavėjo išlaidos (sandėliavimo, markiravimo, pristatymo ir kt.). Prekėms taikomas prekių pirkimo dieną galiojantis PVM. </w:t>
      </w:r>
    </w:p>
    <w:p w14:paraId="03D80D47" w14:textId="77777777" w:rsidR="00745BFF" w:rsidRPr="00745BFF" w:rsidRDefault="00745BFF" w:rsidP="005F36B7">
      <w:pPr>
        <w:pStyle w:val="Sraopastraipa"/>
        <w:numPr>
          <w:ilvl w:val="0"/>
          <w:numId w:val="11"/>
        </w:numPr>
        <w:tabs>
          <w:tab w:val="clear" w:pos="4046"/>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Bendra maksimali sutarties vertė, įvertinus galimybę įsigyti sutarties 1 priede nenurodytų prekių už 3 p. nurodytą vertę - ______________ Eur. be PVM </w:t>
      </w:r>
    </w:p>
    <w:p w14:paraId="128217EA" w14:textId="77777777" w:rsidR="00745BFF" w:rsidRPr="00745BFF" w:rsidRDefault="00745BFF" w:rsidP="005F36B7">
      <w:pPr>
        <w:pStyle w:val="Sraopastraipa"/>
        <w:numPr>
          <w:ilvl w:val="0"/>
          <w:numId w:val="11"/>
        </w:numPr>
        <w:tabs>
          <w:tab w:val="clear" w:pos="4046"/>
          <w:tab w:val="num" w:pos="709"/>
          <w:tab w:val="num" w:pos="993"/>
        </w:tabs>
        <w:spacing w:line="240" w:lineRule="auto"/>
        <w:ind w:left="0" w:firstLine="851"/>
        <w:rPr>
          <w:rFonts w:cstheme="minorHAnsi"/>
          <w:sz w:val="24"/>
          <w:szCs w:val="24"/>
        </w:rPr>
      </w:pPr>
      <w:r w:rsidRPr="00745BFF">
        <w:rPr>
          <w:rFonts w:cstheme="minorHAnsi"/>
          <w:sz w:val="24"/>
          <w:szCs w:val="24"/>
        </w:rPr>
        <w:t>Sutartyje nustatyti fiksuoti prekių įkainiai, kurie gali būti keičiami tik sutartyje nustatyta tvarka:</w:t>
      </w:r>
    </w:p>
    <w:p w14:paraId="23DC2B8D" w14:textId="77777777" w:rsidR="00745BFF" w:rsidRPr="00745BFF" w:rsidRDefault="00745BFF" w:rsidP="005F36B7">
      <w:pPr>
        <w:pStyle w:val="Sraopastraipa"/>
        <w:widowControl w:val="0"/>
        <w:numPr>
          <w:ilvl w:val="1"/>
          <w:numId w:val="11"/>
        </w:numPr>
        <w:tabs>
          <w:tab w:val="clear" w:pos="792"/>
          <w:tab w:val="left" w:pos="284"/>
          <w:tab w:val="num" w:pos="1134"/>
        </w:tabs>
        <w:autoSpaceDE w:val="0"/>
        <w:autoSpaceDN w:val="0"/>
        <w:adjustRightInd w:val="0"/>
        <w:spacing w:line="240" w:lineRule="auto"/>
        <w:ind w:left="0" w:firstLine="851"/>
        <w:rPr>
          <w:rFonts w:cstheme="minorHAnsi"/>
          <w:sz w:val="24"/>
          <w:szCs w:val="24"/>
        </w:rPr>
      </w:pPr>
      <w:r w:rsidRPr="00745BFF">
        <w:rPr>
          <w:rFonts w:cstheme="minorHAnsi"/>
          <w:sz w:val="24"/>
          <w:szCs w:val="24"/>
        </w:rPr>
        <w:t>Bet kuri Sutarties šalis Sutarties galiojimo metu turi teisę inicijuoti Sutartyje numatytų įkainių perskaičiavimą (keitimą) ne anksčiau kaip po 6 (šešių) mėnesių nuo Sutarties sudarymo dienos (</w:t>
      </w:r>
      <w:r w:rsidRPr="00745BFF">
        <w:rPr>
          <w:rFonts w:cstheme="minorHAnsi"/>
          <w:i/>
          <w:iCs/>
          <w:sz w:val="24"/>
          <w:szCs w:val="24"/>
        </w:rPr>
        <w:t>jeigu perskaičiavimas jau buvo atliktas – nuo paskutinio perskaičiavimo pagal šį punktą dienos</w:t>
      </w:r>
      <w:r w:rsidRPr="00745BFF">
        <w:rPr>
          <w:rFonts w:cstheme="minorHAnsi"/>
          <w:sz w:val="24"/>
          <w:szCs w:val="24"/>
        </w:rPr>
        <w:t>), jeigu Vartojimo prekių ir paslaugų kainų pokytis (k),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7F74E6" w14:textId="77777777" w:rsidR="00745BFF" w:rsidRPr="00745BFF" w:rsidRDefault="00745BFF" w:rsidP="005F36B7">
      <w:pPr>
        <w:pStyle w:val="Sraopastraipa"/>
        <w:widowControl w:val="0"/>
        <w:numPr>
          <w:ilvl w:val="1"/>
          <w:numId w:val="11"/>
        </w:numPr>
        <w:tabs>
          <w:tab w:val="clear" w:pos="792"/>
          <w:tab w:val="num" w:pos="993"/>
          <w:tab w:val="left" w:pos="1418"/>
        </w:tabs>
        <w:autoSpaceDE w:val="0"/>
        <w:autoSpaceDN w:val="0"/>
        <w:adjustRightInd w:val="0"/>
        <w:spacing w:line="240" w:lineRule="auto"/>
        <w:ind w:left="0" w:firstLine="851"/>
        <w:rPr>
          <w:rFonts w:cstheme="minorHAnsi"/>
          <w:sz w:val="24"/>
          <w:szCs w:val="24"/>
        </w:rPr>
      </w:pPr>
      <w:r w:rsidRPr="00745BFF">
        <w:rPr>
          <w:rFonts w:cstheme="minorHAnsi"/>
          <w:sz w:val="24"/>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44B469A1" w14:textId="77777777" w:rsidR="00745BFF" w:rsidRPr="00745BFF" w:rsidRDefault="00745BFF" w:rsidP="005F36B7">
      <w:pPr>
        <w:pStyle w:val="Sraopastraipa"/>
        <w:widowControl w:val="0"/>
        <w:numPr>
          <w:ilvl w:val="1"/>
          <w:numId w:val="11"/>
        </w:numPr>
        <w:tabs>
          <w:tab w:val="left" w:pos="284"/>
        </w:tabs>
        <w:autoSpaceDE w:val="0"/>
        <w:autoSpaceDN w:val="0"/>
        <w:adjustRightInd w:val="0"/>
        <w:spacing w:line="240" w:lineRule="auto"/>
        <w:ind w:left="0" w:firstLine="851"/>
        <w:rPr>
          <w:rFonts w:cstheme="minorHAnsi"/>
          <w:sz w:val="24"/>
          <w:szCs w:val="24"/>
        </w:rPr>
      </w:pPr>
      <w:r w:rsidRPr="00745BFF">
        <w:rPr>
          <w:rFonts w:cstheme="minorHAnsi"/>
          <w:sz w:val="24"/>
          <w:szCs w:val="24"/>
        </w:rPr>
        <w:t xml:space="preserve"> Perskaičiuotieji įkainiai taikomi užsakymams, pateiktiems po to, kai Šalys sudaro susitarimą dėl įkainių perskaičiavimo.</w:t>
      </w:r>
    </w:p>
    <w:p w14:paraId="584529AB" w14:textId="77777777" w:rsidR="00745BFF" w:rsidRPr="00745BFF" w:rsidRDefault="00745BFF" w:rsidP="005F36B7">
      <w:pPr>
        <w:pStyle w:val="Sraopastraipa"/>
        <w:widowControl w:val="0"/>
        <w:numPr>
          <w:ilvl w:val="1"/>
          <w:numId w:val="11"/>
        </w:numPr>
        <w:tabs>
          <w:tab w:val="left" w:pos="284"/>
        </w:tabs>
        <w:autoSpaceDE w:val="0"/>
        <w:autoSpaceDN w:val="0"/>
        <w:adjustRightInd w:val="0"/>
        <w:spacing w:line="240" w:lineRule="auto"/>
        <w:ind w:left="0" w:firstLine="851"/>
        <w:rPr>
          <w:rFonts w:cstheme="minorHAnsi"/>
          <w:sz w:val="24"/>
          <w:szCs w:val="24"/>
        </w:rPr>
      </w:pPr>
      <w:r w:rsidRPr="00745BFF">
        <w:rPr>
          <w:rFonts w:cstheme="minorHAnsi"/>
          <w:sz w:val="24"/>
          <w:szCs w:val="24"/>
        </w:rPr>
        <w:t xml:space="preserve">  Nauji įkainiai apskaičiuojami pagal formulę:</w:t>
      </w:r>
    </w:p>
    <w:p w14:paraId="705C5956" w14:textId="77777777" w:rsidR="00745BFF" w:rsidRPr="00745BFF" w:rsidRDefault="00066596" w:rsidP="00745BFF">
      <w:pPr>
        <w:spacing w:line="240" w:lineRule="auto"/>
        <w:ind w:firstLine="851"/>
        <w:rPr>
          <w:rFonts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=a+</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k</m:t>
                </m:r>
              </m:num>
              <m:den>
                <m:r>
                  <w:rPr>
                    <w:rFonts w:ascii="Cambria Math" w:hAnsi="Cambria Math" w:cstheme="minorHAnsi"/>
                    <w:sz w:val="24"/>
                    <w:szCs w:val="24"/>
                  </w:rPr>
                  <m:t>100</m:t>
                </m:r>
              </m:den>
            </m:f>
            <m:r>
              <w:rPr>
                <w:rFonts w:ascii="Cambria Math" w:hAnsi="Cambria Math" w:cstheme="minorHAnsi"/>
                <w:sz w:val="24"/>
                <w:szCs w:val="24"/>
              </w:rPr>
              <m:t>×a</m:t>
            </m:r>
          </m:e>
        </m:d>
      </m:oMath>
      <w:r w:rsidR="00745BFF" w:rsidRPr="00745BFF">
        <w:rPr>
          <w:rFonts w:cstheme="minorHAnsi"/>
          <w:i/>
          <w:sz w:val="24"/>
          <w:szCs w:val="24"/>
        </w:rPr>
        <w:t>, kur</w:t>
      </w:r>
    </w:p>
    <w:p w14:paraId="21DC3EBE" w14:textId="77777777" w:rsidR="00745BFF" w:rsidRPr="00745BFF" w:rsidRDefault="00745BFF" w:rsidP="00745BFF">
      <w:pPr>
        <w:spacing w:line="240" w:lineRule="auto"/>
        <w:ind w:firstLine="851"/>
        <w:rPr>
          <w:rFonts w:cstheme="minorHAnsi"/>
          <w:sz w:val="24"/>
          <w:szCs w:val="24"/>
        </w:rPr>
      </w:pPr>
      <w:r w:rsidRPr="00745BFF">
        <w:rPr>
          <w:rFonts w:cstheme="minorHAnsi"/>
          <w:sz w:val="24"/>
          <w:szCs w:val="24"/>
        </w:rPr>
        <w:t>a – įkainis (Eur be PVM)) (jei jis jau buvo perskaičiuotas, tai po paskutinio perskaičiavimo).</w:t>
      </w:r>
    </w:p>
    <w:p w14:paraId="195FB44D" w14:textId="77777777" w:rsidR="00745BFF" w:rsidRPr="00745BFF" w:rsidRDefault="00745BFF" w:rsidP="00745BFF">
      <w:pPr>
        <w:spacing w:line="240" w:lineRule="auto"/>
        <w:ind w:firstLine="851"/>
        <w:rPr>
          <w:rFonts w:cstheme="minorHAnsi"/>
          <w:sz w:val="24"/>
          <w:szCs w:val="24"/>
        </w:rPr>
      </w:pPr>
      <w:r w:rsidRPr="00745BFF">
        <w:rPr>
          <w:rFonts w:cstheme="minorHAnsi"/>
          <w:sz w:val="24"/>
          <w:szCs w:val="24"/>
        </w:rPr>
        <w:t>a</w:t>
      </w:r>
      <w:r w:rsidRPr="00745BFF">
        <w:rPr>
          <w:rFonts w:cstheme="minorHAnsi"/>
          <w:sz w:val="24"/>
          <w:szCs w:val="24"/>
          <w:vertAlign w:val="subscript"/>
        </w:rPr>
        <w:t>1</w:t>
      </w:r>
      <w:r w:rsidRPr="00745BFF">
        <w:rPr>
          <w:rFonts w:cstheme="minorHAnsi"/>
          <w:sz w:val="24"/>
          <w:szCs w:val="24"/>
        </w:rPr>
        <w:t xml:space="preserve"> – perskaičiuotas (pakeistas) įkainis (Eur be PVM)</w:t>
      </w:r>
    </w:p>
    <w:p w14:paraId="0794A712" w14:textId="77777777" w:rsidR="00745BFF" w:rsidRPr="00745BFF" w:rsidRDefault="00745BFF" w:rsidP="00745BFF">
      <w:pPr>
        <w:spacing w:line="240" w:lineRule="auto"/>
        <w:ind w:firstLine="851"/>
        <w:rPr>
          <w:rFonts w:cstheme="minorHAnsi"/>
          <w:i/>
          <w:iCs/>
          <w:sz w:val="24"/>
          <w:szCs w:val="24"/>
        </w:rPr>
      </w:pPr>
      <w:r w:rsidRPr="00745BFF">
        <w:rPr>
          <w:rFonts w:cstheme="minorHAnsi"/>
          <w:sz w:val="24"/>
          <w:szCs w:val="24"/>
        </w:rPr>
        <w:t>k – Pagal vartotojų kainų indeksą (</w:t>
      </w:r>
      <w:r w:rsidRPr="00745BFF">
        <w:rPr>
          <w:rFonts w:cstheme="minorHAnsi"/>
          <w:i/>
          <w:iCs/>
          <w:sz w:val="24"/>
          <w:szCs w:val="24"/>
        </w:rPr>
        <w:t>pasirenkamas „</w:t>
      </w:r>
      <w:r w:rsidRPr="00745BFF">
        <w:rPr>
          <w:rFonts w:cstheme="minorHAnsi"/>
          <w:i/>
          <w:iCs/>
        </w:rPr>
        <w:t>0611Farmacijos gaminiai“</w:t>
      </w:r>
      <w:r w:rsidRPr="00745BFF">
        <w:rPr>
          <w:rFonts w:cstheme="minorHAnsi"/>
          <w:i/>
          <w:iCs/>
          <w:sz w:val="24"/>
          <w:szCs w:val="24"/>
        </w:rPr>
        <w:t xml:space="preserve"> indeksas)</w:t>
      </w:r>
      <w:r w:rsidRPr="00745BFF">
        <w:rPr>
          <w:rFonts w:cstheme="minorHAnsi"/>
          <w:sz w:val="24"/>
          <w:szCs w:val="24"/>
        </w:rPr>
        <w:t xml:space="preserve"> apskaičiuotas Vartojimo prekių ir paslaugų  kainų pokytis (padidėjimas arba sumažėjimas) (%). „k“ reikšmė skaičiuojama pagal formulę: </w:t>
      </w:r>
    </w:p>
    <w:p w14:paraId="6CDA20BF" w14:textId="77777777" w:rsidR="00745BFF" w:rsidRPr="00745BFF" w:rsidRDefault="00745BFF" w:rsidP="00745BFF">
      <w:pPr>
        <w:spacing w:line="240" w:lineRule="auto"/>
        <w:ind w:firstLine="851"/>
        <w:rPr>
          <w:rFonts w:cstheme="minorHAnsi"/>
          <w:sz w:val="24"/>
          <w:szCs w:val="24"/>
        </w:rPr>
      </w:pPr>
      <w:r w:rsidRPr="00745BFF">
        <w:rPr>
          <w:rFonts w:cstheme="minorHAnsi"/>
          <w:sz w:val="24"/>
          <w:szCs w:val="24"/>
        </w:rPr>
        <w:t xml:space="preserve"> </w:t>
      </w:r>
      <m:oMath>
        <m:r>
          <w:rPr>
            <w:rFonts w:ascii="Cambria Math" w:hAnsi="Cambria Math" w:cstheme="minorHAnsi"/>
            <w:sz w:val="24"/>
            <w:szCs w:val="24"/>
          </w:rPr>
          <m:t>k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num>
          <m:den>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den>
        </m:f>
        <m:r>
          <w:rPr>
            <w:rFonts w:ascii="Cambria Math" w:hAnsi="Cambria Math" w:cstheme="minorHAnsi"/>
            <w:sz w:val="24"/>
            <w:szCs w:val="24"/>
          </w:rPr>
          <m:t>×100-100</m:t>
        </m:r>
      </m:oMath>
      <w:r w:rsidRPr="00745BFF">
        <w:rPr>
          <w:rFonts w:cstheme="minorHAnsi"/>
          <w:sz w:val="24"/>
          <w:szCs w:val="24"/>
        </w:rPr>
        <w:t>, (proc.) kur</w:t>
      </w:r>
    </w:p>
    <w:p w14:paraId="07273CF8" w14:textId="77777777" w:rsidR="00745BFF" w:rsidRPr="00745BFF" w:rsidRDefault="00745BFF" w:rsidP="00745BFF">
      <w:pPr>
        <w:spacing w:line="240" w:lineRule="auto"/>
        <w:ind w:firstLine="851"/>
        <w:rPr>
          <w:rFonts w:cstheme="minorHAnsi"/>
          <w:i/>
          <w:iCs/>
          <w:sz w:val="24"/>
          <w:szCs w:val="24"/>
        </w:rPr>
      </w:pPr>
      <w:proofErr w:type="spellStart"/>
      <w:r w:rsidRPr="00745BFF">
        <w:rPr>
          <w:rFonts w:cstheme="minorHAnsi"/>
          <w:sz w:val="24"/>
          <w:szCs w:val="24"/>
        </w:rPr>
        <w:t>Ind</w:t>
      </w:r>
      <w:r w:rsidRPr="00745BFF">
        <w:rPr>
          <w:rFonts w:cstheme="minorHAnsi"/>
          <w:sz w:val="24"/>
          <w:szCs w:val="24"/>
          <w:vertAlign w:val="subscript"/>
        </w:rPr>
        <w:t>naujausias</w:t>
      </w:r>
      <w:proofErr w:type="spellEnd"/>
      <w:r w:rsidRPr="00745BFF">
        <w:rPr>
          <w:rFonts w:cstheme="minorHAnsi"/>
          <w:sz w:val="24"/>
          <w:szCs w:val="24"/>
        </w:rPr>
        <w:t xml:space="preserve"> – kreipimosi dėl kainos perskaičiavimo išsiuntimo kitai šaliai datą naujausias paskelbtas vartojimo prekių ir paslaugų indeksas ((</w:t>
      </w:r>
      <w:r w:rsidRPr="00745BFF">
        <w:rPr>
          <w:rFonts w:cstheme="minorHAnsi"/>
          <w:i/>
          <w:iCs/>
          <w:sz w:val="24"/>
          <w:szCs w:val="24"/>
        </w:rPr>
        <w:t xml:space="preserve">pasirenkamas </w:t>
      </w:r>
      <w:r w:rsidRPr="00745BFF">
        <w:rPr>
          <w:rFonts w:cstheme="minorHAnsi"/>
          <w:i/>
          <w:iCs/>
        </w:rPr>
        <w:t>0611 Farmacijos gaminiai</w:t>
      </w:r>
      <w:r w:rsidRPr="00745BFF">
        <w:rPr>
          <w:rFonts w:cstheme="minorHAnsi"/>
          <w:i/>
          <w:iCs/>
          <w:sz w:val="24"/>
          <w:szCs w:val="24"/>
        </w:rPr>
        <w:t>“ indeksas).</w:t>
      </w:r>
    </w:p>
    <w:p w14:paraId="075ABA0F" w14:textId="77777777" w:rsidR="00745BFF" w:rsidRPr="00745BFF" w:rsidRDefault="00745BFF" w:rsidP="00745BFF">
      <w:pPr>
        <w:spacing w:line="240" w:lineRule="auto"/>
        <w:ind w:firstLine="851"/>
        <w:rPr>
          <w:rFonts w:cstheme="minorHAnsi"/>
          <w:i/>
          <w:iCs/>
          <w:sz w:val="24"/>
          <w:szCs w:val="24"/>
        </w:rPr>
      </w:pPr>
      <w:proofErr w:type="spellStart"/>
      <w:r w:rsidRPr="00745BFF">
        <w:rPr>
          <w:rFonts w:cstheme="minorHAnsi"/>
          <w:sz w:val="24"/>
          <w:szCs w:val="24"/>
        </w:rPr>
        <w:t>Ind</w:t>
      </w:r>
      <w:r w:rsidRPr="00745BFF">
        <w:rPr>
          <w:rFonts w:cstheme="minorHAnsi"/>
          <w:sz w:val="24"/>
          <w:szCs w:val="24"/>
          <w:vertAlign w:val="subscript"/>
        </w:rPr>
        <w:t>pradžia</w:t>
      </w:r>
      <w:proofErr w:type="spellEnd"/>
      <w:r w:rsidRPr="00745BFF">
        <w:rPr>
          <w:rFonts w:cstheme="minorHAnsi"/>
          <w:sz w:val="24"/>
          <w:szCs w:val="24"/>
        </w:rPr>
        <w:t xml:space="preserve"> – laikotarpio pradžios datos (mėnesio) vartojimo prekių ir paslaugų indeksas (</w:t>
      </w:r>
      <w:r w:rsidRPr="00745BFF">
        <w:rPr>
          <w:rFonts w:cstheme="minorHAnsi"/>
          <w:i/>
          <w:iCs/>
          <w:sz w:val="24"/>
          <w:szCs w:val="24"/>
        </w:rPr>
        <w:t xml:space="preserve">pasirenkamas  </w:t>
      </w:r>
      <w:r w:rsidRPr="00745BFF">
        <w:rPr>
          <w:rFonts w:cstheme="minorHAnsi"/>
          <w:i/>
          <w:iCs/>
        </w:rPr>
        <w:t>0611 Farmacijos gaminiai</w:t>
      </w:r>
      <w:r w:rsidRPr="00745BFF">
        <w:rPr>
          <w:rFonts w:cstheme="minorHAnsi"/>
          <w:i/>
          <w:iCs/>
          <w:sz w:val="24"/>
          <w:szCs w:val="24"/>
        </w:rPr>
        <w:t>“ indeksas)</w:t>
      </w:r>
      <w:r w:rsidRPr="00745BFF">
        <w:rPr>
          <w:rFonts w:cstheme="minorHAnsi"/>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3EA07B42" w14:textId="77777777" w:rsidR="00745BFF" w:rsidRPr="00745BFF" w:rsidRDefault="00745BFF" w:rsidP="005F36B7">
      <w:pPr>
        <w:pStyle w:val="Sraopastraipa"/>
        <w:widowControl w:val="0"/>
        <w:numPr>
          <w:ilvl w:val="1"/>
          <w:numId w:val="11"/>
        </w:numPr>
        <w:tabs>
          <w:tab w:val="clear" w:pos="792"/>
          <w:tab w:val="num" w:pos="1276"/>
        </w:tabs>
        <w:autoSpaceDE w:val="0"/>
        <w:autoSpaceDN w:val="0"/>
        <w:adjustRightInd w:val="0"/>
        <w:spacing w:line="240" w:lineRule="auto"/>
        <w:ind w:left="0" w:firstLine="851"/>
        <w:rPr>
          <w:rFonts w:cstheme="minorHAnsi"/>
          <w:sz w:val="24"/>
          <w:szCs w:val="24"/>
        </w:rPr>
      </w:pPr>
      <w:r w:rsidRPr="00745BFF">
        <w:rPr>
          <w:rFonts w:cstheme="minorHAnsi"/>
          <w:sz w:val="24"/>
          <w:szCs w:val="24"/>
        </w:rPr>
        <w:t xml:space="preserve">Skaičiavimams indeksų reikšmės imamos </w:t>
      </w:r>
      <w:r w:rsidRPr="00745BFF">
        <w:rPr>
          <w:rFonts w:cstheme="minorHAnsi"/>
          <w:b/>
          <w:bCs/>
          <w:sz w:val="24"/>
          <w:szCs w:val="24"/>
        </w:rPr>
        <w:t>keturių</w:t>
      </w:r>
      <w:r w:rsidRPr="00745BFF">
        <w:rPr>
          <w:rFonts w:cstheme="minorHAnsi"/>
          <w:sz w:val="24"/>
          <w:szCs w:val="24"/>
        </w:rPr>
        <w:t xml:space="preserve"> skaitmenų po kablelio tikslumu. Apskaičiuotas pokytis (k) tolimesniems skaičiavimams naudojamas suapvalinus iki </w:t>
      </w:r>
      <w:r w:rsidRPr="00745BFF">
        <w:rPr>
          <w:rFonts w:cstheme="minorHAnsi"/>
          <w:b/>
          <w:bCs/>
          <w:sz w:val="24"/>
          <w:szCs w:val="24"/>
        </w:rPr>
        <w:t>vieno</w:t>
      </w:r>
      <w:r w:rsidRPr="00745BFF">
        <w:rPr>
          <w:rFonts w:cstheme="minorHAnsi"/>
          <w:sz w:val="24"/>
          <w:szCs w:val="24"/>
        </w:rPr>
        <w:t xml:space="preserve"> </w:t>
      </w:r>
      <w:r w:rsidRPr="00745BFF">
        <w:rPr>
          <w:rFonts w:cstheme="minorHAnsi"/>
          <w:i/>
          <w:iCs/>
          <w:sz w:val="24"/>
          <w:szCs w:val="24"/>
        </w:rPr>
        <w:t xml:space="preserve">(Lietuvos Statistikos Departamentas pokyčius skelbia apvalindamas iki vieno skaitmens po kablelio) </w:t>
      </w:r>
      <w:r w:rsidRPr="00745BFF">
        <w:rPr>
          <w:rFonts w:cstheme="minorHAnsi"/>
          <w:sz w:val="24"/>
          <w:szCs w:val="24"/>
        </w:rPr>
        <w:t xml:space="preserve">skaitmens po kablelio, o apskaičiuotas įkainis „a“ suapvalinamas iki </w:t>
      </w:r>
      <w:r w:rsidRPr="00745BFF">
        <w:rPr>
          <w:rFonts w:cstheme="minorHAnsi"/>
          <w:b/>
          <w:bCs/>
          <w:sz w:val="24"/>
          <w:szCs w:val="24"/>
        </w:rPr>
        <w:t xml:space="preserve">dviejų </w:t>
      </w:r>
      <w:r w:rsidRPr="00745BFF">
        <w:rPr>
          <w:rFonts w:cstheme="minorHAnsi"/>
          <w:sz w:val="24"/>
          <w:szCs w:val="24"/>
        </w:rPr>
        <w:t xml:space="preserve">skaitmenų po kablelio. </w:t>
      </w:r>
    </w:p>
    <w:p w14:paraId="2DA57A74" w14:textId="77777777" w:rsidR="00745BFF" w:rsidRPr="00745BFF" w:rsidRDefault="00745BFF" w:rsidP="005F36B7">
      <w:pPr>
        <w:pStyle w:val="Sraopastraipa"/>
        <w:widowControl w:val="0"/>
        <w:numPr>
          <w:ilvl w:val="1"/>
          <w:numId w:val="11"/>
        </w:numPr>
        <w:tabs>
          <w:tab w:val="clear" w:pos="792"/>
        </w:tabs>
        <w:autoSpaceDE w:val="0"/>
        <w:autoSpaceDN w:val="0"/>
        <w:adjustRightInd w:val="0"/>
        <w:spacing w:line="240" w:lineRule="auto"/>
        <w:ind w:left="0" w:firstLine="851"/>
        <w:rPr>
          <w:rFonts w:cstheme="minorHAnsi"/>
          <w:sz w:val="24"/>
          <w:szCs w:val="24"/>
        </w:rPr>
      </w:pPr>
      <w:r w:rsidRPr="00745BFF">
        <w:rPr>
          <w:rFonts w:cstheme="minorHAnsi"/>
          <w:sz w:val="24"/>
          <w:szCs w:val="24"/>
        </w:rPr>
        <w:t xml:space="preserve"> Vėlesnis kainų arba įkainių perskaičiavimas negali apimti laikotarpio, už kurį jau buvo atliktas perskaičiavimas. </w:t>
      </w:r>
    </w:p>
    <w:p w14:paraId="40578810" w14:textId="77777777" w:rsidR="00745BFF" w:rsidRPr="00745BFF" w:rsidRDefault="00745BFF" w:rsidP="005F36B7">
      <w:pPr>
        <w:pStyle w:val="Sraopastraipa"/>
        <w:widowControl w:val="0"/>
        <w:numPr>
          <w:ilvl w:val="1"/>
          <w:numId w:val="11"/>
        </w:numPr>
        <w:tabs>
          <w:tab w:val="clear" w:pos="792"/>
        </w:tabs>
        <w:autoSpaceDE w:val="0"/>
        <w:autoSpaceDN w:val="0"/>
        <w:adjustRightInd w:val="0"/>
        <w:spacing w:line="240" w:lineRule="auto"/>
        <w:ind w:left="0" w:firstLine="851"/>
        <w:rPr>
          <w:rFonts w:cstheme="minorHAnsi"/>
          <w:sz w:val="24"/>
          <w:szCs w:val="24"/>
        </w:rPr>
      </w:pPr>
      <w:r w:rsidRPr="00745BFF">
        <w:rPr>
          <w:rFonts w:cstheme="minorHAnsi"/>
          <w:sz w:val="24"/>
          <w:szCs w:val="24"/>
        </w:rPr>
        <w:t>Perskaičiuotieji įkainiai taikomi prekėms, pateiktoms po to, kai šalys pasirašo susitarimą dėl įkainių perskaičiavimo.</w:t>
      </w:r>
    </w:p>
    <w:p w14:paraId="790B9212" w14:textId="77777777" w:rsidR="00745BFF" w:rsidRPr="00745BFF" w:rsidRDefault="00745BFF" w:rsidP="005F36B7">
      <w:pPr>
        <w:numPr>
          <w:ilvl w:val="0"/>
          <w:numId w:val="11"/>
        </w:numPr>
        <w:tabs>
          <w:tab w:val="left" w:pos="1418"/>
          <w:tab w:val="left" w:pos="2835"/>
          <w:tab w:val="num" w:pos="3338"/>
        </w:tabs>
        <w:spacing w:line="240" w:lineRule="auto"/>
        <w:ind w:left="0" w:firstLine="851"/>
        <w:rPr>
          <w:rFonts w:cstheme="minorHAnsi"/>
          <w:sz w:val="23"/>
          <w:szCs w:val="23"/>
        </w:rPr>
      </w:pPr>
      <w:r w:rsidRPr="00745BFF">
        <w:rPr>
          <w:rFonts w:cstheme="minorHAnsi"/>
          <w:sz w:val="23"/>
          <w:szCs w:val="23"/>
        </w:rPr>
        <w:t>Pirkėjas sumoka pardavėjui už pateiktas prekes remiantis sutartyje nustatytais prekių vieneto kainomis, pagal PVM sąskaitą – faktūrą per 30 (trisdešimt) dienų po to, kaip privalomojo sveikatos draudimo lėšos iš TLK bus pervestos į perkančiosios organizacijos sąskaitą, bet ne vėliau kaip per 60(šešiasdešimt) kalendorinių dienų nuo PVM sąskaitos – faktūros gavimo dienos.</w:t>
      </w:r>
    </w:p>
    <w:p w14:paraId="4BEFA896" w14:textId="77777777" w:rsidR="00745BFF" w:rsidRPr="00745BFF" w:rsidRDefault="00745BFF" w:rsidP="005F36B7">
      <w:pPr>
        <w:numPr>
          <w:ilvl w:val="0"/>
          <w:numId w:val="11"/>
        </w:numPr>
        <w:tabs>
          <w:tab w:val="left" w:pos="1418"/>
          <w:tab w:val="left" w:pos="2835"/>
          <w:tab w:val="num" w:pos="3338"/>
        </w:tabs>
        <w:spacing w:line="240" w:lineRule="auto"/>
        <w:ind w:left="0" w:firstLine="851"/>
        <w:rPr>
          <w:rFonts w:cstheme="minorHAnsi"/>
          <w:sz w:val="23"/>
          <w:szCs w:val="23"/>
        </w:rPr>
      </w:pPr>
      <w:r w:rsidRPr="00745BFF">
        <w:rPr>
          <w:rFonts w:cstheme="minorHAnsi"/>
          <w:sz w:val="23"/>
          <w:szCs w:val="23"/>
        </w:rPr>
        <w:t>PVM sąskaitos-faktūros pateikiamos naudojantis informacine sistema „SABIS“.</w:t>
      </w:r>
    </w:p>
    <w:p w14:paraId="442359A2" w14:textId="77777777" w:rsidR="00745BFF" w:rsidRPr="00745BFF" w:rsidRDefault="00745BFF" w:rsidP="00745BFF">
      <w:pPr>
        <w:tabs>
          <w:tab w:val="left" w:pos="1418"/>
          <w:tab w:val="left" w:pos="2835"/>
        </w:tabs>
        <w:spacing w:line="240" w:lineRule="auto"/>
        <w:ind w:left="851"/>
        <w:jc w:val="center"/>
        <w:rPr>
          <w:rFonts w:eastAsia="Times New Roman" w:cstheme="minorHAnsi"/>
          <w:b/>
          <w:sz w:val="23"/>
          <w:szCs w:val="23"/>
        </w:rPr>
      </w:pPr>
    </w:p>
    <w:p w14:paraId="1B327F36" w14:textId="77777777" w:rsidR="00745BFF" w:rsidRPr="00745BFF" w:rsidRDefault="00745BFF" w:rsidP="00745BFF">
      <w:pPr>
        <w:tabs>
          <w:tab w:val="left" w:pos="1418"/>
          <w:tab w:val="left" w:pos="2835"/>
        </w:tabs>
        <w:spacing w:line="240" w:lineRule="auto"/>
        <w:ind w:left="851"/>
        <w:jc w:val="center"/>
        <w:rPr>
          <w:rFonts w:eastAsia="Times New Roman" w:cstheme="minorHAnsi"/>
          <w:b/>
          <w:sz w:val="23"/>
          <w:szCs w:val="23"/>
        </w:rPr>
      </w:pPr>
    </w:p>
    <w:p w14:paraId="7B46E88C" w14:textId="77777777" w:rsidR="00745BFF" w:rsidRPr="00745BFF" w:rsidRDefault="00745BFF" w:rsidP="00745BFF">
      <w:pPr>
        <w:tabs>
          <w:tab w:val="left" w:pos="1418"/>
          <w:tab w:val="left" w:pos="2835"/>
        </w:tabs>
        <w:spacing w:line="240" w:lineRule="auto"/>
        <w:ind w:left="851"/>
        <w:jc w:val="center"/>
        <w:rPr>
          <w:rFonts w:eastAsia="Times New Roman" w:cstheme="minorHAnsi"/>
          <w:b/>
          <w:sz w:val="23"/>
          <w:szCs w:val="23"/>
        </w:rPr>
      </w:pPr>
    </w:p>
    <w:p w14:paraId="6A5429F5" w14:textId="77777777" w:rsidR="00745BFF" w:rsidRPr="00745BFF" w:rsidRDefault="00745BFF" w:rsidP="00745BFF">
      <w:pPr>
        <w:tabs>
          <w:tab w:val="left" w:pos="1418"/>
          <w:tab w:val="left" w:pos="2835"/>
        </w:tabs>
        <w:spacing w:line="240" w:lineRule="auto"/>
        <w:ind w:left="851"/>
        <w:jc w:val="center"/>
        <w:rPr>
          <w:rFonts w:eastAsia="Times New Roman" w:cstheme="minorHAnsi"/>
          <w:b/>
          <w:sz w:val="23"/>
          <w:szCs w:val="23"/>
        </w:rPr>
      </w:pPr>
      <w:r w:rsidRPr="00745BFF">
        <w:rPr>
          <w:rFonts w:eastAsia="Times New Roman" w:cstheme="minorHAnsi"/>
          <w:b/>
          <w:sz w:val="23"/>
          <w:szCs w:val="23"/>
        </w:rPr>
        <w:t>III.SUTARTIES ŠALIŲ TEISĖS IR PAREIGOS</w:t>
      </w:r>
    </w:p>
    <w:p w14:paraId="39DA99CF" w14:textId="77777777" w:rsidR="00745BFF" w:rsidRPr="00745BFF" w:rsidRDefault="00745BFF" w:rsidP="005F36B7">
      <w:pPr>
        <w:numPr>
          <w:ilvl w:val="0"/>
          <w:numId w:val="11"/>
        </w:numPr>
        <w:tabs>
          <w:tab w:val="clear" w:pos="4046"/>
          <w:tab w:val="num" w:pos="1070"/>
          <w:tab w:val="num" w:pos="1560"/>
        </w:tabs>
        <w:spacing w:line="240" w:lineRule="auto"/>
        <w:ind w:left="0" w:firstLine="851"/>
        <w:rPr>
          <w:rFonts w:cstheme="minorHAnsi"/>
          <w:sz w:val="24"/>
          <w:szCs w:val="24"/>
          <w:u w:val="single"/>
        </w:rPr>
      </w:pPr>
      <w:r w:rsidRPr="00745BFF">
        <w:rPr>
          <w:rFonts w:cstheme="minorHAnsi"/>
          <w:sz w:val="24"/>
          <w:szCs w:val="24"/>
          <w:u w:val="single"/>
        </w:rPr>
        <w:t>Pardavėjas įsipareigoja:</w:t>
      </w:r>
    </w:p>
    <w:p w14:paraId="124B7311" w14:textId="77777777" w:rsidR="00745BFF" w:rsidRPr="00745BFF" w:rsidRDefault="00745BFF" w:rsidP="005F36B7">
      <w:pPr>
        <w:numPr>
          <w:ilvl w:val="1"/>
          <w:numId w:val="11"/>
        </w:numPr>
        <w:spacing w:line="240" w:lineRule="auto"/>
        <w:ind w:left="0" w:firstLine="851"/>
        <w:rPr>
          <w:rFonts w:cstheme="minorHAnsi"/>
          <w:sz w:val="24"/>
          <w:szCs w:val="24"/>
        </w:rPr>
      </w:pPr>
      <w:r w:rsidRPr="00745BFF">
        <w:rPr>
          <w:rFonts w:cstheme="minorHAnsi"/>
          <w:sz w:val="24"/>
          <w:szCs w:val="24"/>
        </w:rPr>
        <w:t>Pristatyti prekes per sutartyje nurodytą terminą Pirkėjo nurodytu adresu;</w:t>
      </w:r>
    </w:p>
    <w:p w14:paraId="738A16FC" w14:textId="77777777" w:rsidR="00745BFF" w:rsidRPr="00745BFF" w:rsidRDefault="00745BFF" w:rsidP="005F36B7">
      <w:pPr>
        <w:numPr>
          <w:ilvl w:val="1"/>
          <w:numId w:val="11"/>
        </w:numPr>
        <w:spacing w:line="240" w:lineRule="auto"/>
        <w:ind w:left="0" w:firstLine="851"/>
        <w:rPr>
          <w:rFonts w:cstheme="minorHAnsi"/>
          <w:sz w:val="24"/>
          <w:szCs w:val="24"/>
        </w:rPr>
      </w:pPr>
      <w:r w:rsidRPr="00745BFF">
        <w:rPr>
          <w:rFonts w:cstheme="minorHAnsi"/>
          <w:sz w:val="24"/>
          <w:szCs w:val="24"/>
        </w:rPr>
        <w:t>Užtikrinti, kad tiekiamos prekės atitiktų visus su jų tiekimu ir kokybe susijusius teisės aktų reikalavimus;</w:t>
      </w:r>
    </w:p>
    <w:p w14:paraId="13A0AA26" w14:textId="77777777" w:rsidR="00745BFF" w:rsidRPr="00745BFF" w:rsidRDefault="00745BFF" w:rsidP="005F36B7">
      <w:pPr>
        <w:numPr>
          <w:ilvl w:val="1"/>
          <w:numId w:val="11"/>
        </w:numPr>
        <w:spacing w:line="240" w:lineRule="auto"/>
        <w:ind w:left="0" w:firstLine="851"/>
        <w:rPr>
          <w:rFonts w:cstheme="minorHAnsi"/>
          <w:sz w:val="24"/>
          <w:szCs w:val="24"/>
        </w:rPr>
      </w:pPr>
      <w:r w:rsidRPr="00745BFF">
        <w:rPr>
          <w:rFonts w:cstheme="minorHAnsi"/>
          <w:sz w:val="24"/>
          <w:szCs w:val="24"/>
        </w:rPr>
        <w:t>Užtikrinti prekių pasiūlą per visą sutarties galiojimo laikotarpį;</w:t>
      </w:r>
    </w:p>
    <w:p w14:paraId="15AC3D2A" w14:textId="77777777" w:rsidR="00745BFF" w:rsidRPr="00745BFF" w:rsidRDefault="00745BFF" w:rsidP="005F36B7">
      <w:pPr>
        <w:numPr>
          <w:ilvl w:val="1"/>
          <w:numId w:val="11"/>
        </w:numPr>
        <w:spacing w:line="240" w:lineRule="auto"/>
        <w:ind w:left="0" w:firstLine="851"/>
        <w:rPr>
          <w:rFonts w:cstheme="minorHAnsi"/>
          <w:sz w:val="24"/>
          <w:szCs w:val="24"/>
        </w:rPr>
      </w:pPr>
      <w:r w:rsidRPr="00745BFF">
        <w:rPr>
          <w:rFonts w:cstheme="minorHAnsi"/>
          <w:sz w:val="24"/>
          <w:szCs w:val="24"/>
        </w:rPr>
        <w:t>Be raštiško Pirkėjo sutikimo neperduoti tretiesiems asmenims pagal sutartį prisiimtų įsipareigojimų ir bet kokiu atveju atsakyti už visus sutartimi prisiimtus įsipareigojimus, nepaisant to, ar sutarties vykdymui bus pasitelkti tretieji asmenys;</w:t>
      </w:r>
    </w:p>
    <w:p w14:paraId="0BB32112" w14:textId="77777777" w:rsidR="00745BFF" w:rsidRPr="00745BFF" w:rsidRDefault="00745BFF" w:rsidP="005F36B7">
      <w:pPr>
        <w:numPr>
          <w:ilvl w:val="1"/>
          <w:numId w:val="11"/>
        </w:numPr>
        <w:spacing w:line="240" w:lineRule="auto"/>
        <w:ind w:left="0" w:firstLine="851"/>
        <w:rPr>
          <w:rFonts w:cstheme="minorHAnsi"/>
          <w:sz w:val="24"/>
          <w:szCs w:val="24"/>
        </w:rPr>
      </w:pPr>
      <w:r w:rsidRPr="00745BFF">
        <w:rPr>
          <w:rFonts w:cstheme="minorHAnsi"/>
          <w:sz w:val="24"/>
          <w:szCs w:val="24"/>
        </w:rPr>
        <w:t>Iš anksto raštu informuoti Pirkėją apie bet kokias aplinkybes, kurios trukdo ar gali sutrukdyti Pardavėjui teikti prekes sutartyje nustatytais terminais;</w:t>
      </w:r>
    </w:p>
    <w:p w14:paraId="7208547A" w14:textId="77777777" w:rsidR="00745BFF" w:rsidRPr="00745BFF" w:rsidRDefault="00745BFF" w:rsidP="005F36B7">
      <w:pPr>
        <w:numPr>
          <w:ilvl w:val="1"/>
          <w:numId w:val="11"/>
        </w:numPr>
        <w:spacing w:line="240" w:lineRule="auto"/>
        <w:ind w:left="0" w:firstLine="851"/>
        <w:rPr>
          <w:rFonts w:eastAsia="Times New Roman" w:cstheme="minorHAnsi"/>
          <w:sz w:val="23"/>
          <w:szCs w:val="23"/>
        </w:rPr>
      </w:pPr>
      <w:r w:rsidRPr="00745BFF">
        <w:rPr>
          <w:rFonts w:eastAsia="Times New Roman" w:cstheme="minorHAnsi"/>
          <w:sz w:val="23"/>
          <w:szCs w:val="23"/>
        </w:rPr>
        <w:t>Suteikti visą informaciją apie tiekiamas prekes ir nemokamai konsultuoti prekių naudojimo klausimais.</w:t>
      </w:r>
    </w:p>
    <w:p w14:paraId="449DBB37" w14:textId="77777777" w:rsidR="00745BFF" w:rsidRPr="00745BFF" w:rsidRDefault="00745BFF" w:rsidP="005F36B7">
      <w:pPr>
        <w:numPr>
          <w:ilvl w:val="1"/>
          <w:numId w:val="11"/>
        </w:numPr>
        <w:spacing w:line="240" w:lineRule="auto"/>
        <w:ind w:left="0" w:firstLine="851"/>
        <w:rPr>
          <w:rFonts w:cstheme="minorHAnsi"/>
          <w:sz w:val="24"/>
          <w:szCs w:val="24"/>
        </w:rPr>
      </w:pPr>
      <w:r w:rsidRPr="00745BFF">
        <w:rPr>
          <w:rFonts w:cstheme="minorHAnsi"/>
          <w:sz w:val="24"/>
          <w:szCs w:val="24"/>
        </w:rPr>
        <w:t>Vykdyti kitus sutartyje numatytus įsipareigojimus;</w:t>
      </w:r>
    </w:p>
    <w:p w14:paraId="72240039" w14:textId="77777777" w:rsidR="00745BFF" w:rsidRPr="00745BFF" w:rsidRDefault="00745BFF" w:rsidP="005F36B7">
      <w:pPr>
        <w:numPr>
          <w:ilvl w:val="0"/>
          <w:numId w:val="11"/>
        </w:numPr>
        <w:tabs>
          <w:tab w:val="num" w:pos="1070"/>
        </w:tabs>
        <w:spacing w:line="240" w:lineRule="auto"/>
        <w:ind w:left="0" w:firstLine="851"/>
        <w:rPr>
          <w:rFonts w:cstheme="minorHAnsi"/>
          <w:sz w:val="24"/>
          <w:szCs w:val="24"/>
          <w:u w:val="single"/>
        </w:rPr>
      </w:pPr>
      <w:r w:rsidRPr="00745BFF">
        <w:rPr>
          <w:rFonts w:cstheme="minorHAnsi"/>
          <w:sz w:val="24"/>
          <w:szCs w:val="24"/>
          <w:u w:val="single"/>
        </w:rPr>
        <w:t>Pardavėjas turi teisę:</w:t>
      </w:r>
    </w:p>
    <w:p w14:paraId="6A298357" w14:textId="77777777" w:rsidR="00745BFF" w:rsidRPr="00745BFF" w:rsidRDefault="00745BFF" w:rsidP="005F36B7">
      <w:pPr>
        <w:numPr>
          <w:ilvl w:val="1"/>
          <w:numId w:val="11"/>
        </w:numPr>
        <w:spacing w:line="240" w:lineRule="auto"/>
        <w:ind w:left="0" w:firstLine="851"/>
        <w:rPr>
          <w:rFonts w:eastAsia="Times New Roman" w:cstheme="minorHAnsi"/>
          <w:sz w:val="24"/>
          <w:szCs w:val="24"/>
        </w:rPr>
      </w:pPr>
      <w:r w:rsidRPr="00745BFF">
        <w:rPr>
          <w:rFonts w:eastAsia="Times New Roman" w:cstheme="minorHAnsi"/>
          <w:sz w:val="24"/>
          <w:szCs w:val="24"/>
        </w:rPr>
        <w:t xml:space="preserve">Jei dėl objektyvių priežasčių neturi galimybės pateikti atitinkamo gamintojo prekės, nurodytos pirkimo sutarties priede, pardavėjas, gavęs pirkėjo sutikimą, turi teisę vietoje šios prekės pristatyti kito gamintojo analogišką prekę su sąlyga, kad jos kokybė yra ne blogesnė ir  kaina ne didesnė, nei nurodyta sutartyje. </w:t>
      </w:r>
    </w:p>
    <w:p w14:paraId="55A08B87" w14:textId="77777777" w:rsidR="00745BFF" w:rsidRPr="00745BFF" w:rsidRDefault="00745BFF" w:rsidP="005F36B7">
      <w:pPr>
        <w:numPr>
          <w:ilvl w:val="1"/>
          <w:numId w:val="11"/>
        </w:numPr>
        <w:tabs>
          <w:tab w:val="left" w:pos="1418"/>
        </w:tabs>
        <w:spacing w:line="240" w:lineRule="auto"/>
        <w:ind w:left="0" w:firstLine="851"/>
        <w:rPr>
          <w:rFonts w:cstheme="minorHAnsi"/>
          <w:sz w:val="24"/>
          <w:szCs w:val="24"/>
        </w:rPr>
      </w:pPr>
      <w:r w:rsidRPr="00745BFF">
        <w:rPr>
          <w:rFonts w:cstheme="minorHAnsi"/>
          <w:sz w:val="24"/>
          <w:szCs w:val="24"/>
        </w:rPr>
        <w:t>Sutartinių įsipareigojimų vykdymui pasitelkti šiuos subtiekėjus_________________. Sutartyje nurodyti subtiekėjai gali būti keičiami ar nauji subtiekėjai pasitelkiami sutarties 31 punkte  nustatyta tvarka;</w:t>
      </w:r>
    </w:p>
    <w:p w14:paraId="0B159B9A" w14:textId="77777777" w:rsidR="00745BFF" w:rsidRPr="00745BFF" w:rsidRDefault="00745BFF" w:rsidP="005F36B7">
      <w:pPr>
        <w:numPr>
          <w:ilvl w:val="2"/>
          <w:numId w:val="11"/>
        </w:numPr>
        <w:tabs>
          <w:tab w:val="clear" w:pos="1440"/>
          <w:tab w:val="left" w:pos="1418"/>
          <w:tab w:val="left" w:pos="1560"/>
        </w:tabs>
        <w:spacing w:line="240" w:lineRule="auto"/>
        <w:ind w:left="0" w:firstLine="851"/>
        <w:rPr>
          <w:rFonts w:cstheme="minorHAnsi"/>
          <w:sz w:val="24"/>
          <w:szCs w:val="24"/>
        </w:rPr>
      </w:pPr>
      <w:r w:rsidRPr="00745BFF">
        <w:rPr>
          <w:rFonts w:cstheme="minorHAnsi"/>
          <w:sz w:val="24"/>
          <w:szCs w:val="24"/>
        </w:rPr>
        <w:t>Dėl nenugalimos jėgos (force majeure) aplinkybių;</w:t>
      </w:r>
    </w:p>
    <w:p w14:paraId="56FF2974" w14:textId="77777777" w:rsidR="00745BFF" w:rsidRPr="00745BFF" w:rsidRDefault="00745BFF" w:rsidP="005F36B7">
      <w:pPr>
        <w:numPr>
          <w:ilvl w:val="1"/>
          <w:numId w:val="11"/>
        </w:numPr>
        <w:tabs>
          <w:tab w:val="left" w:pos="1418"/>
          <w:tab w:val="left" w:pos="1560"/>
        </w:tabs>
        <w:spacing w:line="240" w:lineRule="auto"/>
        <w:ind w:left="0" w:firstLine="851"/>
        <w:rPr>
          <w:rFonts w:cstheme="minorHAnsi"/>
          <w:sz w:val="24"/>
          <w:szCs w:val="24"/>
        </w:rPr>
      </w:pPr>
      <w:r w:rsidRPr="00745BFF">
        <w:rPr>
          <w:rFonts w:cstheme="minorHAnsi"/>
          <w:sz w:val="24"/>
          <w:szCs w:val="24"/>
        </w:rPr>
        <w:t>Pardavėjas turi visas sutartyje bei Lietuvos Respublikos galiojančiuose teisės aktuose numatytas teises.</w:t>
      </w:r>
    </w:p>
    <w:p w14:paraId="15E61E0F" w14:textId="77777777" w:rsidR="00745BFF" w:rsidRPr="00745BFF" w:rsidRDefault="00745BFF" w:rsidP="005F36B7">
      <w:pPr>
        <w:numPr>
          <w:ilvl w:val="0"/>
          <w:numId w:val="11"/>
        </w:numPr>
        <w:tabs>
          <w:tab w:val="num" w:pos="1070"/>
          <w:tab w:val="left" w:pos="1418"/>
        </w:tabs>
        <w:spacing w:line="240" w:lineRule="auto"/>
        <w:ind w:left="0" w:firstLine="851"/>
        <w:rPr>
          <w:rFonts w:cstheme="minorHAnsi"/>
          <w:sz w:val="24"/>
          <w:szCs w:val="24"/>
          <w:u w:val="single"/>
        </w:rPr>
      </w:pPr>
      <w:r w:rsidRPr="00745BFF">
        <w:rPr>
          <w:rFonts w:cstheme="minorHAnsi"/>
          <w:sz w:val="24"/>
          <w:szCs w:val="24"/>
          <w:u w:val="single"/>
        </w:rPr>
        <w:t>Pirkėjas įsipareigoja:</w:t>
      </w:r>
    </w:p>
    <w:p w14:paraId="381BF3E6" w14:textId="77777777" w:rsidR="00745BFF" w:rsidRPr="00745BFF" w:rsidRDefault="00745BFF" w:rsidP="005F36B7">
      <w:pPr>
        <w:numPr>
          <w:ilvl w:val="1"/>
          <w:numId w:val="11"/>
        </w:numPr>
        <w:tabs>
          <w:tab w:val="left" w:pos="1418"/>
        </w:tabs>
        <w:spacing w:line="240" w:lineRule="auto"/>
        <w:ind w:left="0" w:firstLine="851"/>
        <w:rPr>
          <w:rFonts w:cstheme="minorHAnsi"/>
          <w:sz w:val="24"/>
          <w:szCs w:val="24"/>
        </w:rPr>
      </w:pPr>
      <w:r w:rsidRPr="00745BFF">
        <w:rPr>
          <w:rFonts w:cstheme="minorHAnsi"/>
          <w:sz w:val="24"/>
          <w:szCs w:val="24"/>
        </w:rPr>
        <w:t>Priimdamas prekes jas patikrinti ir įsitikinti, kad pristatomos prekės atitinka sutarties reikalavimus;</w:t>
      </w:r>
    </w:p>
    <w:p w14:paraId="23689F37" w14:textId="77777777" w:rsidR="00745BFF" w:rsidRPr="00745BFF" w:rsidRDefault="00745BFF" w:rsidP="005F36B7">
      <w:pPr>
        <w:numPr>
          <w:ilvl w:val="1"/>
          <w:numId w:val="11"/>
        </w:numPr>
        <w:tabs>
          <w:tab w:val="left" w:pos="1418"/>
        </w:tabs>
        <w:spacing w:line="240" w:lineRule="auto"/>
        <w:ind w:left="0" w:firstLine="851"/>
        <w:rPr>
          <w:rFonts w:cstheme="minorHAnsi"/>
          <w:sz w:val="24"/>
          <w:szCs w:val="24"/>
        </w:rPr>
      </w:pPr>
      <w:r w:rsidRPr="00745BFF">
        <w:rPr>
          <w:rFonts w:cstheme="minorHAnsi"/>
          <w:sz w:val="24"/>
          <w:szCs w:val="24"/>
        </w:rPr>
        <w:t>Už tinkamai ir kokybiškai pristatytas prekes laiku atsiskaityti su Pardavėju sutartyje nustatytomis sąlygomis ir tvarka;</w:t>
      </w:r>
    </w:p>
    <w:p w14:paraId="7FB0C097" w14:textId="77777777" w:rsidR="00745BFF" w:rsidRPr="00745BFF" w:rsidRDefault="00745BFF" w:rsidP="005F36B7">
      <w:pPr>
        <w:numPr>
          <w:ilvl w:val="1"/>
          <w:numId w:val="11"/>
        </w:numPr>
        <w:tabs>
          <w:tab w:val="left" w:pos="1418"/>
        </w:tabs>
        <w:spacing w:line="240" w:lineRule="auto"/>
        <w:ind w:left="0" w:firstLine="851"/>
        <w:rPr>
          <w:rFonts w:cstheme="minorHAnsi"/>
          <w:sz w:val="24"/>
          <w:szCs w:val="24"/>
        </w:rPr>
      </w:pPr>
      <w:r w:rsidRPr="00745BFF">
        <w:rPr>
          <w:rFonts w:cstheme="minorHAnsi"/>
          <w:sz w:val="24"/>
          <w:szCs w:val="24"/>
        </w:rPr>
        <w:t xml:space="preserve">Suteikti Pardavėjui visą informaciją ir dokumentus reikalingus tinkamam sutarties įvykdymui. </w:t>
      </w:r>
    </w:p>
    <w:p w14:paraId="3AD9693A" w14:textId="77777777" w:rsidR="00745BFF" w:rsidRPr="00745BFF" w:rsidRDefault="00745BFF" w:rsidP="005F36B7">
      <w:pPr>
        <w:numPr>
          <w:ilvl w:val="1"/>
          <w:numId w:val="11"/>
        </w:numPr>
        <w:tabs>
          <w:tab w:val="left" w:pos="1418"/>
        </w:tabs>
        <w:spacing w:line="240" w:lineRule="auto"/>
        <w:ind w:left="0" w:firstLine="851"/>
        <w:rPr>
          <w:rFonts w:cstheme="minorHAnsi"/>
          <w:sz w:val="24"/>
          <w:szCs w:val="24"/>
        </w:rPr>
      </w:pPr>
      <w:r w:rsidRPr="00745BFF">
        <w:rPr>
          <w:rFonts w:cstheme="minorHAnsi"/>
          <w:sz w:val="24"/>
          <w:szCs w:val="24"/>
        </w:rPr>
        <w:t>Vykdyti kitus sutartyje nustatytus Pardavėjui įsipareigojimus.</w:t>
      </w:r>
    </w:p>
    <w:p w14:paraId="41A6A006" w14:textId="77777777" w:rsidR="00745BFF" w:rsidRPr="00745BFF" w:rsidRDefault="00745BFF" w:rsidP="005F36B7">
      <w:pPr>
        <w:numPr>
          <w:ilvl w:val="0"/>
          <w:numId w:val="11"/>
        </w:numPr>
        <w:tabs>
          <w:tab w:val="num" w:pos="1070"/>
          <w:tab w:val="left" w:pos="1418"/>
        </w:tabs>
        <w:spacing w:line="240" w:lineRule="auto"/>
        <w:ind w:left="0" w:firstLine="851"/>
        <w:rPr>
          <w:rFonts w:cstheme="minorHAnsi"/>
          <w:sz w:val="24"/>
          <w:szCs w:val="24"/>
          <w:u w:val="single"/>
        </w:rPr>
      </w:pPr>
      <w:r w:rsidRPr="00745BFF">
        <w:rPr>
          <w:rFonts w:cstheme="minorHAnsi"/>
          <w:sz w:val="24"/>
          <w:szCs w:val="24"/>
          <w:u w:val="single"/>
        </w:rPr>
        <w:t>Pirkėjas turi teisę:</w:t>
      </w:r>
    </w:p>
    <w:p w14:paraId="3055EABC" w14:textId="77777777" w:rsidR="00745BFF" w:rsidRPr="00745BFF" w:rsidRDefault="00745BFF" w:rsidP="005F36B7">
      <w:pPr>
        <w:numPr>
          <w:ilvl w:val="1"/>
          <w:numId w:val="11"/>
        </w:numPr>
        <w:tabs>
          <w:tab w:val="left" w:pos="1418"/>
        </w:tabs>
        <w:spacing w:line="240" w:lineRule="auto"/>
        <w:ind w:left="0" w:firstLine="851"/>
        <w:rPr>
          <w:rFonts w:cstheme="minorHAnsi"/>
          <w:sz w:val="24"/>
          <w:szCs w:val="24"/>
        </w:rPr>
      </w:pPr>
      <w:r w:rsidRPr="00745BFF">
        <w:rPr>
          <w:rFonts w:cstheme="minorHAnsi"/>
          <w:sz w:val="24"/>
          <w:szCs w:val="24"/>
        </w:rPr>
        <w:t>Nepriimti nekokybiškų ir/ar prekių neatitinkančių sutarties priede nurodytų prekių techninių specifikacijų reikalavimų;</w:t>
      </w:r>
    </w:p>
    <w:p w14:paraId="6B1AFEFE" w14:textId="77777777" w:rsidR="00745BFF" w:rsidRPr="00745BFF" w:rsidRDefault="00745BFF" w:rsidP="005F36B7">
      <w:pPr>
        <w:numPr>
          <w:ilvl w:val="1"/>
          <w:numId w:val="11"/>
        </w:numPr>
        <w:tabs>
          <w:tab w:val="left" w:pos="993"/>
          <w:tab w:val="left" w:pos="1418"/>
        </w:tabs>
        <w:spacing w:line="240" w:lineRule="auto"/>
        <w:ind w:left="0" w:firstLine="851"/>
        <w:rPr>
          <w:rFonts w:cstheme="minorHAnsi"/>
          <w:sz w:val="24"/>
          <w:szCs w:val="24"/>
        </w:rPr>
      </w:pPr>
      <w:r w:rsidRPr="00745BFF">
        <w:rPr>
          <w:rFonts w:cstheme="minorHAnsi"/>
          <w:sz w:val="24"/>
          <w:szCs w:val="24"/>
        </w:rPr>
        <w:t>Įsigyti sutarties priede nenurodytų, tačiau su pirkimo objektu susijusių prekių, neviršijant 10 (dešimt) procentų pradinės sutarties vertės;</w:t>
      </w:r>
    </w:p>
    <w:p w14:paraId="05B5482B" w14:textId="77777777" w:rsidR="00745BFF" w:rsidRPr="00745BFF" w:rsidRDefault="00745BFF" w:rsidP="005F36B7">
      <w:pPr>
        <w:numPr>
          <w:ilvl w:val="1"/>
          <w:numId w:val="11"/>
        </w:numPr>
        <w:tabs>
          <w:tab w:val="left" w:pos="993"/>
          <w:tab w:val="left" w:pos="1418"/>
        </w:tabs>
        <w:spacing w:line="240" w:lineRule="auto"/>
        <w:ind w:left="0" w:firstLine="851"/>
        <w:rPr>
          <w:rFonts w:cstheme="minorHAnsi"/>
          <w:sz w:val="24"/>
          <w:szCs w:val="24"/>
        </w:rPr>
      </w:pPr>
      <w:r w:rsidRPr="00745BFF">
        <w:rPr>
          <w:rFonts w:cstheme="minorHAnsi"/>
          <w:sz w:val="24"/>
          <w:szCs w:val="24"/>
        </w:rPr>
        <w:t>Pirkėjas turi visas sutartyje bei Lietuvos Respublikos galiojančiuose teisės aktuose numatytas teises.</w:t>
      </w:r>
    </w:p>
    <w:p w14:paraId="169E50B2" w14:textId="77777777" w:rsidR="00745BFF" w:rsidRPr="00745BFF" w:rsidRDefault="00745BFF" w:rsidP="00745BFF">
      <w:pPr>
        <w:tabs>
          <w:tab w:val="left" w:pos="1418"/>
          <w:tab w:val="left" w:pos="2835"/>
        </w:tabs>
        <w:spacing w:line="240" w:lineRule="auto"/>
        <w:ind w:left="851"/>
        <w:rPr>
          <w:rFonts w:cstheme="minorHAnsi"/>
          <w:sz w:val="23"/>
          <w:szCs w:val="23"/>
        </w:rPr>
      </w:pPr>
    </w:p>
    <w:p w14:paraId="528A838C" w14:textId="77777777" w:rsidR="00745BFF" w:rsidRPr="00745BFF" w:rsidRDefault="00745BFF" w:rsidP="00745BFF">
      <w:pPr>
        <w:tabs>
          <w:tab w:val="left" w:pos="1418"/>
        </w:tabs>
        <w:spacing w:line="240" w:lineRule="auto"/>
        <w:ind w:left="851"/>
        <w:jc w:val="center"/>
        <w:rPr>
          <w:rFonts w:eastAsia="Times New Roman" w:cstheme="minorHAnsi"/>
          <w:b/>
          <w:sz w:val="23"/>
          <w:szCs w:val="23"/>
        </w:rPr>
      </w:pPr>
    </w:p>
    <w:p w14:paraId="26E56542" w14:textId="77777777" w:rsidR="00745BFF" w:rsidRPr="00745BFF" w:rsidRDefault="00745BFF" w:rsidP="00745BFF">
      <w:pPr>
        <w:tabs>
          <w:tab w:val="left" w:pos="1418"/>
        </w:tabs>
        <w:spacing w:line="240" w:lineRule="auto"/>
        <w:ind w:left="851"/>
        <w:jc w:val="center"/>
        <w:rPr>
          <w:rFonts w:eastAsia="Times New Roman" w:cstheme="minorHAnsi"/>
          <w:b/>
          <w:sz w:val="23"/>
          <w:szCs w:val="23"/>
        </w:rPr>
      </w:pPr>
      <w:r w:rsidRPr="00745BFF">
        <w:rPr>
          <w:rFonts w:eastAsia="Times New Roman" w:cstheme="minorHAnsi"/>
          <w:b/>
          <w:sz w:val="23"/>
          <w:szCs w:val="23"/>
        </w:rPr>
        <w:t>IV.PREKIŲ PATEIKIMO TVARKA</w:t>
      </w:r>
    </w:p>
    <w:p w14:paraId="496A4ED2" w14:textId="77777777" w:rsidR="00745BFF" w:rsidRPr="00745BFF" w:rsidRDefault="00745BFF" w:rsidP="00745BFF">
      <w:pPr>
        <w:tabs>
          <w:tab w:val="left" w:pos="1418"/>
        </w:tabs>
        <w:spacing w:line="240" w:lineRule="auto"/>
        <w:ind w:left="851"/>
        <w:rPr>
          <w:rFonts w:eastAsia="Times New Roman" w:cstheme="minorHAnsi"/>
          <w:sz w:val="23"/>
          <w:szCs w:val="23"/>
        </w:rPr>
      </w:pPr>
    </w:p>
    <w:p w14:paraId="0E5EB0D3"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Prekės pirkėjui pristatomos ir iškraunamos VšĮ Šilutės ligoninės vaistinėje adresu: Rusnės g. 1, Šilutė. Pirkėjo įgaliotas asmuo, priėmęs prekes, privalo sąskaitoje – faktūroje (kituose priėmimo-perdavimo dokumentuose) nurodyti gavimo datą, savo pareigas, vardą pavardę, pasirašyti ir vieną egzempliorių gražinti pardavėjui.</w:t>
      </w:r>
    </w:p>
    <w:p w14:paraId="61B23CA8"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Prekes pardavėjas pristato kitą darbo dieną nuo užsakymo pateikimo.</w:t>
      </w:r>
    </w:p>
    <w:p w14:paraId="0DCDE71B"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Prekės užsakomos telefonu_________________ arba el. paštu__________________ </w:t>
      </w:r>
    </w:p>
    <w:p w14:paraId="2F27A3C4"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Netinkamos kokybės ar ne tos rūšies prekės grąžinamos pardavėjui, įforminant prekių grąžinimo aktu.</w:t>
      </w:r>
    </w:p>
    <w:p w14:paraId="1EC26F72" w14:textId="77777777" w:rsidR="00745BFF" w:rsidRPr="00745BFF" w:rsidRDefault="00745BFF" w:rsidP="00745BFF">
      <w:pPr>
        <w:tabs>
          <w:tab w:val="left" w:pos="1418"/>
        </w:tabs>
        <w:spacing w:line="240" w:lineRule="auto"/>
        <w:ind w:left="851"/>
        <w:jc w:val="center"/>
        <w:rPr>
          <w:rFonts w:eastAsia="Times New Roman" w:cstheme="minorHAnsi"/>
          <w:b/>
          <w:sz w:val="23"/>
          <w:szCs w:val="23"/>
        </w:rPr>
      </w:pPr>
      <w:r w:rsidRPr="00745BFF">
        <w:rPr>
          <w:rFonts w:eastAsia="Times New Roman" w:cstheme="minorHAnsi"/>
          <w:b/>
          <w:sz w:val="23"/>
          <w:szCs w:val="23"/>
        </w:rPr>
        <w:t>V.PREKIŲ KOKYBĖ IR ĮPAKAVIMAS</w:t>
      </w:r>
    </w:p>
    <w:p w14:paraId="243A28B4" w14:textId="77777777" w:rsidR="00745BFF" w:rsidRPr="00745BFF" w:rsidRDefault="00745BFF" w:rsidP="00745BFF">
      <w:pPr>
        <w:tabs>
          <w:tab w:val="left" w:pos="1418"/>
        </w:tabs>
        <w:spacing w:line="240" w:lineRule="auto"/>
        <w:ind w:left="851"/>
        <w:rPr>
          <w:rFonts w:eastAsia="Times New Roman" w:cstheme="minorHAnsi"/>
          <w:sz w:val="23"/>
          <w:szCs w:val="23"/>
        </w:rPr>
      </w:pPr>
    </w:p>
    <w:p w14:paraId="66385562"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Pateikiamų prekių kokybė privalo atitikti prekių gamintojo šalių standartus ir normas. Kiekvienos prekių serijos kokybė esant reikalui patvirtinama nustatytos formos prekių gamintojo sertifikatu, higienos ir kokybės sertifikatais ar kitais gamintojo pateikiamais analogiškais dokumentais.</w:t>
      </w:r>
    </w:p>
    <w:p w14:paraId="1A308232"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Prekės tiekiamos prekių gamintojo įpakavime, atitinkančiame prekių saugojimo ir transportavimo iki pirkėjo reikalavimus.</w:t>
      </w:r>
    </w:p>
    <w:p w14:paraId="51FF79BA"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Iki prekių tinkamumo naudoti termino pabaigos turi būti ne mažiau kaip 6 mėn. nuo jų pristatymo. Pardavėjas privalo pakeisti nekokybiškas prekes per 5 darbo dienas po pirkėjo raštu pateiktos pretenzijos (dėl nekokybiškos (-ų) prekių) gavimo. </w:t>
      </w:r>
    </w:p>
    <w:p w14:paraId="50EDABF0" w14:textId="77777777" w:rsidR="00745BFF" w:rsidRPr="00745BFF" w:rsidRDefault="00745BFF" w:rsidP="00745BFF">
      <w:pPr>
        <w:tabs>
          <w:tab w:val="left" w:pos="1418"/>
        </w:tabs>
        <w:spacing w:line="240" w:lineRule="auto"/>
        <w:ind w:left="851"/>
        <w:rPr>
          <w:rFonts w:eastAsia="Times New Roman" w:cstheme="minorHAnsi"/>
          <w:sz w:val="23"/>
          <w:szCs w:val="23"/>
        </w:rPr>
      </w:pPr>
    </w:p>
    <w:p w14:paraId="48E9E815" w14:textId="77777777" w:rsidR="00745BFF" w:rsidRPr="00745BFF" w:rsidRDefault="00745BFF" w:rsidP="00745BFF">
      <w:pPr>
        <w:tabs>
          <w:tab w:val="left" w:pos="1418"/>
        </w:tabs>
        <w:spacing w:line="240" w:lineRule="auto"/>
        <w:ind w:left="851"/>
        <w:jc w:val="center"/>
        <w:rPr>
          <w:rFonts w:eastAsia="Times New Roman" w:cstheme="minorHAnsi"/>
          <w:b/>
          <w:sz w:val="23"/>
          <w:szCs w:val="23"/>
        </w:rPr>
      </w:pPr>
      <w:r w:rsidRPr="00745BFF">
        <w:rPr>
          <w:rFonts w:eastAsia="Times New Roman" w:cstheme="minorHAnsi"/>
          <w:b/>
          <w:sz w:val="23"/>
          <w:szCs w:val="23"/>
        </w:rPr>
        <w:t>VI.SUTARTIES ŠALIŲ ATSAKOMYBĖ</w:t>
      </w:r>
    </w:p>
    <w:p w14:paraId="50795BEC" w14:textId="77777777" w:rsidR="00745BFF" w:rsidRPr="00745BFF" w:rsidRDefault="00745BFF" w:rsidP="00745BFF">
      <w:pPr>
        <w:tabs>
          <w:tab w:val="left" w:pos="1418"/>
        </w:tabs>
        <w:spacing w:line="240" w:lineRule="auto"/>
        <w:ind w:left="851"/>
        <w:rPr>
          <w:rFonts w:eastAsia="Times New Roman" w:cstheme="minorHAnsi"/>
          <w:sz w:val="23"/>
          <w:szCs w:val="23"/>
        </w:rPr>
      </w:pPr>
    </w:p>
    <w:p w14:paraId="5AC854F5"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Šalys atsako už tai, kad sutartyje nustatyti įsipareigojimai būtų vykdomi tinkamai ir laiku Lietuvos Respublikos įstatymų nustatyta tvarka.</w:t>
      </w:r>
    </w:p>
    <w:p w14:paraId="52702E3E"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Nuo šalių valios nepriklausančiomis aplinkybėmis nelaikomos trečiųjų šalių įsipareigojimų nevykdymas šios sutarties šalims.</w:t>
      </w:r>
    </w:p>
    <w:p w14:paraId="34AAE84D"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Jei pardavėjas per šioje sutartyje numatytą terminą negali pristatyti sutartyje numatytų prekių sutartine kaina, jis nedelsdamas  privalo raštu informuoti pirkėją, kada galės jas tiekti. Negavus informacijos apie užsakymo vykdymą, po 1 dienos po raštiško pakartotino užsakymo pirkėjas įgyja teisę įsigyti trūkstamų prekių iš kito tiekėjo. </w:t>
      </w:r>
    </w:p>
    <w:p w14:paraId="1B9E9B68"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Pardavėjas, neįvykdęs užsakymo, įsipareigoja kompensuoti konkursinės ir įsigijimo iš kito tiekėjo kainų skirtumą pagal PVM sąskaitų – faktūrų kopijas. Kainų skirtumas išskaičiuojamas iš Pirkėjui priklausančių mokėjimų pardavėjui sumos. Pirkėjas raštu kreipiasi į tiekėją dėl kainų skirtumo kompensavimo pateikdamas:</w:t>
      </w:r>
    </w:p>
    <w:p w14:paraId="2EBC988F" w14:textId="77777777" w:rsidR="00745BFF" w:rsidRPr="00745BFF" w:rsidRDefault="00745BFF" w:rsidP="005F36B7">
      <w:pPr>
        <w:numPr>
          <w:ilvl w:val="1"/>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PVM sąskaitos-faktūros, patvirtinančios prekių įsigijimą iš kito tiekėjo, kopiją;</w:t>
      </w:r>
    </w:p>
    <w:p w14:paraId="14356D22" w14:textId="77777777" w:rsidR="00745BFF" w:rsidRPr="00745BFF" w:rsidRDefault="00745BFF" w:rsidP="005F36B7">
      <w:pPr>
        <w:numPr>
          <w:ilvl w:val="1"/>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Sąskaitą faktūrą dėl kainų skirtumo kompensavimo;</w:t>
      </w:r>
    </w:p>
    <w:p w14:paraId="60A87A41" w14:textId="77777777" w:rsidR="00745BFF" w:rsidRPr="00745BFF" w:rsidRDefault="00745BFF" w:rsidP="005F36B7">
      <w:pPr>
        <w:numPr>
          <w:ilvl w:val="1"/>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Skolų suderinimo aktą.</w:t>
      </w:r>
    </w:p>
    <w:p w14:paraId="3A6705B3"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Pardavėjas pasirašytą skolų suderinimo aktą privalo  grąžinti Pirkėjui ne vėliau kaip per 10 (dešimt) darbo dienų nuo suderinimo akto išsiuntimo dienos. Jeigu Padavėjas per nustatytą terminą negrąžina Pirkėjui pasirašyto skolų suderinimo akto, laikoma, kad pardavėjas nesutinka kompensuoti kainų skirtumo, </w:t>
      </w:r>
      <w:proofErr w:type="spellStart"/>
      <w:r w:rsidRPr="00745BFF">
        <w:rPr>
          <w:rFonts w:eastAsia="Times New Roman" w:cstheme="minorHAnsi"/>
          <w:sz w:val="23"/>
          <w:szCs w:val="23"/>
        </w:rPr>
        <w:t>t.y</w:t>
      </w:r>
      <w:proofErr w:type="spellEnd"/>
      <w:r w:rsidRPr="00745BFF">
        <w:rPr>
          <w:rFonts w:eastAsia="Times New Roman" w:cstheme="minorHAnsi"/>
          <w:sz w:val="23"/>
          <w:szCs w:val="23"/>
        </w:rPr>
        <w:t xml:space="preserve">. atsisako vykdyti savo sutartinius įsipareigojimus pagal šią sutartį. Tokiu atveju Pardavėjas sumoka pirkėjui 5 proc. sutarties vertės baudą, kuri išskaičiuojama iš pardavėjui mokėtinų sumų. </w:t>
      </w:r>
    </w:p>
    <w:p w14:paraId="1D52880F"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cstheme="minorHAnsi"/>
          <w:sz w:val="23"/>
          <w:szCs w:val="23"/>
        </w:rPr>
        <w:t xml:space="preserve">Jeigu pardavėjas vienašališkai nutrauks sutartį nesant esminio sutarties pažeidimo arba pirkėjas nutrauks sutartį dėl pardavėjo prievolių nevykdymo arba netinkamo vykdymo, pardavėjas sumoka pirkėjui 10 proc. sutarties vertės baudą, </w:t>
      </w:r>
      <w:r w:rsidRPr="00745BFF">
        <w:rPr>
          <w:rFonts w:eastAsia="Times New Roman" w:cstheme="minorHAnsi"/>
          <w:sz w:val="23"/>
          <w:szCs w:val="23"/>
        </w:rPr>
        <w:t xml:space="preserve">kuri išskaičiuojama iš pardavėjui mokėtinų sumų. </w:t>
      </w:r>
    </w:p>
    <w:p w14:paraId="023A6DBC"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Jeigu pirkėjas pažeidžia sutarties 7 punkte nustatytą atsiskaitymo terminą, pardavėjui pareikalavus, moka 0,04 proc. delspinigių  nuo nesumokėtos sumos už kiekvieną uždelstą dieną.</w:t>
      </w:r>
    </w:p>
    <w:p w14:paraId="16908750"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Nė viena iš šalių neatsako už sutarties neįvykdymą, jeigu tai įvyko dėl „Force majeure“ sąlygų ar kitos nenugalimos jėgos. „Force majeure“ sąvoka apibūdinamos nepaprastos aplinkybės, kurių negalima nei numatyti arba išvengti, nei kuriomis nors priemonėmis pašalinti.</w:t>
      </w:r>
    </w:p>
    <w:p w14:paraId="41A3BC84" w14:textId="77777777" w:rsidR="00745BFF" w:rsidRPr="00745BFF" w:rsidRDefault="00745BFF" w:rsidP="00745BFF">
      <w:pPr>
        <w:tabs>
          <w:tab w:val="left" w:pos="1418"/>
        </w:tabs>
        <w:spacing w:line="240" w:lineRule="auto"/>
        <w:ind w:firstLine="851"/>
        <w:rPr>
          <w:rFonts w:eastAsia="Times New Roman" w:cstheme="minorHAnsi"/>
          <w:sz w:val="23"/>
          <w:szCs w:val="23"/>
        </w:rPr>
      </w:pPr>
    </w:p>
    <w:p w14:paraId="4183E420" w14:textId="77777777" w:rsidR="00745BFF" w:rsidRPr="00745BFF" w:rsidRDefault="00745BFF" w:rsidP="00745BFF">
      <w:pPr>
        <w:tabs>
          <w:tab w:val="left" w:pos="1418"/>
          <w:tab w:val="left" w:pos="2835"/>
        </w:tabs>
        <w:spacing w:line="240" w:lineRule="auto"/>
        <w:ind w:left="851"/>
        <w:rPr>
          <w:rFonts w:cstheme="minorHAnsi"/>
          <w:b/>
          <w:caps/>
          <w:sz w:val="23"/>
          <w:szCs w:val="23"/>
        </w:rPr>
      </w:pPr>
      <w:r w:rsidRPr="00745BFF">
        <w:rPr>
          <w:rFonts w:cstheme="minorHAnsi"/>
          <w:b/>
          <w:caps/>
          <w:sz w:val="23"/>
          <w:szCs w:val="23"/>
        </w:rPr>
        <w:t>VII.Sutarties galiojimas, pakeitimas ir nutraukimas</w:t>
      </w:r>
    </w:p>
    <w:p w14:paraId="7BD38719" w14:textId="77777777" w:rsidR="00745BFF" w:rsidRPr="00745BFF" w:rsidRDefault="00745BFF" w:rsidP="00745BFF">
      <w:pPr>
        <w:tabs>
          <w:tab w:val="left" w:pos="1418"/>
          <w:tab w:val="left" w:pos="2835"/>
        </w:tabs>
        <w:spacing w:line="240" w:lineRule="auto"/>
        <w:ind w:left="851"/>
        <w:rPr>
          <w:rFonts w:cstheme="minorHAnsi"/>
          <w:b/>
          <w:caps/>
          <w:sz w:val="23"/>
          <w:szCs w:val="23"/>
        </w:rPr>
      </w:pPr>
    </w:p>
    <w:p w14:paraId="7CF2C45D" w14:textId="77777777" w:rsidR="00745BFF" w:rsidRPr="00745BFF" w:rsidRDefault="00745BFF" w:rsidP="005F36B7">
      <w:pPr>
        <w:numPr>
          <w:ilvl w:val="0"/>
          <w:numId w:val="11"/>
        </w:numPr>
        <w:tabs>
          <w:tab w:val="left" w:pos="1418"/>
        </w:tabs>
        <w:spacing w:line="240" w:lineRule="auto"/>
        <w:ind w:left="0" w:firstLine="851"/>
        <w:rPr>
          <w:rFonts w:eastAsia="Times New Roman" w:cstheme="minorHAnsi"/>
          <w:sz w:val="23"/>
          <w:szCs w:val="23"/>
        </w:rPr>
      </w:pPr>
      <w:r w:rsidRPr="00745BFF">
        <w:rPr>
          <w:rFonts w:eastAsia="Times New Roman" w:cstheme="minorHAnsi"/>
          <w:sz w:val="23"/>
          <w:szCs w:val="23"/>
        </w:rPr>
        <w:t xml:space="preserve">Ši sutartis įsigalioja kai ją pasirašo abi sutarties šalys. Prekių tiekimo terminas  12 mėnesių nuo sutarties įsigaliojimo. Bendras sutarties galiojimo terminas, įvertinus prekių tiekimo ir atsiskaitymo terminus – 14  mėn. nuo sutarties įsigaliojimo. </w:t>
      </w:r>
    </w:p>
    <w:p w14:paraId="08640E69" w14:textId="77777777" w:rsidR="00745BFF" w:rsidRPr="00745BFF" w:rsidRDefault="00745BFF" w:rsidP="00745BFF">
      <w:pPr>
        <w:tabs>
          <w:tab w:val="num" w:pos="1070"/>
          <w:tab w:val="left" w:pos="1418"/>
        </w:tabs>
        <w:spacing w:line="240" w:lineRule="auto"/>
        <w:ind w:firstLine="851"/>
        <w:rPr>
          <w:rFonts w:cstheme="minorHAnsi"/>
          <w:sz w:val="24"/>
          <w:szCs w:val="24"/>
        </w:rPr>
      </w:pPr>
      <w:r w:rsidRPr="00745BFF">
        <w:rPr>
          <w:rFonts w:cstheme="minorHAnsi"/>
          <w:sz w:val="24"/>
          <w:szCs w:val="24"/>
        </w:rPr>
        <w:t>30. Sutarties sąlygos sutarties galiojimo laikotarpiu gali būti keičiamos šioje sutartyje nustatytomis sąlygomis ir tvarka.</w:t>
      </w:r>
    </w:p>
    <w:p w14:paraId="018997E8" w14:textId="77777777" w:rsidR="00745BFF" w:rsidRPr="00745BFF" w:rsidRDefault="00745BFF" w:rsidP="00745BFF">
      <w:pPr>
        <w:tabs>
          <w:tab w:val="num" w:pos="1070"/>
          <w:tab w:val="left" w:pos="1418"/>
        </w:tabs>
        <w:spacing w:line="240" w:lineRule="auto"/>
        <w:ind w:firstLine="851"/>
        <w:rPr>
          <w:rFonts w:cstheme="minorHAnsi"/>
          <w:sz w:val="24"/>
          <w:szCs w:val="24"/>
        </w:rPr>
      </w:pPr>
      <w:r w:rsidRPr="00745BFF">
        <w:rPr>
          <w:rFonts w:cstheme="minorHAnsi"/>
          <w:sz w:val="24"/>
          <w:szCs w:val="24"/>
        </w:rPr>
        <w:t xml:space="preserve">31. Sutarties vykdymo metu Pardavėjas gali keisti sutartyje nurodytus ir/ar pasitelkti naujus subteikėjus. Keičiančiojo ar naujai pasitelkiamo subteikėjo kvalifikacija turi būti pakankama sutarties užduoties įvykdymui, keičiantysis ir/ar naujai pasitelkiamas subteikėjas turi neturėti pašalinimo pagrindų. Apie keičiamus ir/ar naujai pasitelkiamus subteikėjus Pardavėjas turi informuoti Pirkėją raštu nurodant subteikėjo keitimo priežastis ir gauti Pirkėjo raštišką sutikimą. </w:t>
      </w:r>
    </w:p>
    <w:p w14:paraId="169556E2" w14:textId="77777777" w:rsidR="00745BFF" w:rsidRPr="00745BFF" w:rsidRDefault="00745BFF" w:rsidP="005F36B7">
      <w:pPr>
        <w:pStyle w:val="Sraopastraipa"/>
        <w:numPr>
          <w:ilvl w:val="0"/>
          <w:numId w:val="12"/>
        </w:numPr>
        <w:tabs>
          <w:tab w:val="left" w:pos="1418"/>
          <w:tab w:val="left" w:pos="2835"/>
        </w:tabs>
        <w:spacing w:line="240" w:lineRule="auto"/>
        <w:ind w:left="0" w:firstLine="851"/>
        <w:rPr>
          <w:rFonts w:cstheme="minorHAnsi"/>
          <w:caps/>
          <w:sz w:val="23"/>
          <w:szCs w:val="23"/>
        </w:rPr>
      </w:pPr>
      <w:r w:rsidRPr="00745BFF">
        <w:rPr>
          <w:rFonts w:cstheme="minorHAnsi"/>
          <w:sz w:val="23"/>
          <w:szCs w:val="23"/>
        </w:rPr>
        <w:t>Vienai iš šalių nevykdant sutartyje numatytų įsipareigojimų, sutartis gali būti nutraukta vienašališkai, raštu įspėjus apie tai kitą sutarties šalį ne vėliau kaip prieš 60 (šešiasdešimt) kalendorinių dienų iki sutarties nutraukimo.</w:t>
      </w:r>
    </w:p>
    <w:p w14:paraId="7A32C709" w14:textId="77777777" w:rsidR="00745BFF" w:rsidRPr="00745BFF" w:rsidRDefault="00745BFF" w:rsidP="005F36B7">
      <w:pPr>
        <w:numPr>
          <w:ilvl w:val="0"/>
          <w:numId w:val="12"/>
        </w:numPr>
        <w:tabs>
          <w:tab w:val="left" w:pos="1418"/>
          <w:tab w:val="left" w:pos="2835"/>
        </w:tabs>
        <w:spacing w:line="240" w:lineRule="auto"/>
        <w:ind w:left="0" w:firstLine="851"/>
        <w:rPr>
          <w:rFonts w:eastAsia="Times New Roman" w:cstheme="minorHAnsi"/>
          <w:sz w:val="23"/>
          <w:szCs w:val="23"/>
        </w:rPr>
      </w:pPr>
      <w:r w:rsidRPr="00745BFF">
        <w:rPr>
          <w:rFonts w:cstheme="minorHAnsi"/>
          <w:sz w:val="23"/>
          <w:szCs w:val="23"/>
        </w:rPr>
        <w:t>Sutartis taip pat gali būti nutraukta Šalių raštišku susitarimu.</w:t>
      </w:r>
    </w:p>
    <w:p w14:paraId="090A8CB0" w14:textId="77777777" w:rsidR="00745BFF" w:rsidRPr="00745BFF" w:rsidRDefault="00745BFF" w:rsidP="00745BFF">
      <w:pPr>
        <w:spacing w:line="240" w:lineRule="auto"/>
        <w:ind w:firstLine="851"/>
        <w:jc w:val="center"/>
        <w:rPr>
          <w:rFonts w:cstheme="minorHAnsi"/>
          <w:b/>
          <w:bCs/>
          <w:sz w:val="24"/>
          <w:szCs w:val="24"/>
        </w:rPr>
      </w:pPr>
    </w:p>
    <w:p w14:paraId="74C3E0B9" w14:textId="77777777" w:rsidR="00745BFF" w:rsidRPr="00745BFF" w:rsidRDefault="00745BFF" w:rsidP="00745BFF">
      <w:pPr>
        <w:spacing w:line="240" w:lineRule="auto"/>
        <w:ind w:firstLine="851"/>
        <w:jc w:val="center"/>
        <w:rPr>
          <w:rFonts w:cstheme="minorHAnsi"/>
          <w:b/>
          <w:bCs/>
          <w:sz w:val="24"/>
          <w:szCs w:val="24"/>
        </w:rPr>
      </w:pPr>
      <w:r w:rsidRPr="00745BFF">
        <w:rPr>
          <w:rFonts w:cstheme="minorHAnsi"/>
          <w:b/>
          <w:bCs/>
          <w:sz w:val="24"/>
          <w:szCs w:val="24"/>
        </w:rPr>
        <w:t>VIII. SUSIRAŠINĖJIMAS</w:t>
      </w:r>
    </w:p>
    <w:p w14:paraId="19912088" w14:textId="77777777" w:rsidR="00745BFF" w:rsidRPr="00745BFF" w:rsidRDefault="00745BFF" w:rsidP="00745BFF">
      <w:pPr>
        <w:spacing w:line="240" w:lineRule="auto"/>
        <w:ind w:firstLine="851"/>
        <w:rPr>
          <w:rFonts w:cstheme="minorHAnsi"/>
          <w:sz w:val="24"/>
          <w:szCs w:val="24"/>
        </w:rPr>
      </w:pPr>
    </w:p>
    <w:p w14:paraId="6F99B6AD" w14:textId="77777777" w:rsidR="00745BFF" w:rsidRPr="00745BFF" w:rsidRDefault="00745BFF" w:rsidP="005F36B7">
      <w:pPr>
        <w:pStyle w:val="Sraopastraipa"/>
        <w:numPr>
          <w:ilvl w:val="0"/>
          <w:numId w:val="12"/>
        </w:numPr>
        <w:tabs>
          <w:tab w:val="num" w:pos="1070"/>
        </w:tabs>
        <w:spacing w:line="240" w:lineRule="auto"/>
        <w:ind w:left="0" w:firstLine="851"/>
        <w:contextualSpacing w:val="0"/>
        <w:rPr>
          <w:rFonts w:cstheme="minorHAnsi"/>
          <w:sz w:val="24"/>
          <w:szCs w:val="24"/>
        </w:rPr>
      </w:pPr>
      <w:r w:rsidRPr="00745BFF">
        <w:rPr>
          <w:rFonts w:cstheme="minorHAnsi"/>
          <w:sz w:val="24"/>
          <w:szCs w:val="24"/>
        </w:rPr>
        <w:t>Pirkėjo  paskirti asmenys, atsakingi už Sutarties vykdymą, sutarties ir pakeitimų paskelbimą pagal LR Viešųjų pirkimų įstatymo 86 straipsnio 9 dalies nuostatas:</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745BFF" w:rsidRPr="00745BFF" w14:paraId="16F198B3"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70210AB"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254659D9"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20B754F7"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4D7BCDB7"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Pareigos</w:t>
            </w:r>
          </w:p>
        </w:tc>
        <w:tc>
          <w:tcPr>
            <w:tcW w:w="6667" w:type="dxa"/>
            <w:tcBorders>
              <w:top w:val="single" w:sz="4" w:space="0" w:color="00000A"/>
              <w:left w:val="single" w:sz="4" w:space="0" w:color="00000A"/>
              <w:bottom w:val="single" w:sz="4" w:space="0" w:color="00000A"/>
              <w:right w:val="single" w:sz="4" w:space="0" w:color="00000A"/>
            </w:tcBorders>
          </w:tcPr>
          <w:p w14:paraId="218FB249"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1E971C71"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4435548"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Adresas:</w:t>
            </w:r>
          </w:p>
        </w:tc>
        <w:tc>
          <w:tcPr>
            <w:tcW w:w="6667" w:type="dxa"/>
            <w:tcBorders>
              <w:top w:val="single" w:sz="4" w:space="0" w:color="00000A"/>
              <w:left w:val="single" w:sz="4" w:space="0" w:color="00000A"/>
              <w:bottom w:val="single" w:sz="4" w:space="0" w:color="00000A"/>
              <w:right w:val="single" w:sz="4" w:space="0" w:color="00000A"/>
            </w:tcBorders>
          </w:tcPr>
          <w:p w14:paraId="162B84EC"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3D1DA483"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62AD233"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Telefonas:</w:t>
            </w:r>
          </w:p>
        </w:tc>
        <w:tc>
          <w:tcPr>
            <w:tcW w:w="6667" w:type="dxa"/>
            <w:tcBorders>
              <w:top w:val="single" w:sz="4" w:space="0" w:color="00000A"/>
              <w:left w:val="single" w:sz="4" w:space="0" w:color="00000A"/>
              <w:bottom w:val="single" w:sz="4" w:space="0" w:color="00000A"/>
              <w:right w:val="single" w:sz="4" w:space="0" w:color="00000A"/>
            </w:tcBorders>
          </w:tcPr>
          <w:p w14:paraId="53CEBC61"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24FD1A67"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53D162C"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El. paštas:</w:t>
            </w:r>
          </w:p>
        </w:tc>
        <w:tc>
          <w:tcPr>
            <w:tcW w:w="6667" w:type="dxa"/>
            <w:tcBorders>
              <w:top w:val="single" w:sz="4" w:space="0" w:color="00000A"/>
              <w:left w:val="single" w:sz="4" w:space="0" w:color="00000A"/>
              <w:bottom w:val="single" w:sz="4" w:space="0" w:color="00000A"/>
              <w:right w:val="single" w:sz="4" w:space="0" w:color="00000A"/>
            </w:tcBorders>
          </w:tcPr>
          <w:p w14:paraId="038874FF"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5CEF8B6B"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1CEAAB00"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Funkcijos</w:t>
            </w:r>
          </w:p>
        </w:tc>
        <w:tc>
          <w:tcPr>
            <w:tcW w:w="6667" w:type="dxa"/>
            <w:tcBorders>
              <w:top w:val="single" w:sz="4" w:space="0" w:color="00000A"/>
              <w:left w:val="single" w:sz="4" w:space="0" w:color="00000A"/>
              <w:bottom w:val="single" w:sz="4" w:space="0" w:color="00000A"/>
              <w:right w:val="single" w:sz="4" w:space="0" w:color="00000A"/>
            </w:tcBorders>
            <w:hideMark/>
          </w:tcPr>
          <w:p w14:paraId="71AEE0B6" w14:textId="77777777" w:rsidR="00745BFF" w:rsidRPr="00745BFF" w:rsidRDefault="00745BFF" w:rsidP="00EB0BF5">
            <w:pPr>
              <w:suppressAutoHyphens/>
              <w:spacing w:line="240" w:lineRule="auto"/>
              <w:rPr>
                <w:rFonts w:cstheme="minorHAnsi"/>
                <w:color w:val="000000"/>
                <w:sz w:val="24"/>
                <w:szCs w:val="24"/>
                <w:lang w:eastAsia="zh-CN"/>
              </w:rPr>
            </w:pPr>
            <w:r w:rsidRPr="00745BFF">
              <w:rPr>
                <w:rFonts w:cstheme="minorHAnsi"/>
                <w:sz w:val="24"/>
                <w:szCs w:val="24"/>
              </w:rPr>
              <w:t>atsakinga už Sutarties ir pakeitimų paskelbimą pagal LR Viešųjų pirkimų įstatymo 86 straipsnio 9 dalies nuostatas</w:t>
            </w:r>
          </w:p>
        </w:tc>
      </w:tr>
      <w:tr w:rsidR="00745BFF" w:rsidRPr="00745BFF" w14:paraId="2E5D128F"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E0E0E0"/>
          </w:tcPr>
          <w:p w14:paraId="6CC477E3" w14:textId="77777777" w:rsidR="00745BFF" w:rsidRPr="00745BFF" w:rsidRDefault="00745BFF" w:rsidP="00EB0BF5">
            <w:pPr>
              <w:suppressAutoHyphens/>
              <w:spacing w:line="240" w:lineRule="auto"/>
              <w:ind w:firstLine="851"/>
              <w:rPr>
                <w:rFonts w:cstheme="minorHAnsi"/>
                <w:color w:val="000000"/>
                <w:sz w:val="24"/>
                <w:szCs w:val="24"/>
                <w:lang w:eastAsia="zh-CN"/>
              </w:rPr>
            </w:pPr>
          </w:p>
        </w:tc>
        <w:tc>
          <w:tcPr>
            <w:tcW w:w="6667" w:type="dxa"/>
            <w:tcBorders>
              <w:top w:val="single" w:sz="4" w:space="0" w:color="00000A"/>
              <w:left w:val="single" w:sz="4" w:space="0" w:color="00000A"/>
              <w:bottom w:val="single" w:sz="4" w:space="0" w:color="00000A"/>
              <w:right w:val="single" w:sz="4" w:space="0" w:color="00000A"/>
            </w:tcBorders>
            <w:shd w:val="clear" w:color="auto" w:fill="E0E0E0"/>
          </w:tcPr>
          <w:p w14:paraId="48382E82"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23760F36"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439DCFEA"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183E274A"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2BD6FC5B"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03324F7B"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Pareigos</w:t>
            </w:r>
          </w:p>
        </w:tc>
        <w:tc>
          <w:tcPr>
            <w:tcW w:w="6667" w:type="dxa"/>
            <w:tcBorders>
              <w:top w:val="single" w:sz="4" w:space="0" w:color="00000A"/>
              <w:left w:val="single" w:sz="4" w:space="0" w:color="00000A"/>
              <w:bottom w:val="single" w:sz="4" w:space="0" w:color="00000A"/>
              <w:right w:val="single" w:sz="4" w:space="0" w:color="00000A"/>
            </w:tcBorders>
          </w:tcPr>
          <w:p w14:paraId="3C1FD263"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5FE6B019"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19BF81C"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Adresas:</w:t>
            </w:r>
          </w:p>
        </w:tc>
        <w:tc>
          <w:tcPr>
            <w:tcW w:w="6667" w:type="dxa"/>
            <w:tcBorders>
              <w:top w:val="single" w:sz="4" w:space="0" w:color="00000A"/>
              <w:left w:val="single" w:sz="4" w:space="0" w:color="00000A"/>
              <w:bottom w:val="single" w:sz="4" w:space="0" w:color="00000A"/>
              <w:right w:val="single" w:sz="4" w:space="0" w:color="00000A"/>
            </w:tcBorders>
          </w:tcPr>
          <w:p w14:paraId="078A4E33"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40CB2F4C"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FFEAA6A"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Telefonas:</w:t>
            </w:r>
          </w:p>
        </w:tc>
        <w:tc>
          <w:tcPr>
            <w:tcW w:w="6667" w:type="dxa"/>
            <w:tcBorders>
              <w:top w:val="single" w:sz="4" w:space="0" w:color="00000A"/>
              <w:left w:val="single" w:sz="4" w:space="0" w:color="00000A"/>
              <w:bottom w:val="single" w:sz="4" w:space="0" w:color="00000A"/>
              <w:right w:val="single" w:sz="4" w:space="0" w:color="00000A"/>
            </w:tcBorders>
          </w:tcPr>
          <w:p w14:paraId="57DC7D99"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1F84DAAC"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4DE252D8"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El. paštas:</w:t>
            </w:r>
          </w:p>
        </w:tc>
        <w:tc>
          <w:tcPr>
            <w:tcW w:w="6667" w:type="dxa"/>
            <w:tcBorders>
              <w:top w:val="single" w:sz="4" w:space="0" w:color="00000A"/>
              <w:left w:val="single" w:sz="4" w:space="0" w:color="00000A"/>
              <w:bottom w:val="single" w:sz="4" w:space="0" w:color="00000A"/>
              <w:right w:val="single" w:sz="4" w:space="0" w:color="00000A"/>
            </w:tcBorders>
          </w:tcPr>
          <w:p w14:paraId="7E91194F" w14:textId="77777777" w:rsidR="00745BFF" w:rsidRPr="00745BFF" w:rsidRDefault="00745BFF" w:rsidP="00EB0BF5">
            <w:pPr>
              <w:suppressAutoHyphens/>
              <w:spacing w:line="240" w:lineRule="auto"/>
              <w:ind w:firstLine="851"/>
              <w:rPr>
                <w:rFonts w:cstheme="minorHAnsi"/>
                <w:color w:val="000000"/>
                <w:sz w:val="24"/>
                <w:szCs w:val="24"/>
                <w:lang w:eastAsia="zh-CN"/>
              </w:rPr>
            </w:pPr>
          </w:p>
        </w:tc>
      </w:tr>
      <w:tr w:rsidR="00745BFF" w:rsidRPr="00745BFF" w14:paraId="072DAA5F" w14:textId="77777777" w:rsidTr="00EB0BF5">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46C5AC69" w14:textId="77777777" w:rsidR="00745BFF" w:rsidRPr="00745BFF" w:rsidRDefault="00745BFF" w:rsidP="00EB0BF5">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Funkcijos</w:t>
            </w:r>
          </w:p>
        </w:tc>
        <w:tc>
          <w:tcPr>
            <w:tcW w:w="6667" w:type="dxa"/>
            <w:tcBorders>
              <w:top w:val="single" w:sz="4" w:space="0" w:color="00000A"/>
              <w:left w:val="single" w:sz="4" w:space="0" w:color="00000A"/>
              <w:bottom w:val="single" w:sz="4" w:space="0" w:color="00000A"/>
              <w:right w:val="single" w:sz="4" w:space="0" w:color="00000A"/>
            </w:tcBorders>
            <w:hideMark/>
          </w:tcPr>
          <w:p w14:paraId="28740D44" w14:textId="77777777" w:rsidR="00745BFF" w:rsidRPr="00745BFF" w:rsidRDefault="00745BFF" w:rsidP="00EB0BF5">
            <w:pPr>
              <w:suppressAutoHyphens/>
              <w:spacing w:line="240" w:lineRule="auto"/>
              <w:rPr>
                <w:rFonts w:cstheme="minorHAnsi"/>
                <w:color w:val="000000"/>
                <w:sz w:val="24"/>
                <w:szCs w:val="24"/>
                <w:lang w:eastAsia="zh-CN"/>
              </w:rPr>
            </w:pPr>
            <w:r w:rsidRPr="00745BFF">
              <w:rPr>
                <w:rFonts w:cstheme="minorHAnsi"/>
                <w:sz w:val="24"/>
                <w:szCs w:val="24"/>
              </w:rPr>
              <w:t>atsakinga už Sutarties vykdymą</w:t>
            </w:r>
          </w:p>
        </w:tc>
      </w:tr>
    </w:tbl>
    <w:p w14:paraId="7DEDA89E" w14:textId="77777777" w:rsidR="00745BFF" w:rsidRPr="00745BFF" w:rsidRDefault="00745BFF" w:rsidP="00745BFF">
      <w:pPr>
        <w:tabs>
          <w:tab w:val="num" w:pos="0"/>
        </w:tabs>
        <w:suppressAutoHyphens/>
        <w:spacing w:line="240" w:lineRule="auto"/>
        <w:ind w:firstLine="851"/>
        <w:rPr>
          <w:rFonts w:cstheme="minorHAnsi"/>
          <w:sz w:val="24"/>
          <w:szCs w:val="24"/>
          <w:lang w:eastAsia="zh-CN"/>
        </w:rPr>
      </w:pPr>
    </w:p>
    <w:p w14:paraId="216AB8C0" w14:textId="77777777" w:rsidR="00745BFF" w:rsidRPr="00745BFF" w:rsidRDefault="00745BFF" w:rsidP="005F36B7">
      <w:pPr>
        <w:pStyle w:val="Sraopastraipa"/>
        <w:numPr>
          <w:ilvl w:val="0"/>
          <w:numId w:val="12"/>
        </w:numPr>
        <w:tabs>
          <w:tab w:val="num" w:pos="1070"/>
        </w:tabs>
        <w:suppressAutoHyphens/>
        <w:spacing w:line="240" w:lineRule="auto"/>
        <w:ind w:left="0" w:firstLine="851"/>
        <w:rPr>
          <w:rFonts w:cstheme="minorHAnsi"/>
          <w:sz w:val="24"/>
          <w:szCs w:val="24"/>
        </w:rPr>
      </w:pPr>
      <w:r w:rsidRPr="00745BFF">
        <w:rPr>
          <w:rFonts w:cstheme="minorHAnsi"/>
          <w:sz w:val="24"/>
          <w:szCs w:val="24"/>
        </w:rPr>
        <w:t>Pardavėjo paskirtas asmuo, atsakingas už Sutarties vykdymą:</w:t>
      </w:r>
    </w:p>
    <w:tbl>
      <w:tblPr>
        <w:tblpPr w:leftFromText="180" w:rightFromText="180" w:vertAnchor="text" w:horzAnchor="margin" w:tblpX="641" w:tblpY="52"/>
        <w:tblW w:w="9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9"/>
        <w:gridCol w:w="6808"/>
      </w:tblGrid>
      <w:tr w:rsidR="00745BFF" w:rsidRPr="00745BFF" w14:paraId="39DCAA04" w14:textId="77777777" w:rsidTr="00745BFF">
        <w:tc>
          <w:tcPr>
            <w:tcW w:w="2689" w:type="dxa"/>
            <w:tcBorders>
              <w:top w:val="single" w:sz="4" w:space="0" w:color="00000A"/>
              <w:left w:val="single" w:sz="4" w:space="0" w:color="00000A"/>
              <w:bottom w:val="single" w:sz="4" w:space="0" w:color="00000A"/>
              <w:right w:val="single" w:sz="4" w:space="0" w:color="00000A"/>
            </w:tcBorders>
            <w:hideMark/>
          </w:tcPr>
          <w:p w14:paraId="163E6143" w14:textId="77777777" w:rsidR="00745BFF" w:rsidRPr="00745BFF" w:rsidRDefault="00745BFF" w:rsidP="00745BFF">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Vardas, pavardė:</w:t>
            </w:r>
          </w:p>
        </w:tc>
        <w:tc>
          <w:tcPr>
            <w:tcW w:w="6808" w:type="dxa"/>
            <w:tcBorders>
              <w:top w:val="single" w:sz="4" w:space="0" w:color="00000A"/>
              <w:left w:val="single" w:sz="4" w:space="0" w:color="00000A"/>
              <w:bottom w:val="single" w:sz="4" w:space="0" w:color="00000A"/>
              <w:right w:val="single" w:sz="4" w:space="0" w:color="00000A"/>
            </w:tcBorders>
          </w:tcPr>
          <w:p w14:paraId="72261410" w14:textId="77777777" w:rsidR="00745BFF" w:rsidRPr="00745BFF" w:rsidRDefault="00745BFF" w:rsidP="00745BFF">
            <w:pPr>
              <w:suppressAutoHyphens/>
              <w:spacing w:line="240" w:lineRule="auto"/>
              <w:ind w:firstLine="851"/>
              <w:rPr>
                <w:rFonts w:cstheme="minorHAnsi"/>
                <w:color w:val="000000"/>
                <w:sz w:val="24"/>
                <w:szCs w:val="24"/>
                <w:lang w:eastAsia="zh-CN"/>
              </w:rPr>
            </w:pPr>
          </w:p>
        </w:tc>
      </w:tr>
      <w:tr w:rsidR="00745BFF" w:rsidRPr="00745BFF" w14:paraId="1BE21792" w14:textId="77777777" w:rsidTr="00745BFF">
        <w:tc>
          <w:tcPr>
            <w:tcW w:w="2689" w:type="dxa"/>
            <w:tcBorders>
              <w:top w:val="single" w:sz="4" w:space="0" w:color="00000A"/>
              <w:left w:val="single" w:sz="4" w:space="0" w:color="00000A"/>
              <w:bottom w:val="single" w:sz="4" w:space="0" w:color="00000A"/>
              <w:right w:val="single" w:sz="4" w:space="0" w:color="00000A"/>
            </w:tcBorders>
            <w:hideMark/>
          </w:tcPr>
          <w:p w14:paraId="61732D33" w14:textId="77777777" w:rsidR="00745BFF" w:rsidRPr="00745BFF" w:rsidRDefault="00745BFF" w:rsidP="00745BFF">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Adresas:</w:t>
            </w:r>
          </w:p>
        </w:tc>
        <w:tc>
          <w:tcPr>
            <w:tcW w:w="6808" w:type="dxa"/>
            <w:tcBorders>
              <w:top w:val="single" w:sz="4" w:space="0" w:color="00000A"/>
              <w:left w:val="single" w:sz="4" w:space="0" w:color="00000A"/>
              <w:bottom w:val="single" w:sz="4" w:space="0" w:color="00000A"/>
              <w:right w:val="single" w:sz="4" w:space="0" w:color="00000A"/>
            </w:tcBorders>
          </w:tcPr>
          <w:p w14:paraId="1A99DDE3" w14:textId="77777777" w:rsidR="00745BFF" w:rsidRPr="00745BFF" w:rsidRDefault="00745BFF" w:rsidP="00745BFF">
            <w:pPr>
              <w:suppressAutoHyphens/>
              <w:spacing w:line="240" w:lineRule="auto"/>
              <w:ind w:firstLine="851"/>
              <w:rPr>
                <w:rFonts w:cstheme="minorHAnsi"/>
                <w:color w:val="000000"/>
                <w:sz w:val="24"/>
                <w:szCs w:val="24"/>
                <w:lang w:eastAsia="zh-CN"/>
              </w:rPr>
            </w:pPr>
          </w:p>
        </w:tc>
      </w:tr>
      <w:tr w:rsidR="00745BFF" w:rsidRPr="00745BFF" w14:paraId="68FD258A" w14:textId="77777777" w:rsidTr="00745BFF">
        <w:tc>
          <w:tcPr>
            <w:tcW w:w="2689" w:type="dxa"/>
            <w:tcBorders>
              <w:top w:val="single" w:sz="4" w:space="0" w:color="00000A"/>
              <w:left w:val="single" w:sz="4" w:space="0" w:color="00000A"/>
              <w:bottom w:val="single" w:sz="4" w:space="0" w:color="00000A"/>
              <w:right w:val="single" w:sz="4" w:space="0" w:color="00000A"/>
            </w:tcBorders>
            <w:hideMark/>
          </w:tcPr>
          <w:p w14:paraId="4BAF082A" w14:textId="77777777" w:rsidR="00745BFF" w:rsidRPr="00745BFF" w:rsidRDefault="00745BFF" w:rsidP="00745BFF">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Telefonas:</w:t>
            </w:r>
          </w:p>
        </w:tc>
        <w:tc>
          <w:tcPr>
            <w:tcW w:w="6808" w:type="dxa"/>
            <w:tcBorders>
              <w:top w:val="single" w:sz="4" w:space="0" w:color="00000A"/>
              <w:left w:val="single" w:sz="4" w:space="0" w:color="00000A"/>
              <w:bottom w:val="single" w:sz="4" w:space="0" w:color="00000A"/>
              <w:right w:val="single" w:sz="4" w:space="0" w:color="00000A"/>
            </w:tcBorders>
          </w:tcPr>
          <w:p w14:paraId="14D92214" w14:textId="77777777" w:rsidR="00745BFF" w:rsidRPr="00745BFF" w:rsidRDefault="00745BFF" w:rsidP="00745BFF">
            <w:pPr>
              <w:suppressAutoHyphens/>
              <w:spacing w:line="240" w:lineRule="auto"/>
              <w:ind w:firstLine="851"/>
              <w:rPr>
                <w:rFonts w:cstheme="minorHAnsi"/>
                <w:color w:val="000000"/>
                <w:sz w:val="24"/>
                <w:szCs w:val="24"/>
                <w:lang w:eastAsia="zh-CN"/>
              </w:rPr>
            </w:pPr>
          </w:p>
        </w:tc>
      </w:tr>
      <w:tr w:rsidR="00745BFF" w:rsidRPr="00745BFF" w14:paraId="41589E6D" w14:textId="77777777" w:rsidTr="00745BFF">
        <w:tc>
          <w:tcPr>
            <w:tcW w:w="2689" w:type="dxa"/>
            <w:tcBorders>
              <w:top w:val="single" w:sz="4" w:space="0" w:color="00000A"/>
              <w:left w:val="single" w:sz="4" w:space="0" w:color="00000A"/>
              <w:bottom w:val="single" w:sz="4" w:space="0" w:color="00000A"/>
              <w:right w:val="single" w:sz="4" w:space="0" w:color="00000A"/>
            </w:tcBorders>
            <w:hideMark/>
          </w:tcPr>
          <w:p w14:paraId="52961BE3" w14:textId="77777777" w:rsidR="00745BFF" w:rsidRPr="00745BFF" w:rsidRDefault="00745BFF" w:rsidP="00745BFF">
            <w:pPr>
              <w:suppressAutoHyphens/>
              <w:spacing w:line="240" w:lineRule="auto"/>
              <w:ind w:firstLine="851"/>
              <w:rPr>
                <w:rFonts w:cstheme="minorHAnsi"/>
                <w:color w:val="000000"/>
                <w:sz w:val="24"/>
                <w:szCs w:val="24"/>
                <w:lang w:eastAsia="zh-CN"/>
              </w:rPr>
            </w:pPr>
            <w:r w:rsidRPr="00745BFF">
              <w:rPr>
                <w:rFonts w:cstheme="minorHAnsi"/>
                <w:color w:val="000000"/>
                <w:sz w:val="24"/>
                <w:szCs w:val="24"/>
                <w:lang w:eastAsia="zh-CN"/>
              </w:rPr>
              <w:t>El. paštas:</w:t>
            </w:r>
          </w:p>
        </w:tc>
        <w:tc>
          <w:tcPr>
            <w:tcW w:w="6808" w:type="dxa"/>
            <w:tcBorders>
              <w:top w:val="single" w:sz="4" w:space="0" w:color="00000A"/>
              <w:left w:val="single" w:sz="4" w:space="0" w:color="00000A"/>
              <w:bottom w:val="single" w:sz="4" w:space="0" w:color="00000A"/>
              <w:right w:val="single" w:sz="4" w:space="0" w:color="00000A"/>
            </w:tcBorders>
            <w:hideMark/>
          </w:tcPr>
          <w:p w14:paraId="63B8BDDC" w14:textId="77777777" w:rsidR="00745BFF" w:rsidRPr="00745BFF" w:rsidRDefault="00745BFF" w:rsidP="00745BFF">
            <w:pPr>
              <w:suppressAutoHyphens/>
              <w:spacing w:line="240" w:lineRule="auto"/>
              <w:ind w:firstLine="851"/>
              <w:rPr>
                <w:rFonts w:cstheme="minorHAnsi"/>
                <w:color w:val="000000"/>
                <w:sz w:val="24"/>
                <w:szCs w:val="24"/>
                <w:lang w:eastAsia="zh-CN"/>
              </w:rPr>
            </w:pPr>
          </w:p>
        </w:tc>
      </w:tr>
    </w:tbl>
    <w:p w14:paraId="7FC29EF3" w14:textId="77777777" w:rsidR="00745BFF" w:rsidRPr="00745BFF" w:rsidRDefault="00745BFF" w:rsidP="00745BFF">
      <w:pPr>
        <w:spacing w:line="240" w:lineRule="auto"/>
        <w:ind w:firstLine="851"/>
        <w:rPr>
          <w:rFonts w:cstheme="minorHAnsi"/>
          <w:sz w:val="24"/>
          <w:szCs w:val="24"/>
        </w:rPr>
      </w:pPr>
    </w:p>
    <w:p w14:paraId="6858CAEF" w14:textId="77777777" w:rsidR="00745BFF" w:rsidRPr="00745BFF" w:rsidRDefault="00745BFF" w:rsidP="00745BFF">
      <w:pPr>
        <w:tabs>
          <w:tab w:val="left" w:pos="1418"/>
          <w:tab w:val="left" w:pos="2835"/>
        </w:tabs>
        <w:spacing w:line="240" w:lineRule="auto"/>
        <w:ind w:left="851"/>
        <w:rPr>
          <w:rFonts w:eastAsia="Times New Roman" w:cstheme="minorHAnsi"/>
          <w:sz w:val="23"/>
          <w:szCs w:val="23"/>
        </w:rPr>
      </w:pPr>
    </w:p>
    <w:p w14:paraId="316E1A00" w14:textId="77777777" w:rsidR="00745BFF" w:rsidRPr="00745BFF" w:rsidRDefault="00745BFF" w:rsidP="00745BFF">
      <w:pPr>
        <w:tabs>
          <w:tab w:val="left" w:pos="1418"/>
          <w:tab w:val="left" w:pos="2835"/>
        </w:tabs>
        <w:spacing w:line="240" w:lineRule="auto"/>
        <w:ind w:left="851"/>
        <w:rPr>
          <w:rFonts w:eastAsia="Times New Roman" w:cstheme="minorHAnsi"/>
          <w:sz w:val="23"/>
          <w:szCs w:val="23"/>
        </w:rPr>
      </w:pPr>
    </w:p>
    <w:p w14:paraId="67E85068" w14:textId="77777777" w:rsidR="00745BFF" w:rsidRPr="00745BFF" w:rsidRDefault="00745BFF" w:rsidP="00745BFF">
      <w:pPr>
        <w:tabs>
          <w:tab w:val="left" w:pos="1418"/>
          <w:tab w:val="left" w:pos="2835"/>
        </w:tabs>
        <w:spacing w:line="240" w:lineRule="auto"/>
        <w:ind w:left="851"/>
        <w:jc w:val="center"/>
        <w:rPr>
          <w:rFonts w:eastAsia="Times New Roman" w:cstheme="minorHAnsi"/>
          <w:b/>
          <w:sz w:val="23"/>
          <w:szCs w:val="23"/>
        </w:rPr>
      </w:pPr>
      <w:r w:rsidRPr="00745BFF">
        <w:rPr>
          <w:rFonts w:eastAsia="Times New Roman" w:cstheme="minorHAnsi"/>
          <w:b/>
          <w:sz w:val="23"/>
          <w:szCs w:val="23"/>
        </w:rPr>
        <w:t>IX.KITOS SĄLYGOS. BAIGIAMOJI DALIS</w:t>
      </w:r>
    </w:p>
    <w:p w14:paraId="5661A0E3" w14:textId="77777777" w:rsidR="00745BFF" w:rsidRPr="00745BFF" w:rsidRDefault="00745BFF" w:rsidP="00745BFF">
      <w:pPr>
        <w:tabs>
          <w:tab w:val="left" w:pos="1418"/>
          <w:tab w:val="left" w:pos="2835"/>
        </w:tabs>
        <w:spacing w:line="240" w:lineRule="auto"/>
        <w:ind w:left="851"/>
        <w:rPr>
          <w:rFonts w:eastAsia="Times New Roman" w:cstheme="minorHAnsi"/>
          <w:sz w:val="23"/>
          <w:szCs w:val="23"/>
        </w:rPr>
      </w:pPr>
    </w:p>
    <w:p w14:paraId="7A660F02" w14:textId="77777777" w:rsidR="00745BFF" w:rsidRPr="00745BFF" w:rsidRDefault="00745BFF" w:rsidP="005F36B7">
      <w:pPr>
        <w:numPr>
          <w:ilvl w:val="0"/>
          <w:numId w:val="12"/>
        </w:numPr>
        <w:tabs>
          <w:tab w:val="left" w:pos="1418"/>
          <w:tab w:val="left" w:pos="2835"/>
        </w:tabs>
        <w:spacing w:line="240" w:lineRule="auto"/>
        <w:ind w:left="0" w:firstLine="851"/>
        <w:rPr>
          <w:rFonts w:eastAsia="Times New Roman" w:cstheme="minorHAnsi"/>
          <w:sz w:val="23"/>
          <w:szCs w:val="23"/>
        </w:rPr>
      </w:pPr>
      <w:r w:rsidRPr="00745BFF">
        <w:rPr>
          <w:rFonts w:eastAsia="Times New Roman" w:cstheme="minorHAnsi"/>
          <w:sz w:val="23"/>
          <w:szCs w:val="23"/>
        </w:rPr>
        <w:t>Ši sutartis šalių perskaityta, suprasta ir pasirašyta kaip pilnai atitinkanti jų valią.</w:t>
      </w:r>
    </w:p>
    <w:p w14:paraId="385ACB2B" w14:textId="77777777" w:rsidR="00745BFF" w:rsidRPr="00745BFF" w:rsidRDefault="00745BFF" w:rsidP="005F36B7">
      <w:pPr>
        <w:numPr>
          <w:ilvl w:val="0"/>
          <w:numId w:val="12"/>
        </w:numPr>
        <w:tabs>
          <w:tab w:val="left" w:pos="1418"/>
          <w:tab w:val="left" w:pos="2835"/>
        </w:tabs>
        <w:spacing w:line="240" w:lineRule="auto"/>
        <w:ind w:left="0" w:firstLine="851"/>
        <w:rPr>
          <w:rFonts w:eastAsia="Times New Roman" w:cstheme="minorHAnsi"/>
          <w:sz w:val="23"/>
          <w:szCs w:val="23"/>
        </w:rPr>
      </w:pPr>
      <w:r w:rsidRPr="00745BFF">
        <w:rPr>
          <w:rFonts w:eastAsia="Times New Roman" w:cstheme="minorHAnsi"/>
          <w:sz w:val="23"/>
          <w:szCs w:val="23"/>
        </w:rPr>
        <w:t>Šalis, sužinojusi apie kliūtį bei jos poveikį įsipareigojimų vykdymui, kuo skubiau turi pranešti kitai šaliai apie susidariusią situaciją ir prašyti atleisti nuo atsakomybės. Būtina pranešti ir tuomet, kai išnyksta pagrindas nevykdyti įsipareigojimų.</w:t>
      </w:r>
    </w:p>
    <w:p w14:paraId="0E310BD0" w14:textId="77777777" w:rsidR="00745BFF" w:rsidRPr="00745BFF" w:rsidRDefault="00745BFF" w:rsidP="005F36B7">
      <w:pPr>
        <w:numPr>
          <w:ilvl w:val="0"/>
          <w:numId w:val="12"/>
        </w:numPr>
        <w:tabs>
          <w:tab w:val="left" w:pos="1418"/>
          <w:tab w:val="left" w:pos="2835"/>
        </w:tabs>
        <w:spacing w:line="240" w:lineRule="auto"/>
        <w:ind w:left="0" w:firstLine="851"/>
        <w:rPr>
          <w:rFonts w:eastAsia="Times New Roman" w:cstheme="minorHAnsi"/>
          <w:sz w:val="23"/>
          <w:szCs w:val="23"/>
        </w:rPr>
      </w:pPr>
      <w:r w:rsidRPr="00745BFF">
        <w:rPr>
          <w:rFonts w:eastAsia="Times New Roman" w:cstheme="minorHAnsi"/>
          <w:sz w:val="23"/>
          <w:szCs w:val="23"/>
        </w:rPr>
        <w:t>Šalys visus ginčytinus klausimus sprendžia derybų keliu, o nesutarimus teisme pagal pirkėjo buveinės adresą.</w:t>
      </w:r>
    </w:p>
    <w:p w14:paraId="0A9EE037" w14:textId="77777777" w:rsidR="00745BFF" w:rsidRPr="00745BFF" w:rsidRDefault="00745BFF" w:rsidP="005F36B7">
      <w:pPr>
        <w:numPr>
          <w:ilvl w:val="0"/>
          <w:numId w:val="12"/>
        </w:numPr>
        <w:tabs>
          <w:tab w:val="left" w:pos="1418"/>
          <w:tab w:val="left" w:pos="2835"/>
        </w:tabs>
        <w:spacing w:line="240" w:lineRule="auto"/>
        <w:ind w:left="0" w:firstLine="851"/>
        <w:rPr>
          <w:rFonts w:eastAsia="Times New Roman" w:cstheme="minorHAnsi"/>
          <w:sz w:val="23"/>
          <w:szCs w:val="23"/>
        </w:rPr>
      </w:pPr>
      <w:r w:rsidRPr="00745BFF">
        <w:rPr>
          <w:rFonts w:eastAsia="Times New Roman" w:cstheme="minorHAnsi"/>
          <w:sz w:val="23"/>
          <w:szCs w:val="23"/>
        </w:rPr>
        <w:t>Ši sutartis sudaryta dviem, vienodą juridinę galią turinčiais egzemplioriais, tenkančiais po vieną kiekvienai iš sutarties šalių.</w:t>
      </w:r>
    </w:p>
    <w:p w14:paraId="0C0C538F" w14:textId="77777777" w:rsidR="00745BFF" w:rsidRPr="00745BFF" w:rsidRDefault="00745BFF" w:rsidP="005F36B7">
      <w:pPr>
        <w:numPr>
          <w:ilvl w:val="0"/>
          <w:numId w:val="12"/>
        </w:numPr>
        <w:tabs>
          <w:tab w:val="left" w:pos="1418"/>
          <w:tab w:val="left" w:pos="2835"/>
        </w:tabs>
        <w:spacing w:line="240" w:lineRule="auto"/>
        <w:ind w:left="868" w:firstLine="868"/>
        <w:rPr>
          <w:rFonts w:eastAsia="Times New Roman" w:cstheme="minorHAnsi"/>
          <w:sz w:val="23"/>
          <w:szCs w:val="23"/>
        </w:rPr>
      </w:pPr>
      <w:r w:rsidRPr="00745BFF">
        <w:rPr>
          <w:rFonts w:eastAsia="Times New Roman" w:cstheme="minorHAnsi"/>
          <w:sz w:val="23"/>
          <w:szCs w:val="23"/>
        </w:rPr>
        <w:t>Prie sutarties pridedami priedai: Prekių specifikacija -  ___lapai.</w:t>
      </w:r>
    </w:p>
    <w:p w14:paraId="4FEE438E" w14:textId="77777777" w:rsidR="00745BFF" w:rsidRPr="00745BFF" w:rsidRDefault="00745BFF" w:rsidP="00745BFF">
      <w:pPr>
        <w:spacing w:line="240" w:lineRule="auto"/>
        <w:rPr>
          <w:rFonts w:eastAsia="Times New Roman" w:cstheme="minorHAnsi"/>
          <w:sz w:val="23"/>
          <w:szCs w:val="23"/>
        </w:rPr>
      </w:pPr>
    </w:p>
    <w:p w14:paraId="02A277AE" w14:textId="77777777" w:rsidR="00745BFF" w:rsidRPr="00745BFF" w:rsidRDefault="00745BFF" w:rsidP="00745BFF">
      <w:pPr>
        <w:spacing w:line="240" w:lineRule="auto"/>
        <w:jc w:val="center"/>
        <w:rPr>
          <w:rFonts w:eastAsia="Times New Roman" w:cstheme="minorHAnsi"/>
          <w:b/>
          <w:sz w:val="23"/>
          <w:szCs w:val="23"/>
        </w:rPr>
      </w:pPr>
      <w:r w:rsidRPr="00745BFF">
        <w:rPr>
          <w:rFonts w:eastAsia="Times New Roman" w:cstheme="minorHAnsi"/>
          <w:b/>
          <w:sz w:val="23"/>
          <w:szCs w:val="23"/>
        </w:rPr>
        <w:t>X. JURIDINIAI ŠALIŲ ADRESAI, REKVIZITAI</w:t>
      </w:r>
    </w:p>
    <w:p w14:paraId="2DD60090" w14:textId="77777777" w:rsidR="00745BFF" w:rsidRPr="00745BFF" w:rsidRDefault="00745BFF" w:rsidP="00745BFF">
      <w:pPr>
        <w:spacing w:line="240" w:lineRule="auto"/>
        <w:ind w:left="1287"/>
        <w:rPr>
          <w:rFonts w:eastAsia="Times New Roman" w:cstheme="minorHAnsi"/>
          <w:sz w:val="23"/>
          <w:szCs w:val="23"/>
        </w:rPr>
      </w:pPr>
    </w:p>
    <w:p w14:paraId="05E0708E" w14:textId="77777777" w:rsidR="00745BFF" w:rsidRPr="00745BFF" w:rsidRDefault="00745BFF" w:rsidP="00745BFF">
      <w:pPr>
        <w:spacing w:line="240" w:lineRule="auto"/>
        <w:ind w:left="1287"/>
        <w:rPr>
          <w:rFonts w:eastAsia="Times New Roman" w:cstheme="minorHAnsi"/>
          <w:b/>
          <w:sz w:val="23"/>
          <w:szCs w:val="23"/>
        </w:rPr>
      </w:pPr>
      <w:r w:rsidRPr="00745BFF">
        <w:rPr>
          <w:rFonts w:eastAsia="Times New Roman" w:cstheme="minorHAnsi"/>
          <w:b/>
          <w:sz w:val="23"/>
          <w:szCs w:val="23"/>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5094"/>
      </w:tblGrid>
      <w:tr w:rsidR="00745BFF" w:rsidRPr="00745BFF" w14:paraId="01DF0799" w14:textId="77777777" w:rsidTr="00EB0BF5">
        <w:tc>
          <w:tcPr>
            <w:tcW w:w="5094" w:type="dxa"/>
            <w:tcBorders>
              <w:top w:val="nil"/>
              <w:left w:val="nil"/>
              <w:bottom w:val="nil"/>
              <w:right w:val="nil"/>
            </w:tcBorders>
          </w:tcPr>
          <w:p w14:paraId="0E4AB2B5" w14:textId="77777777" w:rsidR="00745BFF" w:rsidRPr="00745BFF" w:rsidRDefault="00745BFF" w:rsidP="00EB0BF5">
            <w:pPr>
              <w:spacing w:line="240" w:lineRule="auto"/>
              <w:rPr>
                <w:rFonts w:eastAsia="Times New Roman" w:cstheme="minorHAnsi"/>
                <w:sz w:val="23"/>
                <w:szCs w:val="23"/>
              </w:rPr>
            </w:pPr>
            <w:r w:rsidRPr="00745BFF">
              <w:rPr>
                <w:rFonts w:eastAsia="Times New Roman" w:cstheme="minorHAnsi"/>
                <w:b/>
                <w:sz w:val="23"/>
                <w:szCs w:val="23"/>
              </w:rPr>
              <w:t>PIRKĖJAS</w:t>
            </w:r>
          </w:p>
          <w:p w14:paraId="62B6894B" w14:textId="77777777" w:rsidR="00745BFF" w:rsidRPr="00745BFF" w:rsidRDefault="00745BFF" w:rsidP="00EB0BF5">
            <w:pPr>
              <w:spacing w:line="240" w:lineRule="auto"/>
              <w:rPr>
                <w:rFonts w:eastAsia="Times New Roman" w:cstheme="minorHAnsi"/>
                <w:sz w:val="23"/>
                <w:szCs w:val="23"/>
              </w:rPr>
            </w:pPr>
            <w:r w:rsidRPr="00745BFF">
              <w:rPr>
                <w:rFonts w:eastAsia="Times New Roman" w:cstheme="minorHAnsi"/>
                <w:sz w:val="23"/>
                <w:szCs w:val="23"/>
              </w:rPr>
              <w:t>VšĮ Šilutės ligoninė</w:t>
            </w:r>
          </w:p>
        </w:tc>
        <w:tc>
          <w:tcPr>
            <w:tcW w:w="5094" w:type="dxa"/>
            <w:tcBorders>
              <w:top w:val="nil"/>
              <w:left w:val="nil"/>
              <w:bottom w:val="nil"/>
              <w:right w:val="nil"/>
            </w:tcBorders>
          </w:tcPr>
          <w:p w14:paraId="0FBDDD4A" w14:textId="77777777" w:rsidR="00745BFF" w:rsidRPr="00745BFF" w:rsidRDefault="00745BFF" w:rsidP="00EB0BF5">
            <w:pPr>
              <w:spacing w:line="240" w:lineRule="auto"/>
              <w:rPr>
                <w:rFonts w:eastAsia="Times New Roman" w:cstheme="minorHAnsi"/>
                <w:sz w:val="23"/>
                <w:szCs w:val="23"/>
              </w:rPr>
            </w:pPr>
            <w:r w:rsidRPr="00745BFF">
              <w:rPr>
                <w:rFonts w:eastAsia="Times New Roman" w:cstheme="minorHAnsi"/>
                <w:b/>
                <w:sz w:val="23"/>
                <w:szCs w:val="23"/>
              </w:rPr>
              <w:t>PARDAVĖJAS</w:t>
            </w:r>
          </w:p>
        </w:tc>
      </w:tr>
      <w:tr w:rsidR="00745BFF" w:rsidRPr="00745BFF" w14:paraId="65AF6390" w14:textId="77777777" w:rsidTr="00EB0BF5">
        <w:tc>
          <w:tcPr>
            <w:tcW w:w="5094" w:type="dxa"/>
            <w:tcBorders>
              <w:top w:val="nil"/>
              <w:left w:val="nil"/>
              <w:bottom w:val="nil"/>
              <w:right w:val="nil"/>
            </w:tcBorders>
          </w:tcPr>
          <w:p w14:paraId="64333665" w14:textId="77777777" w:rsidR="00745BFF" w:rsidRPr="00745BFF" w:rsidRDefault="00745BFF" w:rsidP="00EB0BF5">
            <w:pPr>
              <w:spacing w:line="240" w:lineRule="auto"/>
              <w:rPr>
                <w:rFonts w:eastAsia="Times New Roman" w:cstheme="minorHAnsi"/>
                <w:sz w:val="23"/>
                <w:szCs w:val="23"/>
              </w:rPr>
            </w:pPr>
            <w:r w:rsidRPr="00745BFF">
              <w:rPr>
                <w:rFonts w:eastAsia="Times New Roman" w:cstheme="minorHAnsi"/>
                <w:sz w:val="23"/>
                <w:szCs w:val="23"/>
              </w:rPr>
              <w:t>Rusnės g.1, LT-99185 Šilutė</w:t>
            </w:r>
          </w:p>
        </w:tc>
        <w:tc>
          <w:tcPr>
            <w:tcW w:w="5094" w:type="dxa"/>
            <w:tcBorders>
              <w:top w:val="nil"/>
              <w:left w:val="nil"/>
              <w:bottom w:val="nil"/>
              <w:right w:val="nil"/>
            </w:tcBorders>
          </w:tcPr>
          <w:p w14:paraId="1BBABB47" w14:textId="77777777" w:rsidR="00745BFF" w:rsidRPr="00745BFF" w:rsidRDefault="00745BFF" w:rsidP="00EB0BF5">
            <w:pPr>
              <w:spacing w:line="240" w:lineRule="auto"/>
              <w:rPr>
                <w:rFonts w:eastAsia="Times New Roman" w:cstheme="minorHAnsi"/>
                <w:sz w:val="23"/>
                <w:szCs w:val="23"/>
              </w:rPr>
            </w:pPr>
          </w:p>
        </w:tc>
      </w:tr>
      <w:tr w:rsidR="00745BFF" w:rsidRPr="00745BFF" w14:paraId="71ED023A" w14:textId="77777777" w:rsidTr="00EB0BF5">
        <w:tc>
          <w:tcPr>
            <w:tcW w:w="5094" w:type="dxa"/>
            <w:tcBorders>
              <w:top w:val="nil"/>
              <w:left w:val="nil"/>
              <w:bottom w:val="nil"/>
              <w:right w:val="nil"/>
            </w:tcBorders>
          </w:tcPr>
          <w:p w14:paraId="148B842D" w14:textId="77777777" w:rsidR="00745BFF" w:rsidRPr="00745BFF" w:rsidRDefault="00745BFF" w:rsidP="00EB0BF5">
            <w:pPr>
              <w:spacing w:line="240" w:lineRule="auto"/>
              <w:rPr>
                <w:rFonts w:eastAsia="Times New Roman" w:cstheme="minorHAnsi"/>
                <w:sz w:val="23"/>
                <w:szCs w:val="23"/>
              </w:rPr>
            </w:pPr>
            <w:r w:rsidRPr="00745BFF">
              <w:rPr>
                <w:rFonts w:eastAsia="Times New Roman" w:cstheme="minorHAnsi"/>
                <w:sz w:val="23"/>
                <w:szCs w:val="23"/>
              </w:rPr>
              <w:t>Įmonės kodas 277329430</w:t>
            </w:r>
          </w:p>
        </w:tc>
        <w:tc>
          <w:tcPr>
            <w:tcW w:w="5094" w:type="dxa"/>
            <w:tcBorders>
              <w:top w:val="nil"/>
              <w:left w:val="nil"/>
              <w:bottom w:val="nil"/>
              <w:right w:val="nil"/>
            </w:tcBorders>
          </w:tcPr>
          <w:p w14:paraId="475A654C" w14:textId="77777777" w:rsidR="00745BFF" w:rsidRPr="00745BFF" w:rsidRDefault="00745BFF" w:rsidP="00EB0BF5">
            <w:pPr>
              <w:spacing w:line="240" w:lineRule="auto"/>
              <w:rPr>
                <w:rFonts w:eastAsia="Times New Roman" w:cstheme="minorHAnsi"/>
                <w:sz w:val="23"/>
                <w:szCs w:val="23"/>
              </w:rPr>
            </w:pPr>
          </w:p>
        </w:tc>
      </w:tr>
      <w:tr w:rsidR="00745BFF" w:rsidRPr="00745BFF" w14:paraId="7D99311D" w14:textId="77777777" w:rsidTr="00EB0BF5">
        <w:tc>
          <w:tcPr>
            <w:tcW w:w="5094" w:type="dxa"/>
            <w:tcBorders>
              <w:top w:val="nil"/>
              <w:left w:val="nil"/>
              <w:bottom w:val="nil"/>
              <w:right w:val="nil"/>
            </w:tcBorders>
          </w:tcPr>
          <w:p w14:paraId="2C7B614F" w14:textId="77777777" w:rsidR="00745BFF" w:rsidRPr="00745BFF" w:rsidRDefault="00745BFF" w:rsidP="00EB0BF5">
            <w:pPr>
              <w:spacing w:line="240" w:lineRule="auto"/>
              <w:rPr>
                <w:rFonts w:eastAsia="Times New Roman" w:cstheme="minorHAnsi"/>
                <w:sz w:val="23"/>
                <w:szCs w:val="23"/>
              </w:rPr>
            </w:pPr>
            <w:proofErr w:type="spellStart"/>
            <w:r w:rsidRPr="00745BFF">
              <w:rPr>
                <w:rFonts w:eastAsia="Times New Roman" w:cstheme="minorHAnsi"/>
                <w:sz w:val="23"/>
                <w:szCs w:val="23"/>
              </w:rPr>
              <w:t>A.s</w:t>
            </w:r>
            <w:proofErr w:type="spellEnd"/>
            <w:r w:rsidRPr="00745BFF">
              <w:rPr>
                <w:rFonts w:eastAsia="Times New Roman" w:cstheme="minorHAnsi"/>
                <w:sz w:val="23"/>
                <w:szCs w:val="23"/>
              </w:rPr>
              <w:t>. LT167300010002587340</w:t>
            </w:r>
          </w:p>
        </w:tc>
        <w:tc>
          <w:tcPr>
            <w:tcW w:w="5094" w:type="dxa"/>
            <w:tcBorders>
              <w:top w:val="nil"/>
              <w:left w:val="nil"/>
              <w:bottom w:val="nil"/>
              <w:right w:val="nil"/>
            </w:tcBorders>
          </w:tcPr>
          <w:p w14:paraId="1450DF74" w14:textId="77777777" w:rsidR="00745BFF" w:rsidRPr="00745BFF" w:rsidRDefault="00745BFF" w:rsidP="00EB0BF5">
            <w:pPr>
              <w:spacing w:line="240" w:lineRule="auto"/>
              <w:rPr>
                <w:rFonts w:eastAsia="Times New Roman" w:cstheme="minorHAnsi"/>
                <w:sz w:val="23"/>
                <w:szCs w:val="23"/>
              </w:rPr>
            </w:pPr>
          </w:p>
        </w:tc>
      </w:tr>
      <w:tr w:rsidR="00745BFF" w:rsidRPr="00745BFF" w14:paraId="4E1D78F0" w14:textId="77777777" w:rsidTr="00EB0BF5">
        <w:tc>
          <w:tcPr>
            <w:tcW w:w="5094" w:type="dxa"/>
            <w:tcBorders>
              <w:top w:val="nil"/>
              <w:left w:val="nil"/>
              <w:bottom w:val="nil"/>
              <w:right w:val="nil"/>
            </w:tcBorders>
          </w:tcPr>
          <w:p w14:paraId="78FE2CC7" w14:textId="77777777" w:rsidR="00745BFF" w:rsidRPr="00745BFF" w:rsidRDefault="00745BFF" w:rsidP="00EB0BF5">
            <w:pPr>
              <w:spacing w:line="240" w:lineRule="auto"/>
              <w:rPr>
                <w:rFonts w:eastAsia="Times New Roman" w:cstheme="minorHAnsi"/>
                <w:sz w:val="23"/>
                <w:szCs w:val="23"/>
              </w:rPr>
            </w:pPr>
            <w:r w:rsidRPr="00745BFF">
              <w:rPr>
                <w:rFonts w:eastAsia="Times New Roman" w:cstheme="minorHAnsi"/>
                <w:sz w:val="23"/>
                <w:szCs w:val="23"/>
              </w:rPr>
              <w:t>AB Swedbank,  b.k.73000</w:t>
            </w:r>
          </w:p>
        </w:tc>
        <w:tc>
          <w:tcPr>
            <w:tcW w:w="5094" w:type="dxa"/>
            <w:tcBorders>
              <w:top w:val="nil"/>
              <w:left w:val="nil"/>
              <w:bottom w:val="nil"/>
              <w:right w:val="nil"/>
            </w:tcBorders>
          </w:tcPr>
          <w:p w14:paraId="4A08C940" w14:textId="77777777" w:rsidR="00745BFF" w:rsidRPr="00745BFF" w:rsidRDefault="00745BFF" w:rsidP="00EB0BF5">
            <w:pPr>
              <w:spacing w:line="240" w:lineRule="auto"/>
              <w:rPr>
                <w:rFonts w:eastAsia="Times New Roman" w:cstheme="minorHAnsi"/>
                <w:sz w:val="23"/>
                <w:szCs w:val="23"/>
              </w:rPr>
            </w:pPr>
          </w:p>
        </w:tc>
      </w:tr>
    </w:tbl>
    <w:p w14:paraId="620C1954" w14:textId="48608D58" w:rsidR="00112F92" w:rsidRPr="00745BFF" w:rsidRDefault="00112F92" w:rsidP="00E63A8A">
      <w:pPr>
        <w:pStyle w:val="Betarp"/>
        <w:spacing w:line="300" w:lineRule="auto"/>
        <w:ind w:firstLine="0"/>
        <w:contextualSpacing/>
        <w:rPr>
          <w:rFonts w:eastAsiaTheme="minorHAnsi" w:cstheme="minorHAnsi"/>
          <w:bCs/>
          <w:iCs/>
        </w:rPr>
      </w:pPr>
    </w:p>
    <w:p w14:paraId="3B1B44D5" w14:textId="0C7FAEF1" w:rsidR="00112F92" w:rsidRPr="00745BFF" w:rsidRDefault="00112F92" w:rsidP="00E63A8A">
      <w:pPr>
        <w:pStyle w:val="Betarp"/>
        <w:spacing w:line="300" w:lineRule="auto"/>
        <w:ind w:firstLine="0"/>
        <w:contextualSpacing/>
        <w:rPr>
          <w:rFonts w:eastAsiaTheme="minorHAnsi" w:cstheme="minorHAnsi"/>
          <w:bCs/>
          <w:iCs/>
        </w:rPr>
      </w:pPr>
    </w:p>
    <w:p w14:paraId="1967023C" w14:textId="3237F291" w:rsidR="00112F92" w:rsidRPr="00745BFF" w:rsidRDefault="00112F92" w:rsidP="00E63A8A">
      <w:pPr>
        <w:pStyle w:val="Betarp"/>
        <w:spacing w:line="300" w:lineRule="auto"/>
        <w:ind w:firstLine="0"/>
        <w:contextualSpacing/>
        <w:rPr>
          <w:rFonts w:eastAsiaTheme="minorHAnsi" w:cstheme="minorHAnsi"/>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694EB2DD" w:rsidR="009B4090" w:rsidRPr="005F36B7" w:rsidRDefault="00745BFF" w:rsidP="003C138F">
            <w:pPr>
              <w:ind w:firstLine="34"/>
              <w:rPr>
                <w:rFonts w:asciiTheme="minorHAnsi" w:hAnsiTheme="minorHAnsi" w:cstheme="minorHAnsi"/>
                <w:sz w:val="21"/>
                <w:szCs w:val="21"/>
              </w:rPr>
            </w:pPr>
            <w:r w:rsidRPr="005F36B7">
              <w:rPr>
                <w:rFonts w:asciiTheme="minorHAnsi" w:hAnsiTheme="minorHAnsi" w:cstheme="minorHAnsi"/>
                <w:sz w:val="21"/>
                <w:szCs w:val="21"/>
              </w:rPr>
              <w:t>4</w:t>
            </w:r>
            <w:r w:rsidR="009B4090" w:rsidRPr="005F36B7">
              <w:rPr>
                <w:rFonts w:asciiTheme="minorHAnsi" w:hAnsiTheme="minorHAnsi" w:cstheme="minorHAnsi"/>
                <w:sz w:val="21"/>
                <w:szCs w:val="21"/>
              </w:rPr>
              <w:t>0 (</w:t>
            </w:r>
            <w:proofErr w:type="spellStart"/>
            <w:r w:rsidR="00CA4464" w:rsidRPr="005F36B7">
              <w:rPr>
                <w:rFonts w:asciiTheme="minorHAnsi" w:hAnsiTheme="minorHAnsi" w:cstheme="minorHAnsi"/>
                <w:sz w:val="21"/>
                <w:szCs w:val="21"/>
              </w:rPr>
              <w:t>keturiasdešmt</w:t>
            </w:r>
            <w:proofErr w:type="spellEnd"/>
            <w:r w:rsidR="009B4090" w:rsidRPr="005F36B7">
              <w:rPr>
                <w:rFonts w:asciiTheme="minorHAnsi" w:hAnsiTheme="minorHAnsi" w:cstheme="minorHAnsi"/>
                <w:sz w:val="21"/>
                <w:szCs w:val="21"/>
              </w:rPr>
              <w:t>) dienų nuo pasiūlymų pateikimo galutinio termino pabaigos</w:t>
            </w:r>
            <w:r w:rsidR="2F96E0D3" w:rsidRPr="005F36B7">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55C417C" w:rsidR="009B4090" w:rsidRPr="005F36B7" w:rsidRDefault="00CA4464" w:rsidP="003C138F">
            <w:pPr>
              <w:ind w:firstLine="34"/>
              <w:rPr>
                <w:rFonts w:asciiTheme="minorHAnsi" w:hAnsiTheme="minorHAnsi" w:cstheme="minorHAnsi"/>
                <w:sz w:val="21"/>
                <w:szCs w:val="21"/>
              </w:rPr>
            </w:pPr>
            <w:r w:rsidRPr="005F36B7">
              <w:rPr>
                <w:rFonts w:asciiTheme="minorHAnsi" w:hAnsiTheme="minorHAnsi" w:cstheme="minorHAnsi"/>
                <w:iCs/>
                <w:sz w:val="21"/>
                <w:szCs w:val="21"/>
              </w:rPr>
              <w:t>Netaikoma</w:t>
            </w:r>
          </w:p>
          <w:p w14:paraId="44AD543A" w14:textId="77777777" w:rsidR="009B4090" w:rsidRPr="005F36B7" w:rsidRDefault="009B4090" w:rsidP="003C138F">
            <w:pPr>
              <w:ind w:firstLine="34"/>
              <w:rPr>
                <w:rFonts w:asciiTheme="minorHAnsi" w:hAnsiTheme="minorHAnsi" w:cstheme="minorHAnsi"/>
                <w:sz w:val="21"/>
                <w:szCs w:val="21"/>
              </w:rPr>
            </w:pPr>
          </w:p>
        </w:tc>
        <w:tc>
          <w:tcPr>
            <w:tcW w:w="3424" w:type="dxa"/>
          </w:tcPr>
          <w:p w14:paraId="4885131B" w14:textId="3F48E4A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6A8D2AD1" w:rsidR="009B4090" w:rsidRPr="005F36B7" w:rsidRDefault="00CA4464" w:rsidP="003C138F">
            <w:pPr>
              <w:ind w:firstLine="34"/>
              <w:rPr>
                <w:rFonts w:asciiTheme="minorHAnsi" w:hAnsiTheme="minorHAnsi" w:cstheme="minorHAnsi"/>
                <w:sz w:val="21"/>
                <w:szCs w:val="21"/>
              </w:rPr>
            </w:pPr>
            <w:r w:rsidRPr="005F36B7">
              <w:rPr>
                <w:rFonts w:asciiTheme="minorHAnsi" w:hAnsiTheme="minorHAnsi" w:cstheme="minorHAnsi"/>
                <w:iCs/>
                <w:sz w:val="21"/>
                <w:szCs w:val="21"/>
              </w:rPr>
              <w:t>Netaikoma</w:t>
            </w:r>
          </w:p>
          <w:p w14:paraId="593A8179" w14:textId="77777777" w:rsidR="009B4090" w:rsidRPr="005F36B7" w:rsidRDefault="009B4090" w:rsidP="003C138F">
            <w:pPr>
              <w:ind w:firstLine="34"/>
              <w:rPr>
                <w:rFonts w:asciiTheme="minorHAnsi" w:hAnsiTheme="minorHAnsi" w:cstheme="minorHAnsi"/>
                <w:sz w:val="21"/>
                <w:szCs w:val="21"/>
              </w:rPr>
            </w:pPr>
          </w:p>
        </w:tc>
        <w:tc>
          <w:tcPr>
            <w:tcW w:w="3424" w:type="dxa"/>
          </w:tcPr>
          <w:p w14:paraId="3485D5CD" w14:textId="44B0895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9"/>
    <w:p w14:paraId="367E8661" w14:textId="6F3F8A41" w:rsidR="009B4090" w:rsidRPr="005F167C" w:rsidRDefault="005F36B7" w:rsidP="005F36B7">
      <w:pPr>
        <w:spacing w:line="240" w:lineRule="auto"/>
        <w:jc w:val="center"/>
        <w:rPr>
          <w:rFonts w:ascii="Arial" w:hAnsi="Arial" w:cs="Arial"/>
        </w:rPr>
      </w:pPr>
      <w:r>
        <w:rPr>
          <w:rFonts w:ascii="Arial" w:hAnsi="Arial" w:cs="Arial"/>
        </w:rPr>
        <w:t>_____________________________</w:t>
      </w:r>
    </w:p>
    <w:sectPr w:rsidR="009B4090" w:rsidRPr="005F167C" w:rsidSect="00EB6474">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7DB7B" w14:textId="77777777" w:rsidR="002D66DD" w:rsidRDefault="002D66DD" w:rsidP="00D05666">
      <w:r>
        <w:separator/>
      </w:r>
    </w:p>
  </w:endnote>
  <w:endnote w:type="continuationSeparator" w:id="0">
    <w:p w14:paraId="03029CE3" w14:textId="77777777" w:rsidR="002D66DD" w:rsidRDefault="002D66DD" w:rsidP="00D05666">
      <w:r>
        <w:continuationSeparator/>
      </w:r>
    </w:p>
  </w:endnote>
  <w:endnote w:type="continuationNotice" w:id="1">
    <w:p w14:paraId="16CB7A67" w14:textId="77777777" w:rsidR="002D66DD" w:rsidRDefault="002D66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5D408" w14:textId="77777777" w:rsidR="002D66DD" w:rsidRDefault="002D66DD" w:rsidP="00D05666">
      <w:r>
        <w:separator/>
      </w:r>
    </w:p>
  </w:footnote>
  <w:footnote w:type="continuationSeparator" w:id="0">
    <w:p w14:paraId="277D3F2E" w14:textId="77777777" w:rsidR="002D66DD" w:rsidRDefault="002D66DD" w:rsidP="00D05666">
      <w:r>
        <w:continuationSeparator/>
      </w:r>
    </w:p>
  </w:footnote>
  <w:footnote w:type="continuationNotice" w:id="1">
    <w:p w14:paraId="55D1F8A2" w14:textId="77777777" w:rsidR="002D66DD" w:rsidRDefault="002D66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9841" w14:textId="25A71624" w:rsidR="00EB6474" w:rsidRDefault="00EB6474">
    <w:pPr>
      <w:pStyle w:val="Antrats"/>
      <w:jc w:val="center"/>
    </w:pPr>
  </w:p>
  <w:p w14:paraId="092CAD6D" w14:textId="06D37D03"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2F36"/>
    <w:multiLevelType w:val="hybridMultilevel"/>
    <w:tmpl w:val="76CCE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81389E"/>
    <w:multiLevelType w:val="hybridMultilevel"/>
    <w:tmpl w:val="BB7070A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9007C7"/>
    <w:multiLevelType w:val="multilevel"/>
    <w:tmpl w:val="6A84D93E"/>
    <w:lvl w:ilvl="0">
      <w:start w:val="1"/>
      <w:numFmt w:val="decimal"/>
      <w:lvlText w:val="%1."/>
      <w:lvlJc w:val="left"/>
      <w:pPr>
        <w:tabs>
          <w:tab w:val="num" w:pos="4046"/>
        </w:tabs>
        <w:ind w:left="4046"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0B56424"/>
    <w:multiLevelType w:val="hybridMultilevel"/>
    <w:tmpl w:val="43D224FA"/>
    <w:lvl w:ilvl="0" w:tplc="6EB45348">
      <w:start w:val="32"/>
      <w:numFmt w:val="decimal"/>
      <w:lvlText w:val="%1."/>
      <w:lvlJc w:val="left"/>
      <w:pPr>
        <w:ind w:left="1211" w:hanging="360"/>
      </w:pPr>
      <w:rPr>
        <w:rFonts w:hint="default"/>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1AC40B7"/>
    <w:multiLevelType w:val="hybridMultilevel"/>
    <w:tmpl w:val="B59E1E9C"/>
    <w:lvl w:ilvl="0" w:tplc="534CF9B2">
      <w:start w:val="20"/>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6"/>
  </w:num>
  <w:num w:numId="4" w16cid:durableId="219707255">
    <w:abstractNumId w:val="12"/>
  </w:num>
  <w:num w:numId="5" w16cid:durableId="1652252092">
    <w:abstractNumId w:val="3"/>
  </w:num>
  <w:num w:numId="6" w16cid:durableId="963148996">
    <w:abstractNumId w:val="1"/>
  </w:num>
  <w:num w:numId="7" w16cid:durableId="817724215">
    <w:abstractNumId w:val="7"/>
  </w:num>
  <w:num w:numId="8" w16cid:durableId="1476410157">
    <w:abstractNumId w:val="11"/>
  </w:num>
  <w:num w:numId="9" w16cid:durableId="1186555668">
    <w:abstractNumId w:val="0"/>
  </w:num>
  <w:num w:numId="10" w16cid:durableId="74323408">
    <w:abstractNumId w:val="9"/>
  </w:num>
  <w:num w:numId="11" w16cid:durableId="1724330733">
    <w:abstractNumId w:val="5"/>
  </w:num>
  <w:num w:numId="12" w16cid:durableId="1990818868">
    <w:abstractNumId w:val="8"/>
  </w:num>
  <w:num w:numId="13" w16cid:durableId="140260450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59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18C"/>
    <w:rsid w:val="000A3A5E"/>
    <w:rsid w:val="000A519E"/>
    <w:rsid w:val="000A5738"/>
    <w:rsid w:val="000A5FB1"/>
    <w:rsid w:val="000A6123"/>
    <w:rsid w:val="000A7BF8"/>
    <w:rsid w:val="000A7E9C"/>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5D7"/>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57B"/>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9E"/>
    <w:rsid w:val="00223614"/>
    <w:rsid w:val="002256CF"/>
    <w:rsid w:val="00225BEF"/>
    <w:rsid w:val="002267CC"/>
    <w:rsid w:val="002267DE"/>
    <w:rsid w:val="00226A33"/>
    <w:rsid w:val="002279BC"/>
    <w:rsid w:val="00231166"/>
    <w:rsid w:val="00232861"/>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6DD"/>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3"/>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35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4AF"/>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EB7"/>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F3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26"/>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B4A"/>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6B7"/>
    <w:rsid w:val="005F3DEF"/>
    <w:rsid w:val="005F3FEB"/>
    <w:rsid w:val="005F4419"/>
    <w:rsid w:val="005F4815"/>
    <w:rsid w:val="005F4A5E"/>
    <w:rsid w:val="005F4C14"/>
    <w:rsid w:val="005F55FD"/>
    <w:rsid w:val="005F5F2C"/>
    <w:rsid w:val="005F68D4"/>
    <w:rsid w:val="005F6991"/>
    <w:rsid w:val="005F70E4"/>
    <w:rsid w:val="005F719E"/>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5C"/>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ED0"/>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A6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4E0"/>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8E8"/>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BFF"/>
    <w:rsid w:val="00746011"/>
    <w:rsid w:val="00746BAF"/>
    <w:rsid w:val="00747175"/>
    <w:rsid w:val="0074743B"/>
    <w:rsid w:val="00747663"/>
    <w:rsid w:val="00747A97"/>
    <w:rsid w:val="007500D1"/>
    <w:rsid w:val="00750B74"/>
    <w:rsid w:val="007510CD"/>
    <w:rsid w:val="00751116"/>
    <w:rsid w:val="00751799"/>
    <w:rsid w:val="0075196E"/>
    <w:rsid w:val="0075224D"/>
    <w:rsid w:val="007522CA"/>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2E72"/>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D5"/>
    <w:rsid w:val="007B4DFE"/>
    <w:rsid w:val="007B6219"/>
    <w:rsid w:val="007B6AEC"/>
    <w:rsid w:val="007C0612"/>
    <w:rsid w:val="007C0697"/>
    <w:rsid w:val="007C1FE3"/>
    <w:rsid w:val="007C2744"/>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2"/>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4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76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4"/>
    <w:rsid w:val="008344ED"/>
    <w:rsid w:val="008349ED"/>
    <w:rsid w:val="00834CBF"/>
    <w:rsid w:val="00834D3E"/>
    <w:rsid w:val="00834EEC"/>
    <w:rsid w:val="00835378"/>
    <w:rsid w:val="00836C8F"/>
    <w:rsid w:val="00837056"/>
    <w:rsid w:val="008409D4"/>
    <w:rsid w:val="00840BEE"/>
    <w:rsid w:val="00841547"/>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67"/>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6CF"/>
    <w:rsid w:val="00937444"/>
    <w:rsid w:val="0093767A"/>
    <w:rsid w:val="00941625"/>
    <w:rsid w:val="0094210F"/>
    <w:rsid w:val="009425A7"/>
    <w:rsid w:val="0094281F"/>
    <w:rsid w:val="00942B80"/>
    <w:rsid w:val="00942BCA"/>
    <w:rsid w:val="009438E2"/>
    <w:rsid w:val="00946722"/>
    <w:rsid w:val="0094708F"/>
    <w:rsid w:val="009502F5"/>
    <w:rsid w:val="0095251F"/>
    <w:rsid w:val="00952A6D"/>
    <w:rsid w:val="00954A8F"/>
    <w:rsid w:val="00954F94"/>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3EE"/>
    <w:rsid w:val="009B4FB1"/>
    <w:rsid w:val="009B520E"/>
    <w:rsid w:val="009B62AA"/>
    <w:rsid w:val="009B62D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56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56A"/>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25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55A"/>
    <w:rsid w:val="00A25751"/>
    <w:rsid w:val="00A26601"/>
    <w:rsid w:val="00A26794"/>
    <w:rsid w:val="00A26D56"/>
    <w:rsid w:val="00A26F11"/>
    <w:rsid w:val="00A2707D"/>
    <w:rsid w:val="00A27446"/>
    <w:rsid w:val="00A27846"/>
    <w:rsid w:val="00A3183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2C2"/>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1"/>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10"/>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E18"/>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464"/>
    <w:rsid w:val="00CA47CB"/>
    <w:rsid w:val="00CA48A3"/>
    <w:rsid w:val="00CA5166"/>
    <w:rsid w:val="00CA6329"/>
    <w:rsid w:val="00CA65C6"/>
    <w:rsid w:val="00CB00F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790"/>
    <w:rsid w:val="00D050F2"/>
    <w:rsid w:val="00D05205"/>
    <w:rsid w:val="00D05666"/>
    <w:rsid w:val="00D06939"/>
    <w:rsid w:val="00D10723"/>
    <w:rsid w:val="00D10FA6"/>
    <w:rsid w:val="00D1108A"/>
    <w:rsid w:val="00D11917"/>
    <w:rsid w:val="00D14A73"/>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6C0"/>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67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CF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16"/>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D14"/>
    <w:rsid w:val="00EA6E8F"/>
    <w:rsid w:val="00EB0E73"/>
    <w:rsid w:val="00EB15AF"/>
    <w:rsid w:val="00EB1C0F"/>
    <w:rsid w:val="00EB35C1"/>
    <w:rsid w:val="00EB3686"/>
    <w:rsid w:val="00EB3779"/>
    <w:rsid w:val="00EB381D"/>
    <w:rsid w:val="00EB58C7"/>
    <w:rsid w:val="00EB5DC1"/>
    <w:rsid w:val="00EB6474"/>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40"/>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CC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En-tête-1,En-tête-2,hd,Header 2,Viršutinis kolontitulas Diagrama,Char Diagrama Diagrama Diagrama Diagrama Diagrama Diagrama Diagrama Diagrama Diagrama Diagrama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En-tête-1 Diagrama,En-tête-2 Diagrama,hd Diagrama,Header 2 Diagrama,Viršutinis kolontitulas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ilutesligonin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41C82"/>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3183C"/>
    <w:rsid w:val="00A447B7"/>
    <w:rsid w:val="00A55596"/>
    <w:rsid w:val="00A87851"/>
    <w:rsid w:val="00AC07D5"/>
    <w:rsid w:val="00AD09B5"/>
    <w:rsid w:val="00AD33B3"/>
    <w:rsid w:val="00B02DFF"/>
    <w:rsid w:val="00B031BD"/>
    <w:rsid w:val="00B604DE"/>
    <w:rsid w:val="00B70DD9"/>
    <w:rsid w:val="00B971E7"/>
    <w:rsid w:val="00C13521"/>
    <w:rsid w:val="00C44304"/>
    <w:rsid w:val="00C64F5A"/>
    <w:rsid w:val="00CD27B6"/>
    <w:rsid w:val="00CF4CEB"/>
    <w:rsid w:val="00D1288B"/>
    <w:rsid w:val="00D14A73"/>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17842</Words>
  <Characters>10171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27958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Elena Barauskienė</cp:lastModifiedBy>
  <cp:revision>52</cp:revision>
  <cp:lastPrinted>2024-12-04T09:31:00Z</cp:lastPrinted>
  <dcterms:created xsi:type="dcterms:W3CDTF">2024-11-28T05:55:00Z</dcterms:created>
  <dcterms:modified xsi:type="dcterms:W3CDTF">2024-12-05T07:46:00Z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