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66B3" w14:textId="2D12E465" w:rsidR="00611B5B" w:rsidRPr="00200D01" w:rsidRDefault="009457FC" w:rsidP="00200D01">
      <w:pPr>
        <w:jc w:val="right"/>
      </w:pPr>
      <w:r>
        <w:t>Pirkimo sąlygų 1</w:t>
      </w:r>
      <w:bookmarkStart w:id="0" w:name="_GoBack"/>
      <w:bookmarkEnd w:id="0"/>
      <w:r w:rsidR="00611B5B" w:rsidRPr="00200D01">
        <w:t xml:space="preserve"> priedas</w:t>
      </w:r>
    </w:p>
    <w:p w14:paraId="7F84BBB0" w14:textId="77777777" w:rsidR="00611B5B" w:rsidRPr="00200D01" w:rsidRDefault="00611B5B" w:rsidP="00200D01"/>
    <w:p w14:paraId="222146E6" w14:textId="77777777" w:rsidR="00A46B82" w:rsidRDefault="00BF1DA1" w:rsidP="00A23A68">
      <w:pPr>
        <w:pStyle w:val="Pagrindinistekstas"/>
        <w:ind w:left="0"/>
        <w:jc w:val="center"/>
        <w:rPr>
          <w:b/>
        </w:rPr>
      </w:pPr>
      <w:r>
        <w:rPr>
          <w:b/>
        </w:rPr>
        <w:t xml:space="preserve">KULTŪRINIŲ IR STEAM </w:t>
      </w:r>
      <w:r w:rsidR="00A23A68">
        <w:rPr>
          <w:b/>
        </w:rPr>
        <w:t>ERDVIŲ ATNAUJINIMAS</w:t>
      </w:r>
    </w:p>
    <w:p w14:paraId="71A9B80C" w14:textId="77777777" w:rsidR="00A23A68" w:rsidRPr="00200D01" w:rsidRDefault="00A23A68" w:rsidP="00A23A68">
      <w:pPr>
        <w:pStyle w:val="Pagrindinistekstas"/>
        <w:ind w:left="0"/>
        <w:jc w:val="center"/>
      </w:pPr>
    </w:p>
    <w:p w14:paraId="1706A40A" w14:textId="77777777" w:rsidR="00611B5B" w:rsidRPr="00200D01" w:rsidRDefault="000E353F" w:rsidP="00200D01">
      <w:pPr>
        <w:jc w:val="center"/>
        <w:rPr>
          <w:b/>
        </w:rPr>
      </w:pPr>
      <w:r w:rsidRPr="00200D01">
        <w:rPr>
          <w:b/>
        </w:rPr>
        <w:t>TECHNINĖ SPECIFIKACIJA</w:t>
      </w:r>
    </w:p>
    <w:p w14:paraId="74CFDAE3" w14:textId="77777777" w:rsidR="00611B5B" w:rsidRDefault="00611B5B" w:rsidP="00200D01"/>
    <w:p w14:paraId="650D2CB3" w14:textId="77777777" w:rsidR="00200D01" w:rsidRPr="00200D01" w:rsidRDefault="00200D01" w:rsidP="00200D01"/>
    <w:p w14:paraId="4578C125" w14:textId="77777777" w:rsidR="00611B5B" w:rsidRPr="00200D01" w:rsidRDefault="00611B5B" w:rsidP="00200D01">
      <w:pPr>
        <w:rPr>
          <w:b/>
        </w:rPr>
      </w:pPr>
      <w:r w:rsidRPr="00200D01">
        <w:rPr>
          <w:b/>
        </w:rPr>
        <w:t>ESAMOS SITUACIJOS APRAŠYMAS</w:t>
      </w:r>
    </w:p>
    <w:p w14:paraId="4496746B" w14:textId="77777777" w:rsidR="00611B5B" w:rsidRPr="00200D01" w:rsidRDefault="00611B5B" w:rsidP="00200D01"/>
    <w:p w14:paraId="5AFD0DC1" w14:textId="2AD3D9CA" w:rsidR="002C0D25" w:rsidRDefault="00382AEE" w:rsidP="002C0D25">
      <w:pPr>
        <w:pStyle w:val="Pagrindinistekstas"/>
        <w:ind w:left="0" w:firstLine="567"/>
        <w:jc w:val="both"/>
      </w:pPr>
      <w:r w:rsidRPr="001D3A1E">
        <w:t xml:space="preserve">Planuojamas atlikti </w:t>
      </w:r>
      <w:r w:rsidR="00611B5B" w:rsidRPr="001D3A1E">
        <w:t xml:space="preserve">Plungės </w:t>
      </w:r>
      <w:r w:rsidRPr="001D3A1E">
        <w:t>„Saulės“ gimnazijos</w:t>
      </w:r>
      <w:r w:rsidR="00F4678A" w:rsidRPr="00F4678A">
        <w:rPr>
          <w:color w:val="000000" w:themeColor="text1"/>
        </w:rPr>
        <w:t xml:space="preserve"> </w:t>
      </w:r>
      <w:r w:rsidR="00F4678A" w:rsidRPr="004F39FA">
        <w:rPr>
          <w:color w:val="000000" w:themeColor="text1"/>
        </w:rPr>
        <w:t>Kultūrinių ir STEAM erdvių atnaujinimą</w:t>
      </w:r>
      <w:r w:rsidR="002C0D25">
        <w:t>, adresu- Birutės g. 31, Plungės m., Plungės r. sav.</w:t>
      </w:r>
    </w:p>
    <w:p w14:paraId="390579A2" w14:textId="77777777" w:rsidR="001D3A1E" w:rsidRPr="001D3A1E" w:rsidRDefault="001D3A1E" w:rsidP="00200D01"/>
    <w:p w14:paraId="2218117F" w14:textId="77777777" w:rsidR="001D3A1E" w:rsidRDefault="001D3A1E" w:rsidP="00200D01">
      <w:pPr>
        <w:rPr>
          <w:b/>
        </w:rPr>
      </w:pPr>
    </w:p>
    <w:p w14:paraId="10640038" w14:textId="77777777" w:rsidR="001D3A1E" w:rsidRDefault="001D3A1E" w:rsidP="00200D01">
      <w:pPr>
        <w:rPr>
          <w:b/>
        </w:rPr>
      </w:pPr>
    </w:p>
    <w:p w14:paraId="676917F8" w14:textId="77777777" w:rsidR="00611B5B" w:rsidRPr="00200D01" w:rsidRDefault="00611B5B" w:rsidP="00200D01">
      <w:pPr>
        <w:rPr>
          <w:b/>
        </w:rPr>
      </w:pPr>
      <w:r w:rsidRPr="00200D01">
        <w:rPr>
          <w:b/>
        </w:rPr>
        <w:t>TECHNINIAI REIKALAVIMAI</w:t>
      </w:r>
    </w:p>
    <w:p w14:paraId="45C964B4" w14:textId="77777777" w:rsidR="00611B5B" w:rsidRPr="00200D01" w:rsidRDefault="00611B5B" w:rsidP="00200D01"/>
    <w:p w14:paraId="5A291E89" w14:textId="77777777" w:rsidR="00611B5B" w:rsidRPr="00200D01" w:rsidRDefault="00611B5B" w:rsidP="00200D01">
      <w:r w:rsidRPr="00200D01">
        <w:t xml:space="preserve">Reikalingi paprastojo remonto darbai, orientaciniai jų kiekiai ir aprašymai numatyti </w:t>
      </w:r>
      <w:r w:rsidR="00F95737" w:rsidRPr="00200D01">
        <w:t xml:space="preserve">Orientacinių darbų kiekių žiniaraštyje </w:t>
      </w:r>
      <w:r w:rsidRPr="00200D01">
        <w:t xml:space="preserve"> ir techninėje  specifikacijoje.</w:t>
      </w:r>
    </w:p>
    <w:p w14:paraId="7685631B" w14:textId="77777777" w:rsidR="00611B5B" w:rsidRPr="00200D01" w:rsidRDefault="00611B5B" w:rsidP="00200D01">
      <w:r w:rsidRPr="00200D01">
        <w:t>Patalpų remonto darbų atlikimo eiliškumas, medžiagų ir įrengimų parinkimas iš anksto, prieš pradedant remonto darbus, derinami su Perkančiąja organizacija.</w:t>
      </w:r>
    </w:p>
    <w:p w14:paraId="7637EDE1" w14:textId="77777777" w:rsidR="00611B5B" w:rsidRPr="00200D01" w:rsidRDefault="00611B5B" w:rsidP="00200D01">
      <w:r w:rsidRPr="00200D01">
        <w:t>Rangovas suremontuotas patalpas Perkančiajai organizacijai, eksploatacijai priduoda su veikiančiais prietaisais.</w:t>
      </w:r>
    </w:p>
    <w:p w14:paraId="5AADC04E" w14:textId="77777777" w:rsidR="00611B5B" w:rsidRPr="00200D01" w:rsidRDefault="00611B5B" w:rsidP="00200D01">
      <w:r w:rsidRPr="00200D01">
        <w:t>Medžiagos ir įranga turi atitikti tai prekių rūšiai keliamus reikalavimus ir higienos normas, bei turi būti sertifikuotos bent vienoje iš Europos Sąjungos šalių arba turėti kitą lygiavertį dokumentą.</w:t>
      </w:r>
    </w:p>
    <w:p w14:paraId="56B75C02" w14:textId="77777777" w:rsidR="00611B5B" w:rsidRPr="00200D01" w:rsidRDefault="00611B5B" w:rsidP="00200D01">
      <w:r w:rsidRPr="00200D01">
        <w:t>Rangovas turi pasirūpinti, kad patalpų remonto vietoje esantys baldai, prietaisai, grindys, langai, durys ir kt. įranga būtų uždengti plėvele ar kitaip apsaugoti nuo dulkių, dažų mechaninių ar kt. pažeidimų.</w:t>
      </w:r>
    </w:p>
    <w:p w14:paraId="5351933D" w14:textId="77777777" w:rsidR="00611B5B" w:rsidRPr="00200D01" w:rsidRDefault="00611B5B" w:rsidP="00200D01">
      <w:r w:rsidRPr="00200D01">
        <w:t>Visi darbai, kurie gali būti pagrįstai laikomi būtinais tinkamam sistemų eksploatavimui turi būti privalomai atlikti nepriklausomai nuo to, ar jie apibūdinti šiuose dokumentuose ar ne.</w:t>
      </w:r>
    </w:p>
    <w:p w14:paraId="7B8A752E" w14:textId="77777777" w:rsidR="00611B5B" w:rsidRPr="00200D01" w:rsidRDefault="00611B5B" w:rsidP="00200D01">
      <w:r w:rsidRPr="00200D01">
        <w:t xml:space="preserve">Rangovas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 </w:t>
      </w:r>
      <w:r w:rsidR="00336A31">
        <w:t>Dėl ugdymo procesų ypatumų, gali prireikti, tam tikrų darbų atlikimą derinti su Perkančiąja organizacija.</w:t>
      </w:r>
    </w:p>
    <w:p w14:paraId="09BE66BE" w14:textId="77777777" w:rsidR="00611B5B" w:rsidRPr="00200D01" w:rsidRDefault="00611B5B" w:rsidP="00200D01"/>
    <w:p w14:paraId="68783268" w14:textId="77777777" w:rsidR="00611B5B" w:rsidRPr="00200D01" w:rsidRDefault="00611B5B" w:rsidP="00200D01">
      <w:pPr>
        <w:rPr>
          <w:b/>
        </w:rPr>
      </w:pPr>
      <w:r w:rsidRPr="00200D01">
        <w:rPr>
          <w:b/>
        </w:rPr>
        <w:t>GRIOVIMO DARBAI</w:t>
      </w:r>
    </w:p>
    <w:p w14:paraId="6632A023" w14:textId="77777777" w:rsidR="00611B5B" w:rsidRPr="00200D01" w:rsidRDefault="00611B5B" w:rsidP="00200D01"/>
    <w:p w14:paraId="3F364F2F" w14:textId="77777777" w:rsidR="00611B5B" w:rsidRPr="00200D01" w:rsidRDefault="00611B5B" w:rsidP="00200D01">
      <w:r w:rsidRPr="00200D01">
        <w:t>Išardomos esamos</w:t>
      </w:r>
      <w:r w:rsidR="00F27B3C" w:rsidRPr="00200D01">
        <w:t xml:space="preserve"> medinės</w:t>
      </w:r>
      <w:r w:rsidRPr="00200D01">
        <w:t xml:space="preserve"> grindys, išimami durų blokai,</w:t>
      </w:r>
      <w:r w:rsidR="00F27B3C" w:rsidRPr="00200D01">
        <w:t xml:space="preserve"> mediniai apkalai</w:t>
      </w:r>
      <w:r w:rsidR="009152E7" w:rsidRPr="00200D01">
        <w:t>, stiklo blokelių pertvara</w:t>
      </w:r>
      <w:r w:rsidR="00F27B3C" w:rsidRPr="00200D01">
        <w:t xml:space="preserve"> ir kt</w:t>
      </w:r>
      <w:r w:rsidRPr="00200D01">
        <w:t>. Demontuojami kištukiniai lizdai, jungikliai, šv</w:t>
      </w:r>
      <w:r w:rsidR="00D769E3">
        <w:t>iestuvai, elektros instaliacija, judesio davikliai ir kt.</w:t>
      </w:r>
      <w:r w:rsidR="00F27B3C" w:rsidRPr="00200D01">
        <w:t xml:space="preserve"> Atlikus apdailos darbus įrenginiai sumontuojami į buvusias vietas.</w:t>
      </w:r>
    </w:p>
    <w:p w14:paraId="21888A34" w14:textId="77777777" w:rsidR="00611B5B" w:rsidRPr="00200D01" w:rsidRDefault="00611B5B" w:rsidP="00200D01">
      <w:r w:rsidRPr="00200D01">
        <w:t>Visas statybinis laužas rūšiuojamas, išnešamas ir perduodamas tos rūšies atliekų tvarkytojams, Rangovo sąskaita.</w:t>
      </w:r>
    </w:p>
    <w:p w14:paraId="0E2AB55A" w14:textId="77777777" w:rsidR="00611B5B" w:rsidRPr="00200D01" w:rsidRDefault="00611B5B" w:rsidP="00200D01"/>
    <w:p w14:paraId="177BE39D" w14:textId="77777777" w:rsidR="00611B5B" w:rsidRPr="00200D01" w:rsidRDefault="00B23EF2" w:rsidP="00200D01">
      <w:pPr>
        <w:rPr>
          <w:b/>
        </w:rPr>
      </w:pPr>
      <w:r w:rsidRPr="00200D01">
        <w:rPr>
          <w:b/>
        </w:rPr>
        <w:t>GRINDŲ PARUOŠIAMIEJI SLUOKSNIAI IR BETONAVIMAS</w:t>
      </w:r>
    </w:p>
    <w:p w14:paraId="06D7AE11" w14:textId="77777777" w:rsidR="00611B5B" w:rsidRPr="00200D01" w:rsidRDefault="00611B5B" w:rsidP="00200D01"/>
    <w:p w14:paraId="1B3D8637" w14:textId="77777777" w:rsidR="00611B5B" w:rsidRDefault="00F27B3C" w:rsidP="00200D01">
      <w:r w:rsidRPr="00200D01">
        <w:t>Prieš betonavim</w:t>
      </w:r>
      <w:r w:rsidR="00AE29BD">
        <w:t>ą pagrindas pilnai paruošiamas. Nuardžius lentas būtina visiškai pašalinti medžio likučius ir šiukšles. Pagal poreikį įrengiamas</w:t>
      </w:r>
      <w:r w:rsidRPr="00200D01">
        <w:t xml:space="preserve"> reikiamas storis žvyro, ant sutankinto žvyro klojama </w:t>
      </w:r>
      <w:r w:rsidR="00AF2B61">
        <w:t xml:space="preserve">200 mikronu </w:t>
      </w:r>
      <w:r w:rsidRPr="00200D01">
        <w:t xml:space="preserve">plėvelė, </w:t>
      </w:r>
      <w:r w:rsidR="005F514D">
        <w:t>dedamas polistirolas EPS150 </w:t>
      </w:r>
      <w:r w:rsidR="00336A31">
        <w:t>(</w:t>
      </w:r>
      <w:r w:rsidR="005F514D">
        <w:t>100</w:t>
      </w:r>
      <w:r w:rsidR="00AF2B61">
        <w:t xml:space="preserve"> mm</w:t>
      </w:r>
      <w:r w:rsidR="00F27983">
        <w:t xml:space="preserve"> storio</w:t>
      </w:r>
      <w:r w:rsidR="00336A31">
        <w:t>)</w:t>
      </w:r>
      <w:r w:rsidR="00F27983">
        <w:t xml:space="preserve"> 2 sluoksniai</w:t>
      </w:r>
      <w:r w:rsidRPr="00200D01">
        <w:t xml:space="preserve">, pakartotinai klojama plėvelė, armuojama ir </w:t>
      </w:r>
      <w:r w:rsidR="00AE29BD">
        <w:t>pilamas 100</w:t>
      </w:r>
      <w:r w:rsidR="00F8732F">
        <w:t xml:space="preserve"> </w:t>
      </w:r>
      <w:r w:rsidR="00AE29BD">
        <w:t>mm betono sluoksnis</w:t>
      </w:r>
      <w:r w:rsidRPr="00200D01">
        <w:t>.</w:t>
      </w:r>
      <w:r w:rsidR="00611B5B" w:rsidRPr="00200D01">
        <w:t xml:space="preserve"> </w:t>
      </w:r>
      <w:r w:rsidR="0071089B" w:rsidRPr="00200D01">
        <w:t>Betoninė grindys įrengiamos</w:t>
      </w:r>
      <w:r w:rsidR="00611B5B" w:rsidRPr="00200D01">
        <w:t xml:space="preserve"> iš </w:t>
      </w:r>
      <w:r w:rsidR="00B23EF2" w:rsidRPr="00200D01">
        <w:t>C</w:t>
      </w:r>
      <w:r w:rsidR="0071089B" w:rsidRPr="00200D01">
        <w:t>20</w:t>
      </w:r>
      <w:r w:rsidR="00B23EF2" w:rsidRPr="00200D01">
        <w:t>/</w:t>
      </w:r>
      <w:r w:rsidR="0071089B" w:rsidRPr="00200D01">
        <w:t>25</w:t>
      </w:r>
      <w:r w:rsidR="00611B5B" w:rsidRPr="00200D01">
        <w:t xml:space="preserve"> tipo betono</w:t>
      </w:r>
      <w:r w:rsidR="0071089B" w:rsidRPr="00200D01">
        <w:t>.</w:t>
      </w:r>
    </w:p>
    <w:p w14:paraId="22529CC3" w14:textId="77777777" w:rsidR="0071089B" w:rsidRPr="00200D01" w:rsidRDefault="00AE29BD" w:rsidP="00200D01">
      <w:r w:rsidRPr="00F27983">
        <w:rPr>
          <w:b/>
        </w:rPr>
        <w:t>Pastaba</w:t>
      </w:r>
      <w:r>
        <w:t>: Paruošiant pavir</w:t>
      </w:r>
      <w:r w:rsidR="00F27983">
        <w:t>šius</w:t>
      </w:r>
      <w:r w:rsidR="00244491">
        <w:t>,</w:t>
      </w:r>
      <w:r w:rsidR="00F27983">
        <w:t xml:space="preserve"> grindų aukštis (įvertinus parketlentes)</w:t>
      </w:r>
      <w:r w:rsidR="00244491">
        <w:t>,</w:t>
      </w:r>
      <w:r w:rsidR="00F27983">
        <w:t xml:space="preserve"> turi būti lygus koridoriaus grindų aukščiui.</w:t>
      </w:r>
    </w:p>
    <w:p w14:paraId="5654A1D5" w14:textId="77777777" w:rsidR="0071089B" w:rsidRPr="00200D01" w:rsidRDefault="0071089B" w:rsidP="00200D01"/>
    <w:p w14:paraId="07D13CAD" w14:textId="77777777" w:rsidR="0071089B" w:rsidRDefault="0071089B" w:rsidP="00200D01"/>
    <w:p w14:paraId="01117997" w14:textId="77777777" w:rsidR="00200D01" w:rsidRDefault="00200D01" w:rsidP="00200D01"/>
    <w:p w14:paraId="167246F0" w14:textId="77777777" w:rsidR="00200D01" w:rsidRDefault="00200D01" w:rsidP="00200D01"/>
    <w:p w14:paraId="391817B1" w14:textId="77777777" w:rsidR="00200D01" w:rsidRDefault="00200D01" w:rsidP="00200D01"/>
    <w:p w14:paraId="6C51B09C" w14:textId="77777777" w:rsidR="00200D01" w:rsidRDefault="00200D01" w:rsidP="00200D01"/>
    <w:p w14:paraId="14F147F6" w14:textId="77777777" w:rsidR="00382AEE" w:rsidRDefault="00382AEE" w:rsidP="00200D01"/>
    <w:p w14:paraId="07626271" w14:textId="77777777" w:rsidR="00382AEE" w:rsidRDefault="00382AEE" w:rsidP="00200D01"/>
    <w:p w14:paraId="646733C2" w14:textId="77777777" w:rsidR="00FA0197" w:rsidRPr="00200D01" w:rsidRDefault="00FA0197" w:rsidP="00200D01"/>
    <w:p w14:paraId="663987D8" w14:textId="77777777" w:rsidR="00B23EF2" w:rsidRPr="00200D01" w:rsidRDefault="00B23EF2" w:rsidP="00200D01"/>
    <w:p w14:paraId="481D58AA" w14:textId="77777777" w:rsidR="00B23EF2" w:rsidRPr="00200D01" w:rsidRDefault="00B23EF2" w:rsidP="00200D01">
      <w:pPr>
        <w:rPr>
          <w:b/>
        </w:rPr>
      </w:pPr>
      <w:r w:rsidRPr="00200D01">
        <w:rPr>
          <w:b/>
        </w:rPr>
        <w:t>SCENOS KARKASAS</w:t>
      </w:r>
    </w:p>
    <w:p w14:paraId="28DF3A84" w14:textId="77777777" w:rsidR="00B23EF2" w:rsidRPr="00200D01" w:rsidRDefault="00B23EF2" w:rsidP="00200D01"/>
    <w:p w14:paraId="16D49BBE" w14:textId="77777777" w:rsidR="00B23EF2" w:rsidRPr="00200D01" w:rsidRDefault="00B23EF2" w:rsidP="00200D01">
      <w:r w:rsidRPr="00200D01">
        <w:t xml:space="preserve">Scenos </w:t>
      </w:r>
      <w:r w:rsidR="00455F91" w:rsidRPr="00200D01">
        <w:t>matmenys</w:t>
      </w:r>
      <w:r w:rsidRPr="00200D01">
        <w:t xml:space="preserve">: </w:t>
      </w:r>
      <w:r w:rsidR="00B55F41">
        <w:t>~</w:t>
      </w:r>
      <w:r w:rsidRPr="00200D01">
        <w:t xml:space="preserve">5600 mm x </w:t>
      </w:r>
      <w:r w:rsidR="00B55F41">
        <w:t>~</w:t>
      </w:r>
      <w:r w:rsidRPr="00200D01">
        <w:t>6000 mm</w:t>
      </w:r>
    </w:p>
    <w:p w14:paraId="75678DEE" w14:textId="77777777" w:rsidR="00B23EF2" w:rsidRPr="00200D01" w:rsidRDefault="00B23EF2" w:rsidP="00200D01">
      <w:r w:rsidRPr="00200D01">
        <w:t xml:space="preserve">Aukštis: </w:t>
      </w:r>
      <w:r w:rsidR="00B55F41">
        <w:t>~</w:t>
      </w:r>
      <w:r w:rsidR="005F514D">
        <w:t>3</w:t>
      </w:r>
      <w:r w:rsidRPr="00200D01">
        <w:t>00 mm</w:t>
      </w:r>
    </w:p>
    <w:p w14:paraId="20BCCF5C" w14:textId="77777777" w:rsidR="00B422F7" w:rsidRPr="00200D01" w:rsidRDefault="00B422F7" w:rsidP="00200D01">
      <w:r w:rsidRPr="00200D01">
        <w:t>Karkasas: konstrukcinė mediena.</w:t>
      </w:r>
    </w:p>
    <w:p w14:paraId="066BC57B" w14:textId="77777777" w:rsidR="00B422F7" w:rsidRPr="00200D01" w:rsidRDefault="00B422F7" w:rsidP="00200D01">
      <w:r w:rsidRPr="00200D01">
        <w:t xml:space="preserve">Tipas: džiovinta </w:t>
      </w:r>
      <w:proofErr w:type="spellStart"/>
      <w:r w:rsidRPr="00200D01">
        <w:t>kalbiruota</w:t>
      </w:r>
      <w:proofErr w:type="spellEnd"/>
      <w:r w:rsidRPr="00200D01">
        <w:t xml:space="preserve"> C24 klasės masyvo mediena.</w:t>
      </w:r>
    </w:p>
    <w:p w14:paraId="6F83B6FA" w14:textId="77777777" w:rsidR="00455F91" w:rsidRPr="00200D01" w:rsidRDefault="00455F91" w:rsidP="00200D01">
      <w:r w:rsidRPr="00200D01">
        <w:t>Rūšis: eglė arba pušis</w:t>
      </w:r>
    </w:p>
    <w:p w14:paraId="2B0F96F9" w14:textId="77777777" w:rsidR="00455F91" w:rsidRPr="00200D01" w:rsidRDefault="00455F91" w:rsidP="00200D01">
      <w:r w:rsidRPr="00200D01">
        <w:t>Nešantieji rėmo tašai: 100 x 150 mm</w:t>
      </w:r>
    </w:p>
    <w:p w14:paraId="101F9591" w14:textId="77777777" w:rsidR="00B422F7" w:rsidRPr="00200D01" w:rsidRDefault="00455F91" w:rsidP="00200D01">
      <w:r w:rsidRPr="00200D01">
        <w:t>Atstumas tarp sijų: 600 mm</w:t>
      </w:r>
    </w:p>
    <w:p w14:paraId="26B99D9D" w14:textId="77777777" w:rsidR="00455F91" w:rsidRPr="00200D01" w:rsidRDefault="00455F91" w:rsidP="00200D01">
      <w:r w:rsidRPr="00200D01">
        <w:t>Tvirtinimas: M10 varžtai + metaliniai kampuočiai</w:t>
      </w:r>
    </w:p>
    <w:p w14:paraId="39E063E1" w14:textId="77777777" w:rsidR="00B23EF2" w:rsidRPr="00200D01" w:rsidRDefault="00455F91" w:rsidP="00200D01">
      <w:r w:rsidRPr="00200D01">
        <w:t>Skersinė sijos (tvirtumui ir vibracijų mažinimui): 50 x 100mm</w:t>
      </w:r>
    </w:p>
    <w:p w14:paraId="70649264" w14:textId="77777777" w:rsidR="00455F91" w:rsidRPr="00200D01" w:rsidRDefault="00455F91" w:rsidP="00200D01">
      <w:r w:rsidRPr="00200D01">
        <w:t>Atstumas tarp skersinių: 400mm</w:t>
      </w:r>
    </w:p>
    <w:p w14:paraId="5D50F67F" w14:textId="77777777" w:rsidR="001B2137" w:rsidRPr="00200D01" w:rsidRDefault="001B2137" w:rsidP="00200D01">
      <w:r w:rsidRPr="00200D01">
        <w:t>Pagrindas: drėgmei atspari beržo fanera</w:t>
      </w:r>
    </w:p>
    <w:p w14:paraId="060D3CD5" w14:textId="77777777" w:rsidR="001B2137" w:rsidRPr="00200D01" w:rsidRDefault="001B2137" w:rsidP="00200D01">
      <w:r w:rsidRPr="00200D01">
        <w:t>Storis: &gt;18mm</w:t>
      </w:r>
    </w:p>
    <w:p w14:paraId="44E370ED" w14:textId="77777777" w:rsidR="001B2137" w:rsidRPr="00200D01" w:rsidRDefault="001B2137" w:rsidP="00200D01">
      <w:r w:rsidRPr="00200D01">
        <w:rPr>
          <w:b/>
        </w:rPr>
        <w:t>Pastaba</w:t>
      </w:r>
      <w:r w:rsidR="00336A31">
        <w:t>: scena įrengiama su pakopa</w:t>
      </w:r>
      <w:r w:rsidRPr="00200D01">
        <w:t xml:space="preserve"> visu scenos pločiu.</w:t>
      </w:r>
    </w:p>
    <w:p w14:paraId="646FFAC1" w14:textId="77777777" w:rsidR="001B2137" w:rsidRPr="00200D01" w:rsidRDefault="001B2137" w:rsidP="00200D01"/>
    <w:p w14:paraId="36F3A2F8" w14:textId="77777777" w:rsidR="001B2137" w:rsidRPr="00200D01" w:rsidRDefault="001B2137" w:rsidP="00200D01">
      <w:pPr>
        <w:rPr>
          <w:b/>
        </w:rPr>
      </w:pPr>
      <w:r w:rsidRPr="00200D01">
        <w:rPr>
          <w:b/>
        </w:rPr>
        <w:t>PARKETLENTĖS</w:t>
      </w:r>
    </w:p>
    <w:p w14:paraId="3BBFCA4D" w14:textId="77777777" w:rsidR="001B2137" w:rsidRPr="00200D01" w:rsidRDefault="001B2137" w:rsidP="00200D01"/>
    <w:p w14:paraId="47C0CD61" w14:textId="77777777" w:rsidR="00B23EF2" w:rsidRPr="00200D01" w:rsidRDefault="001B2137" w:rsidP="00200D01">
      <w:r w:rsidRPr="00D94C15">
        <w:rPr>
          <w:color w:val="000000" w:themeColor="text1"/>
        </w:rPr>
        <w:t xml:space="preserve">Aktų salės </w:t>
      </w:r>
      <w:r w:rsidRPr="00200D01">
        <w:t>patalpoje įrengiamos trisluoksnės parketlentės.</w:t>
      </w:r>
    </w:p>
    <w:p w14:paraId="4A93E12C" w14:textId="77777777" w:rsidR="001B2137" w:rsidRDefault="001B2137" w:rsidP="00200D01">
      <w:r w:rsidRPr="00200D01">
        <w:t>Storis: ≥16mm.</w:t>
      </w:r>
    </w:p>
    <w:p w14:paraId="26323425" w14:textId="77777777" w:rsidR="001B2137" w:rsidRPr="00200D01" w:rsidRDefault="001B2137" w:rsidP="00200D01">
      <w:r w:rsidRPr="00200D01">
        <w:t xml:space="preserve">Mediena: </w:t>
      </w:r>
      <w:r w:rsidR="0071089B" w:rsidRPr="00200D01">
        <w:t xml:space="preserve">viršutinis sluoksnis </w:t>
      </w:r>
      <w:r w:rsidR="007E70AC">
        <w:t>–</w:t>
      </w:r>
      <w:r w:rsidR="0071089B" w:rsidRPr="00200D01">
        <w:t xml:space="preserve"> </w:t>
      </w:r>
      <w:r w:rsidRPr="00200D01">
        <w:t>ąžuolas</w:t>
      </w:r>
      <w:r w:rsidR="007E70AC">
        <w:t xml:space="preserve"> (</w:t>
      </w:r>
      <w:proofErr w:type="spellStart"/>
      <w:r w:rsidR="007E70AC">
        <w:t>alyvuota</w:t>
      </w:r>
      <w:proofErr w:type="spellEnd"/>
      <w:r w:rsidR="007E70AC">
        <w:t>)</w:t>
      </w:r>
      <w:r w:rsidRPr="00200D01">
        <w:t>.</w:t>
      </w:r>
    </w:p>
    <w:p w14:paraId="6F073D24" w14:textId="77777777" w:rsidR="001B2137" w:rsidRDefault="001B2137" w:rsidP="00200D01">
      <w:r w:rsidRPr="00200D01">
        <w:t>Tvirtinimo būdas: klijuojama elastiniais klijais.</w:t>
      </w:r>
    </w:p>
    <w:p w14:paraId="03C175C8" w14:textId="77777777" w:rsidR="00FA0197" w:rsidRPr="00200D01" w:rsidRDefault="00FA0197" w:rsidP="00200D01">
      <w:r>
        <w:t>S</w:t>
      </w:r>
      <w:r w:rsidRPr="00200D01">
        <w:t>palvą</w:t>
      </w:r>
      <w:r>
        <w:t xml:space="preserve"> ir matmenis</w:t>
      </w:r>
      <w:r w:rsidRPr="00200D01">
        <w:t xml:space="preserve"> derinti su Perkančiąja organizacija</w:t>
      </w:r>
      <w:r>
        <w:t>.</w:t>
      </w:r>
    </w:p>
    <w:p w14:paraId="2FD03C1E" w14:textId="77777777" w:rsidR="00611B5B" w:rsidRPr="00200D01" w:rsidRDefault="00611B5B" w:rsidP="00200D01"/>
    <w:p w14:paraId="629F2928" w14:textId="77777777" w:rsidR="00611B5B" w:rsidRPr="00200D01" w:rsidRDefault="00611B5B" w:rsidP="00200D01">
      <w:pPr>
        <w:rPr>
          <w:b/>
        </w:rPr>
      </w:pPr>
      <w:r w:rsidRPr="00200D01">
        <w:rPr>
          <w:b/>
        </w:rPr>
        <w:t>PLYTELIŲ DANGA</w:t>
      </w:r>
    </w:p>
    <w:p w14:paraId="0EFAD0B5" w14:textId="77777777" w:rsidR="00611B5B" w:rsidRPr="00200D01" w:rsidRDefault="00611B5B" w:rsidP="00200D01"/>
    <w:p w14:paraId="472555D1" w14:textId="77777777" w:rsidR="00611B5B" w:rsidRPr="00200D01" w:rsidRDefault="00611B5B" w:rsidP="00200D01">
      <w:r w:rsidRPr="00200D01">
        <w:t>Prieš klojant grindų dangos plyteles, viršutinis betono sluoksnio paviršius ap</w:t>
      </w:r>
      <w:r w:rsidR="005F514D">
        <w:t>dorojamas. Grindų plytelės 30x30</w:t>
      </w:r>
      <w:r w:rsidRPr="00200D01">
        <w:t xml:space="preserve"> cm. </w:t>
      </w:r>
      <w:r w:rsidR="00AD078B">
        <w:t>V</w:t>
      </w:r>
      <w:r w:rsidRPr="00200D01">
        <w:t xml:space="preserve">ienai patalpai kloti turi būti naudojamos vieno kodo, atspalvio ir kalibro plytelės. Plytelių ir siūlių spalvą derinti su Perkančiąja organizacija. Skirtingos grindų dangos turi būti jungiamos specialiomis metalinėmis juostomis, kurių skerspjūvis parenkamas pagal dangos tipą. Jos turi būti atsparios mechaniniam poveikiui, nerūdyti, gerai sutvirtinti dangų sandūras. Plytelių rūšis – I. </w:t>
      </w:r>
    </w:p>
    <w:p w14:paraId="7E5A1740" w14:textId="77777777" w:rsidR="00611B5B" w:rsidRPr="00200D01" w:rsidRDefault="00611B5B" w:rsidP="00200D01"/>
    <w:p w14:paraId="613AFAC5" w14:textId="77777777" w:rsidR="00611B5B" w:rsidRPr="00200D01" w:rsidRDefault="00611B5B" w:rsidP="00200D01">
      <w:pPr>
        <w:rPr>
          <w:b/>
        </w:rPr>
      </w:pPr>
      <w:r w:rsidRPr="00200D01">
        <w:rPr>
          <w:b/>
        </w:rPr>
        <w:t>GRINDJUOSTĖS</w:t>
      </w:r>
    </w:p>
    <w:p w14:paraId="2EB32F9C" w14:textId="77777777" w:rsidR="00611B5B" w:rsidRPr="00200D01" w:rsidRDefault="00611B5B" w:rsidP="00200D01"/>
    <w:p w14:paraId="2B36378F" w14:textId="77777777" w:rsidR="007B3E61" w:rsidRPr="00200D01" w:rsidRDefault="00611B5B" w:rsidP="00200D01">
      <w:r w:rsidRPr="00200D01">
        <w:t>Grindjuostės įrengiamos ties sandūromis su visomis konstrukcijo</w:t>
      </w:r>
      <w:r w:rsidR="00357CE1" w:rsidRPr="00200D01">
        <w:t>mis, kurios iškyla virš grindų.</w:t>
      </w:r>
    </w:p>
    <w:p w14:paraId="59FE3227" w14:textId="77777777" w:rsidR="007B3E61" w:rsidRPr="00200D01" w:rsidRDefault="00611B5B" w:rsidP="00200D01">
      <w:r w:rsidRPr="00200D01">
        <w:t xml:space="preserve">Plytelių grindjuostės daromos </w:t>
      </w:r>
      <w:r w:rsidR="00096018">
        <w:t xml:space="preserve">iš </w:t>
      </w:r>
      <w:r w:rsidRPr="00200D01">
        <w:t xml:space="preserve">50 mm aukščio plytelių, tokio pat ilgio ir spalvos kaip ir grindys. </w:t>
      </w:r>
    </w:p>
    <w:p w14:paraId="07D6EDC5" w14:textId="77777777" w:rsidR="00A30E39" w:rsidRPr="00200D01" w:rsidRDefault="00000E70" w:rsidP="00200D01">
      <w:r w:rsidRPr="00D94C15">
        <w:rPr>
          <w:color w:val="000000" w:themeColor="text1"/>
        </w:rPr>
        <w:t>A</w:t>
      </w:r>
      <w:r w:rsidR="007B3E61" w:rsidRPr="00D94C15">
        <w:rPr>
          <w:color w:val="000000" w:themeColor="text1"/>
        </w:rPr>
        <w:t xml:space="preserve">ktų salės </w:t>
      </w:r>
      <w:r w:rsidR="007B3E61" w:rsidRPr="00200D01">
        <w:t>g</w:t>
      </w:r>
      <w:r w:rsidR="001730E7">
        <w:t>r</w:t>
      </w:r>
      <w:r w:rsidR="007B3E61" w:rsidRPr="00200D01">
        <w:t xml:space="preserve">indjuostės </w:t>
      </w:r>
      <w:proofErr w:type="spellStart"/>
      <w:r w:rsidR="007B3E61" w:rsidRPr="00200D01">
        <w:t>kietmedžio</w:t>
      </w:r>
      <w:proofErr w:type="spellEnd"/>
      <w:r w:rsidR="007B3E61" w:rsidRPr="00200D01">
        <w:t xml:space="preserve"> arba lygiavertė</w:t>
      </w:r>
      <w:r w:rsidR="009152E7" w:rsidRPr="00200D01">
        <w:t>s ne mažiau 6cm</w:t>
      </w:r>
      <w:r w:rsidR="007B3E61" w:rsidRPr="00200D01">
        <w:t> </w:t>
      </w:r>
      <w:r w:rsidR="009152E7" w:rsidRPr="00200D01">
        <w:t>a</w:t>
      </w:r>
      <w:r w:rsidR="007B3E61" w:rsidRPr="00200D01">
        <w:t>ukščio.</w:t>
      </w:r>
    </w:p>
    <w:p w14:paraId="5B6C4BBF" w14:textId="77777777" w:rsidR="00A30E39" w:rsidRPr="00200D01" w:rsidRDefault="00A30E39" w:rsidP="00200D01"/>
    <w:p w14:paraId="64A2CC88" w14:textId="77777777" w:rsidR="00611B5B" w:rsidRPr="00200D01" w:rsidRDefault="00611B5B" w:rsidP="00200D01">
      <w:pPr>
        <w:rPr>
          <w:b/>
        </w:rPr>
      </w:pPr>
      <w:r w:rsidRPr="00200D01">
        <w:rPr>
          <w:b/>
        </w:rPr>
        <w:t>VIDAUS DURYS</w:t>
      </w:r>
    </w:p>
    <w:p w14:paraId="548D57B2" w14:textId="77777777" w:rsidR="00611B5B" w:rsidRPr="00200D01" w:rsidRDefault="00611B5B" w:rsidP="00200D01"/>
    <w:p w14:paraId="4D6A1CC8" w14:textId="77777777" w:rsidR="00611B5B" w:rsidRPr="00200D01" w:rsidRDefault="00611B5B" w:rsidP="00200D01">
      <w:r w:rsidRPr="00200D01">
        <w:t>Vidaus durys – plieninės vidaus durys ZK</w:t>
      </w:r>
      <w:r w:rsidR="00F27B3C" w:rsidRPr="00200D01">
        <w:t>. R</w:t>
      </w:r>
      <w:r w:rsidRPr="00200D01">
        <w:t xml:space="preserve">ankenos derinamos su užsakovu. </w:t>
      </w:r>
    </w:p>
    <w:p w14:paraId="7ADF0BAE" w14:textId="77777777" w:rsidR="00611B5B" w:rsidRPr="00200D01" w:rsidRDefault="00611B5B" w:rsidP="00200D01">
      <w:r w:rsidRPr="00200D01">
        <w:t>Durys iš gamintojo turi būti pristatomos į objektą pilnos komplektacij</w:t>
      </w:r>
      <w:r w:rsidR="00096018">
        <w:t>os su varčia, stakta, apvadais rankenomis ir kt. furnitūra</w:t>
      </w:r>
      <w:r w:rsidRPr="00200D01">
        <w:t xml:space="preserve">; </w:t>
      </w:r>
    </w:p>
    <w:p w14:paraId="59D0090C" w14:textId="77777777" w:rsidR="00611B5B" w:rsidRPr="00200D01" w:rsidRDefault="00611B5B" w:rsidP="00200D01">
      <w:r w:rsidRPr="00200D01">
        <w:t>Apvadų, varčios ir staktos spalva ir raštas turi būti vienodi;</w:t>
      </w:r>
    </w:p>
    <w:p w14:paraId="1CF7EE7F" w14:textId="77777777" w:rsidR="00611B5B" w:rsidRPr="00200D01" w:rsidRDefault="00611B5B" w:rsidP="00200D01">
      <w:r w:rsidRPr="00200D01">
        <w:t>Durys aklinos (be stiklo). Spalva, varstymo būdai derinama su Perkančiąja organizacija.</w:t>
      </w:r>
    </w:p>
    <w:p w14:paraId="6E854F82" w14:textId="77777777" w:rsidR="00611B5B" w:rsidRPr="00200D01" w:rsidRDefault="00611B5B" w:rsidP="00200D01">
      <w:r w:rsidRPr="00200D01">
        <w:t xml:space="preserve">Durų </w:t>
      </w:r>
      <w:proofErr w:type="spellStart"/>
      <w:r w:rsidRPr="00200D01">
        <w:t>atmušos</w:t>
      </w:r>
      <w:proofErr w:type="spellEnd"/>
      <w:r w:rsidRPr="00200D01">
        <w:t xml:space="preserve"> turi būti visur, kur tik rankena gali atsitrenkti į sieną. Matomos spynų dalys turi būti aliuminio spalvos ir derėti su kita matoma furnitūra.</w:t>
      </w:r>
    </w:p>
    <w:p w14:paraId="0B48121C" w14:textId="77777777" w:rsidR="00611B5B" w:rsidRPr="00200D01" w:rsidRDefault="00611B5B" w:rsidP="00200D01">
      <w:r w:rsidRPr="00200D01">
        <w:t>Durys ZK patalpų viduje be slenksčių.</w:t>
      </w:r>
    </w:p>
    <w:p w14:paraId="66EB7497" w14:textId="77777777" w:rsidR="00611B5B" w:rsidRPr="00200D01" w:rsidRDefault="00611B5B" w:rsidP="00200D01">
      <w:r w:rsidRPr="00200D01">
        <w:t>Visos tvirtinimo detalės turi būti apsaugotos nuo korozijos bei turi atitikti durų elementų svorio bei papildomas apkrovas.</w:t>
      </w:r>
    </w:p>
    <w:p w14:paraId="71E4BC70" w14:textId="77777777" w:rsidR="00611B5B" w:rsidRDefault="00611B5B" w:rsidP="00200D01"/>
    <w:p w14:paraId="6F1E10FE" w14:textId="77777777" w:rsidR="00096018" w:rsidRDefault="00096018" w:rsidP="00200D01"/>
    <w:p w14:paraId="6F7EC74C" w14:textId="77777777" w:rsidR="00096018" w:rsidRDefault="00096018" w:rsidP="00200D01"/>
    <w:p w14:paraId="6DB0A585" w14:textId="77777777" w:rsidR="00200D01" w:rsidRPr="00200D01" w:rsidRDefault="00200D01" w:rsidP="00200D01"/>
    <w:p w14:paraId="2CCAC359" w14:textId="77777777" w:rsidR="00611B5B" w:rsidRPr="00200D01" w:rsidRDefault="00611B5B" w:rsidP="00200D01">
      <w:pPr>
        <w:rPr>
          <w:b/>
        </w:rPr>
      </w:pPr>
      <w:r w:rsidRPr="00200D01">
        <w:rPr>
          <w:b/>
        </w:rPr>
        <w:t xml:space="preserve">SIENŲ </w:t>
      </w:r>
      <w:r w:rsidR="007B3E61" w:rsidRPr="00200D01">
        <w:rPr>
          <w:b/>
        </w:rPr>
        <w:t>TINKAVIMAS</w:t>
      </w:r>
      <w:r w:rsidR="00B7133E" w:rsidRPr="00200D01">
        <w:rPr>
          <w:b/>
        </w:rPr>
        <w:t>, GLAISTYMAS, DAŽYMAS</w:t>
      </w:r>
    </w:p>
    <w:p w14:paraId="79B4F3B0" w14:textId="77777777" w:rsidR="00200D01" w:rsidRDefault="00200D01" w:rsidP="00200D01"/>
    <w:p w14:paraId="2DF59648" w14:textId="77777777" w:rsidR="00382AEE" w:rsidRPr="00382AEE" w:rsidRDefault="00382AEE" w:rsidP="00200D01">
      <w:pPr>
        <w:rPr>
          <w:b/>
        </w:rPr>
      </w:pPr>
      <w:r w:rsidRPr="00382AEE">
        <w:rPr>
          <w:b/>
        </w:rPr>
        <w:t>Tinkavimas</w:t>
      </w:r>
    </w:p>
    <w:p w14:paraId="41931F00" w14:textId="77777777" w:rsidR="00297EAA" w:rsidRPr="00200D01" w:rsidRDefault="00297EAA" w:rsidP="00200D01">
      <w:r w:rsidRPr="00200D01">
        <w:t>Esamas atšokęs ir nutrupėjęs tinkas nudaužomas, paviršius švariai nuvalomas</w:t>
      </w:r>
      <w:r>
        <w:t xml:space="preserve">, nugruntuojamas </w:t>
      </w:r>
      <w:proofErr w:type="spellStart"/>
      <w:r>
        <w:t>betonkontaktu</w:t>
      </w:r>
      <w:proofErr w:type="spellEnd"/>
      <w:r>
        <w:t>.</w:t>
      </w:r>
    </w:p>
    <w:p w14:paraId="44190A7B" w14:textId="77777777" w:rsidR="00357CE1" w:rsidRPr="00200D01" w:rsidRDefault="00357CE1" w:rsidP="00200D01">
      <w:r w:rsidRPr="00200D01">
        <w:t>Tinkavimo medžiaga: gipsinis tinkas vidaus darbams.</w:t>
      </w:r>
    </w:p>
    <w:p w14:paraId="0FB3F577" w14:textId="77777777" w:rsidR="00611B5B" w:rsidRDefault="00611B5B" w:rsidP="00200D01">
      <w:r w:rsidRPr="00200D01">
        <w:t>Leistinas tinkuotų ir glaistytų paviršių drėgnumas &lt;8%.</w:t>
      </w:r>
    </w:p>
    <w:p w14:paraId="05DC9579" w14:textId="77777777" w:rsidR="00382AEE" w:rsidRPr="00200D01" w:rsidRDefault="00382AEE" w:rsidP="00200D01">
      <w:r>
        <w:t>Tinkavimo kampai įterpiami į tinko sluoksnį.</w:t>
      </w:r>
    </w:p>
    <w:p w14:paraId="7A5F021E" w14:textId="77777777" w:rsidR="00611B5B" w:rsidRPr="00200D01" w:rsidRDefault="00611B5B" w:rsidP="00200D01">
      <w:r w:rsidRPr="00200D01">
        <w:t>Nutinkuoti paviršiai turi būti lygūs, be įskilimų, tinkas turi būti gerai s</w:t>
      </w:r>
      <w:r w:rsidR="00357CE1" w:rsidRPr="00200D01">
        <w:t>ukibęs su tinkuojamu paviršiumi.</w:t>
      </w:r>
    </w:p>
    <w:p w14:paraId="29E13DD3" w14:textId="77777777" w:rsidR="00611B5B" w:rsidRPr="00200D01" w:rsidRDefault="00611B5B" w:rsidP="00200D01">
      <w:r w:rsidRPr="00200D01">
        <w:t>Dengiamasis sluoksnis padaromas užtrinant.</w:t>
      </w:r>
    </w:p>
    <w:p w14:paraId="410D841F" w14:textId="77777777" w:rsidR="00B7133E" w:rsidRPr="00200D01" w:rsidRDefault="00B7133E" w:rsidP="00200D01"/>
    <w:p w14:paraId="3E926324" w14:textId="77777777" w:rsidR="00B7133E" w:rsidRPr="00200D01" w:rsidRDefault="00B7133E" w:rsidP="00200D01">
      <w:pPr>
        <w:rPr>
          <w:b/>
        </w:rPr>
      </w:pPr>
      <w:r w:rsidRPr="00200D01">
        <w:rPr>
          <w:b/>
        </w:rPr>
        <w:t>Glaistymas</w:t>
      </w:r>
    </w:p>
    <w:p w14:paraId="10F239AB" w14:textId="77777777" w:rsidR="00B7133E" w:rsidRPr="00200D01" w:rsidRDefault="00B7133E" w:rsidP="00200D01">
      <w:r w:rsidRPr="00200D01">
        <w:t>Glaistas turi būti gaminamas pagal nustatyta tvarką patvirtintą technologijos reglamentą ir turi atitikti šio standarto reikalavimus.</w:t>
      </w:r>
    </w:p>
    <w:p w14:paraId="379B0394" w14:textId="77777777" w:rsidR="00B7133E" w:rsidRPr="00200D01" w:rsidRDefault="00B7133E" w:rsidP="00F5490B">
      <w:r w:rsidRPr="00200D01">
        <w:t>Pagal išvaizdą glaistas turi būti vienalytis, be varškėjamo požymių ir mechaninių priemaišų.</w:t>
      </w:r>
    </w:p>
    <w:p w14:paraId="50E50FEB" w14:textId="77777777" w:rsidR="00B7133E" w:rsidRPr="00200D01" w:rsidRDefault="00B7133E" w:rsidP="00200D01">
      <w:r w:rsidRPr="00200D01">
        <w:t>Glaistas neturi susitraukti. Džiūvant 0,3-0,5 mm storio glaisto sluoksnyje neturi atsirasti įtrūkimų.</w:t>
      </w:r>
    </w:p>
    <w:p w14:paraId="7EA08B53" w14:textId="77777777" w:rsidR="00B7133E" w:rsidRPr="00200D01" w:rsidRDefault="00B7133E" w:rsidP="00200D01">
      <w:r w:rsidRPr="00200D01">
        <w:t xml:space="preserve">Glaistas neturi temptis ir velti </w:t>
      </w:r>
      <w:proofErr w:type="spellStart"/>
      <w:r w:rsidRPr="00200D01">
        <w:t>glaistyklės</w:t>
      </w:r>
      <w:proofErr w:type="spellEnd"/>
      <w:r w:rsidRPr="00200D01">
        <w:t>, gerai turi lipti prie gruntuoto paviršiaus. Nuglaistytas išdžiūvęs paviršius šiek tiek patrynus neturi teptis.</w:t>
      </w:r>
    </w:p>
    <w:p w14:paraId="700DF100" w14:textId="77777777" w:rsidR="00B7133E" w:rsidRDefault="00B7133E" w:rsidP="00200D01">
      <w:r w:rsidRPr="00200D01">
        <w:t>Vidinei apdailai skirtas glaistas turi būti lengvai šlifuojamas. Išdžiūvęs glaisto sluoksnis šlifuojant neturi lipti prie švitrinio popieriaus.</w:t>
      </w:r>
    </w:p>
    <w:p w14:paraId="61E384F5" w14:textId="77777777" w:rsidR="00382AEE" w:rsidRPr="00200D01" w:rsidRDefault="00382AEE" w:rsidP="00200D01">
      <w:r>
        <w:t>Privalo būti naudojami glaistymo kampai.</w:t>
      </w:r>
    </w:p>
    <w:p w14:paraId="7070A3DC" w14:textId="77777777" w:rsidR="00B7133E" w:rsidRPr="00200D01" w:rsidRDefault="00B7133E" w:rsidP="00200D01"/>
    <w:p w14:paraId="2C4B2E9A" w14:textId="77777777" w:rsidR="00B7133E" w:rsidRPr="00200D01" w:rsidRDefault="00B7133E" w:rsidP="00200D01">
      <w:pPr>
        <w:rPr>
          <w:b/>
        </w:rPr>
      </w:pPr>
      <w:r w:rsidRPr="00200D01">
        <w:rPr>
          <w:b/>
        </w:rPr>
        <w:t>Dažymas</w:t>
      </w:r>
    </w:p>
    <w:p w14:paraId="5B479133" w14:textId="77777777" w:rsidR="00200D01" w:rsidRDefault="00200D01" w:rsidP="00200D01">
      <w:r>
        <w:t>Dažų tipas- emulsiniai.</w:t>
      </w:r>
    </w:p>
    <w:p w14:paraId="639A47C3" w14:textId="77777777" w:rsidR="00B7133E" w:rsidRPr="00200D01" w:rsidRDefault="00B7133E" w:rsidP="00200D01">
      <w:r w:rsidRPr="00200D01">
        <w:t>Dažymo darbai vykdomi pagal statybos taisyklių reikalavimus, o naudojant naujausias medžiagas ir</w:t>
      </w:r>
      <w:r w:rsidR="0071089B" w:rsidRPr="00200D01">
        <w:t xml:space="preserve"> </w:t>
      </w:r>
      <w:r w:rsidRPr="00200D01">
        <w:t xml:space="preserve"> gaminius - pagal įmonių gamintojų instrukcijas.</w:t>
      </w:r>
    </w:p>
    <w:p w14:paraId="30BFF5CF" w14:textId="77777777" w:rsidR="00B7133E" w:rsidRPr="00200D01" w:rsidRDefault="00B7133E" w:rsidP="00200D01">
      <w:r w:rsidRPr="00200D01">
        <w:t>Pasirenkant dažymo būdą ir dažymo medžiagas, būtina įvertinti dažomų paviršių savybes:</w:t>
      </w:r>
    </w:p>
    <w:p w14:paraId="4F45C43D" w14:textId="77777777" w:rsidR="00B7133E" w:rsidRPr="00200D01" w:rsidRDefault="00200D01" w:rsidP="00200D01">
      <w:r>
        <w:t>-</w:t>
      </w:r>
      <w:r w:rsidR="00B7133E" w:rsidRPr="00200D01">
        <w:t>tvirtumą, patvarumą;</w:t>
      </w:r>
    </w:p>
    <w:p w14:paraId="42864149" w14:textId="77777777" w:rsidR="00B7133E" w:rsidRPr="00200D01" w:rsidRDefault="00200D01" w:rsidP="00200D01">
      <w:r>
        <w:t>-</w:t>
      </w:r>
      <w:r w:rsidR="00B7133E" w:rsidRPr="00200D01">
        <w:t xml:space="preserve">lygumą, </w:t>
      </w:r>
      <w:proofErr w:type="spellStart"/>
      <w:r w:rsidR="00B7133E" w:rsidRPr="00200D01">
        <w:t>pleišėtumą</w:t>
      </w:r>
      <w:proofErr w:type="spellEnd"/>
      <w:r w:rsidR="00B7133E" w:rsidRPr="00200D01">
        <w:t xml:space="preserve">, akytumą, užterštumą ir </w:t>
      </w:r>
      <w:proofErr w:type="spellStart"/>
      <w:r w:rsidR="00B7133E" w:rsidRPr="00200D01">
        <w:t>kt</w:t>
      </w:r>
      <w:proofErr w:type="spellEnd"/>
      <w:r w:rsidR="00B7133E" w:rsidRPr="00200D01">
        <w:t>;</w:t>
      </w:r>
    </w:p>
    <w:p w14:paraId="3383614A" w14:textId="77777777" w:rsidR="00B7133E" w:rsidRPr="00200D01" w:rsidRDefault="00200D01" w:rsidP="00200D01">
      <w:r>
        <w:t>-</w:t>
      </w:r>
      <w:r w:rsidR="00B7133E" w:rsidRPr="00200D01">
        <w:t xml:space="preserve">paviršiaus drėgnumą ir </w:t>
      </w:r>
      <w:proofErr w:type="spellStart"/>
      <w:r w:rsidR="00B7133E" w:rsidRPr="00200D01">
        <w:t>higroskopiškumą</w:t>
      </w:r>
      <w:proofErr w:type="spellEnd"/>
      <w:r w:rsidR="00B7133E" w:rsidRPr="00200D01">
        <w:t>;</w:t>
      </w:r>
    </w:p>
    <w:p w14:paraId="52383091" w14:textId="77777777" w:rsidR="00B7133E" w:rsidRPr="00200D01" w:rsidRDefault="00200D01" w:rsidP="00200D01">
      <w:r>
        <w:t>-</w:t>
      </w:r>
      <w:r w:rsidR="00B7133E" w:rsidRPr="00200D01">
        <w:t>galimus bazinio paviršiaus pokyčius, susijusius su drėgmės ir temperatūros pokyčiais;</w:t>
      </w:r>
    </w:p>
    <w:p w14:paraId="50AC1EF7" w14:textId="77777777" w:rsidR="00B7133E" w:rsidRPr="00200D01" w:rsidRDefault="00200D01" w:rsidP="00200D01">
      <w:r>
        <w:t>-</w:t>
      </w:r>
      <w:r w:rsidR="00B7133E" w:rsidRPr="00200D01">
        <w:t>atsparumą fiziniams, cheminiams ir biologiniams poveikiams;</w:t>
      </w:r>
    </w:p>
    <w:p w14:paraId="762CBFF8" w14:textId="77777777" w:rsidR="00B7133E" w:rsidRPr="00200D01" w:rsidRDefault="00200D01" w:rsidP="00200D01">
      <w:r>
        <w:t>-</w:t>
      </w:r>
      <w:r w:rsidR="00B7133E" w:rsidRPr="00200D01">
        <w:t xml:space="preserve">dažų sluoksnio poveikį </w:t>
      </w:r>
      <w:proofErr w:type="spellStart"/>
      <w:r w:rsidR="00B7133E" w:rsidRPr="00200D01">
        <w:t>hidrofobiškumui</w:t>
      </w:r>
      <w:proofErr w:type="spellEnd"/>
      <w:r w:rsidR="00B7133E" w:rsidRPr="00200D01">
        <w:t xml:space="preserve"> ir vandens garų pralaidumui.</w:t>
      </w:r>
    </w:p>
    <w:p w14:paraId="2DCD8FEC" w14:textId="77777777" w:rsidR="00B7133E" w:rsidRPr="00200D01" w:rsidRDefault="00B7133E" w:rsidP="00200D01"/>
    <w:p w14:paraId="421709E8" w14:textId="77777777" w:rsidR="00B7133E" w:rsidRPr="00200D01" w:rsidRDefault="00B7133E" w:rsidP="00200D01">
      <w:r w:rsidRPr="00200D01">
        <w:t>Nauji paviršiai prieš dažymą nuvalomi, pašalinamos dėmės, seni - sausu arba šlapiu būdu nuvalomi, pašalinami atsilupę dažų sluoksniai. Nuvalyti paviršiai glaistomi, gruntuojami, dažomi.</w:t>
      </w:r>
    </w:p>
    <w:p w14:paraId="08E3D377" w14:textId="77777777" w:rsidR="00B7133E" w:rsidRPr="00200D01" w:rsidRDefault="00B7133E" w:rsidP="00200D01">
      <w:r w:rsidRPr="00200D01">
        <w:t>Paviršiaus paruošimo priemonės, gruntas ir dažai turi būti chemiškai suderinti. Paruošiamieji darbai:</w:t>
      </w:r>
    </w:p>
    <w:p w14:paraId="273428F7" w14:textId="77777777" w:rsidR="00B7133E" w:rsidRPr="00200D01" w:rsidRDefault="00B7133E" w:rsidP="00200D01">
      <w:r w:rsidRPr="00200D01">
        <w:t>paviršius privalo būti tinkamai paruoštas, nuglaistytas ir nugruntuotas;</w:t>
      </w:r>
    </w:p>
    <w:p w14:paraId="17145011" w14:textId="77777777" w:rsidR="00B7133E" w:rsidRPr="00200D01" w:rsidRDefault="00B7133E" w:rsidP="00200D01">
      <w:r w:rsidRPr="00200D01">
        <w:t>papildomai nušlifuoti ir užglaistyti šiurkščias vietas. Glaistant įplyšimų kraštus, įgilinti, kad gerai įsitvirtintų glaistas. Padengiant paviršius glaistu, vadovautis visais gamintojo nurodymais naudojimui ir sandėliavimui bei rekomenduojamomis atsargumo priemonėmis;</w:t>
      </w:r>
    </w:p>
    <w:p w14:paraId="015068D5" w14:textId="77777777" w:rsidR="00B7133E" w:rsidRPr="00200D01" w:rsidRDefault="00B7133E" w:rsidP="00200D01">
      <w:r w:rsidRPr="00200D01">
        <w:t>prieš dažymą visi paviršiai nugruntuojami atitinkančiu dažus gruntu;</w:t>
      </w:r>
    </w:p>
    <w:p w14:paraId="04D25FE4" w14:textId="77777777" w:rsidR="00B7133E" w:rsidRPr="00200D01" w:rsidRDefault="00B7133E" w:rsidP="00200D01">
      <w:r w:rsidRPr="00200D01">
        <w:t>gretimai dažomi paviršiai turi būti dengiami dažymo juosta ir apsaugoti nuo dulkių ir dažų;</w:t>
      </w:r>
    </w:p>
    <w:p w14:paraId="15B55D43" w14:textId="77777777" w:rsidR="00B7133E" w:rsidRPr="00200D01" w:rsidRDefault="00B7133E" w:rsidP="00200D01">
      <w:r w:rsidRPr="00200D01">
        <w:t>paviršiui išlyginti reikia išsirinkti tinkamą glaistą. Nušlifavus užtaisytą vietą, reikia nuo paviršiaus nuvalyti dulkes;</w:t>
      </w:r>
    </w:p>
    <w:p w14:paraId="69C7917C" w14:textId="77777777" w:rsidR="00B7133E" w:rsidRPr="00200D01" w:rsidRDefault="00B7133E" w:rsidP="00200D01">
      <w:r w:rsidRPr="00200D01">
        <w:t>dažyti tik ant pilnai išdžiūvusio tinko ar glaisto;</w:t>
      </w:r>
    </w:p>
    <w:p w14:paraId="2825412F" w14:textId="77777777" w:rsidR="00B7133E" w:rsidRPr="00200D01" w:rsidRDefault="00B7133E" w:rsidP="00200D01">
      <w:r w:rsidRPr="00200D01">
        <w:t>dažymo metu neturi būti patalpoje skersvėjų;</w:t>
      </w:r>
    </w:p>
    <w:p w14:paraId="38426CC9" w14:textId="77777777" w:rsidR="0071089B" w:rsidRPr="00200D01" w:rsidRDefault="00B7133E" w:rsidP="00200D01">
      <w:r w:rsidRPr="00200D01">
        <w:t>dažomas paviršius tuojau po dažymo neturi būti kaitinamas tiesioginių saulės spindulių, turi būti palaikoma tinkamos temperatūros ir drėgnumo aplinka.</w:t>
      </w:r>
    </w:p>
    <w:p w14:paraId="67542426" w14:textId="77777777" w:rsidR="0071089B" w:rsidRPr="00200D01" w:rsidRDefault="0071089B" w:rsidP="00200D01">
      <w:r w:rsidRPr="00200D01">
        <w:rPr>
          <w:b/>
        </w:rPr>
        <w:t>Pastaba</w:t>
      </w:r>
      <w:r w:rsidRPr="00200D01">
        <w:t>: atliekant sienų dažymo darbus privalo būti paruošti ir nudažyti visi remontuojamų patalpų angokraščiai.</w:t>
      </w:r>
    </w:p>
    <w:p w14:paraId="21FBAA6F" w14:textId="77777777" w:rsidR="00200D01" w:rsidRDefault="00200D01" w:rsidP="00200D01">
      <w:pPr>
        <w:rPr>
          <w:b/>
        </w:rPr>
      </w:pPr>
    </w:p>
    <w:p w14:paraId="4EC63BFD" w14:textId="77777777" w:rsidR="00CF4D00" w:rsidRDefault="00CF4D00" w:rsidP="00200D01">
      <w:pPr>
        <w:rPr>
          <w:b/>
        </w:rPr>
      </w:pPr>
    </w:p>
    <w:p w14:paraId="25F846AF" w14:textId="77777777" w:rsidR="00CF4D00" w:rsidRDefault="00CF4D00" w:rsidP="00200D01">
      <w:pPr>
        <w:rPr>
          <w:b/>
        </w:rPr>
      </w:pPr>
    </w:p>
    <w:p w14:paraId="40BC5F05" w14:textId="77777777" w:rsidR="00CF4D00" w:rsidRDefault="00CF4D00" w:rsidP="00200D01">
      <w:pPr>
        <w:rPr>
          <w:b/>
        </w:rPr>
      </w:pPr>
    </w:p>
    <w:p w14:paraId="15962C8B" w14:textId="77777777" w:rsidR="00611B5B" w:rsidRPr="00200D01" w:rsidRDefault="00F27B3C" w:rsidP="00200D01">
      <w:pPr>
        <w:rPr>
          <w:b/>
        </w:rPr>
      </w:pPr>
      <w:r w:rsidRPr="00200D01">
        <w:rPr>
          <w:b/>
        </w:rPr>
        <w:t>LUBOS</w:t>
      </w:r>
    </w:p>
    <w:p w14:paraId="3D378F49" w14:textId="77777777" w:rsidR="009152E7" w:rsidRPr="00200D01" w:rsidRDefault="009152E7" w:rsidP="00200D01"/>
    <w:p w14:paraId="1780C59A" w14:textId="77777777" w:rsidR="009152E7" w:rsidRPr="00200D01" w:rsidRDefault="00524366" w:rsidP="00200D01">
      <w:r w:rsidRPr="00200D01">
        <w:t>Įrengiamos „</w:t>
      </w:r>
      <w:proofErr w:type="spellStart"/>
      <w:r w:rsidRPr="00200D01">
        <w:t>A</w:t>
      </w:r>
      <w:r w:rsidR="00611B5B" w:rsidRPr="00200D01">
        <w:t>mstrong</w:t>
      </w:r>
      <w:proofErr w:type="spellEnd"/>
      <w:r w:rsidR="00611B5B" w:rsidRPr="00200D01">
        <w:t>“ arba analogiškos pakabinamos lubos su įmontuotais šviestuvais</w:t>
      </w:r>
      <w:r w:rsidR="009152E7" w:rsidRPr="00200D01">
        <w:t>. Plokščių matmenys: 600x600 mm, min 12 mm storio. Plieninės tvirtinimo detalės turi būti cinkuotos, o sraigtai ir varžtai cinkuoti arba padengti kadmiu. Lubų pakabinimo konstrukcija, kraštų ir kitos užbaigimo detalės turi būti vieno gamintojo.</w:t>
      </w:r>
    </w:p>
    <w:p w14:paraId="422975DE" w14:textId="77777777" w:rsidR="009152E7" w:rsidRPr="00200D01" w:rsidRDefault="009152E7" w:rsidP="00200D01">
      <w:r w:rsidRPr="00200D01">
        <w:t>Gaminiai turi būti pateikti su gamintojo rekvizitais, firmos atpažinimo ženklu, specifikacija interjero ir eksterjero naudojimui, spalvos nuoroda, įrengimo konstrukcija, pagaminimo data.</w:t>
      </w:r>
    </w:p>
    <w:p w14:paraId="4B9BA615" w14:textId="77777777" w:rsidR="009152E7" w:rsidRPr="00200D01" w:rsidRDefault="009152E7" w:rsidP="00200D01">
      <w:r w:rsidRPr="00200D01">
        <w:t>Lubų apdailos elementai turi būti tiekiami su higienos ir degumo bandymų sertifikatais (pažymėjimais) išduotais visuomenės sveikatos centro ir gaisrinių tyrimų centro.</w:t>
      </w:r>
    </w:p>
    <w:p w14:paraId="2D3F44B4" w14:textId="77777777" w:rsidR="009152E7" w:rsidRPr="00200D01" w:rsidRDefault="009152E7" w:rsidP="00200D01">
      <w:r w:rsidRPr="00200D01">
        <w:t>Pakabinamos lubos montuojamos sumontavus jų karkasą (pagal projektinį sprendimą). Karkaso horizontalumas turi atitikti projektines altitudes. Įrengtas lubų paviršius turi būti lygus, be peraukštėjimų, tvirtas, standus, nevibruoti.</w:t>
      </w:r>
    </w:p>
    <w:p w14:paraId="6F3B7565" w14:textId="77777777" w:rsidR="00611B5B" w:rsidRPr="00200D01" w:rsidRDefault="00611B5B" w:rsidP="00200D01"/>
    <w:p w14:paraId="571392E2" w14:textId="77777777" w:rsidR="00611B5B" w:rsidRPr="00200D01" w:rsidRDefault="00611B5B" w:rsidP="00200D01">
      <w:pPr>
        <w:rPr>
          <w:b/>
        </w:rPr>
      </w:pPr>
      <w:r w:rsidRPr="00200D01">
        <w:rPr>
          <w:b/>
        </w:rPr>
        <w:t>PATALPŲ APŠVIETIMO ĮRENGINIAI</w:t>
      </w:r>
    </w:p>
    <w:p w14:paraId="24F6D739" w14:textId="77777777" w:rsidR="00611B5B" w:rsidRPr="00200D01" w:rsidRDefault="00611B5B" w:rsidP="00200D01"/>
    <w:p w14:paraId="2CAB677F" w14:textId="77777777" w:rsidR="00611B5B" w:rsidRDefault="00611B5B" w:rsidP="00200D01">
      <w:r w:rsidRPr="00200D01">
        <w:t>Šviestuvai LED 600</w:t>
      </w:r>
      <w:r w:rsidR="00773E10">
        <w:t xml:space="preserve"> </w:t>
      </w:r>
      <w:r w:rsidRPr="00200D01">
        <w:t>x</w:t>
      </w:r>
      <w:r w:rsidR="00773E10">
        <w:t xml:space="preserve"> </w:t>
      </w:r>
      <w:r w:rsidRPr="00200D01">
        <w:t xml:space="preserve">600mm, 220V- 240V, nemažiau kaip 40W galingumo, 4000 </w:t>
      </w:r>
      <w:proofErr w:type="spellStart"/>
      <w:r w:rsidRPr="00200D01">
        <w:t>lm</w:t>
      </w:r>
      <w:proofErr w:type="spellEnd"/>
      <w:r w:rsidRPr="00200D01">
        <w:t xml:space="preserve">. šviesos </w:t>
      </w:r>
      <w:r w:rsidR="00200D01">
        <w:t>srauto.</w:t>
      </w:r>
    </w:p>
    <w:p w14:paraId="46AE390B" w14:textId="77777777" w:rsidR="00611B5B" w:rsidRPr="00200D01" w:rsidRDefault="005510D0" w:rsidP="00200D01">
      <w:r w:rsidRPr="00200D01">
        <w:tab/>
      </w:r>
    </w:p>
    <w:p w14:paraId="24CF46E5" w14:textId="77777777" w:rsidR="00611B5B" w:rsidRPr="00200D01" w:rsidRDefault="00611B5B" w:rsidP="00200D01">
      <w:pPr>
        <w:rPr>
          <w:b/>
        </w:rPr>
      </w:pPr>
      <w:r w:rsidRPr="00200D01">
        <w:rPr>
          <w:b/>
        </w:rPr>
        <w:t>ELEKTROTECHNINĖ DALIS</w:t>
      </w:r>
    </w:p>
    <w:p w14:paraId="3EDF883F" w14:textId="77777777" w:rsidR="00611B5B" w:rsidRPr="00200D01" w:rsidRDefault="00611B5B" w:rsidP="00200D01"/>
    <w:p w14:paraId="207AB68D" w14:textId="77777777" w:rsidR="001B16EE" w:rsidRPr="00200D01" w:rsidRDefault="007E70AC" w:rsidP="00200D01">
      <w:r>
        <w:t>Naujus k</w:t>
      </w:r>
      <w:r w:rsidR="00357CE1" w:rsidRPr="00200D01">
        <w:t>ištukinius lizdus ir jungiklius įrengti</w:t>
      </w:r>
      <w:r w:rsidR="001B16EE" w:rsidRPr="00200D01">
        <w:t xml:space="preserve"> perkančiosios organizacijos nurodytose vietose.</w:t>
      </w:r>
    </w:p>
    <w:p w14:paraId="1EB9F4A6" w14:textId="77777777" w:rsidR="00611B5B" w:rsidRPr="00200D01" w:rsidRDefault="0071089B" w:rsidP="00200D01">
      <w:r w:rsidRPr="00200D01">
        <w:t xml:space="preserve">Elektros kabeliai tiesiami paruoštose vagose, vėliau jas užtaisant, vedami grindimis (prieš betonavimą) arba virš </w:t>
      </w:r>
      <w:proofErr w:type="spellStart"/>
      <w:r w:rsidRPr="00200D01">
        <w:t>Armstrong</w:t>
      </w:r>
      <w:proofErr w:type="spellEnd"/>
      <w:r w:rsidR="00297EAA">
        <w:t xml:space="preserve"> tipo</w:t>
      </w:r>
      <w:r w:rsidRPr="00200D01">
        <w:t xml:space="preserve"> lubų.</w:t>
      </w:r>
    </w:p>
    <w:p w14:paraId="5EEB4B56" w14:textId="77777777" w:rsidR="00357CE1" w:rsidRPr="00200D01" w:rsidRDefault="00357CE1" w:rsidP="00200D01"/>
    <w:p w14:paraId="03B60394" w14:textId="77777777" w:rsidR="00A363AA" w:rsidRPr="00200D01" w:rsidRDefault="00A363AA" w:rsidP="00200D01">
      <w:pPr>
        <w:rPr>
          <w:b/>
        </w:rPr>
      </w:pPr>
      <w:r w:rsidRPr="00200D01">
        <w:rPr>
          <w:b/>
        </w:rPr>
        <w:t>Automatiniai jungikliai</w:t>
      </w:r>
      <w:r w:rsidR="00200D01">
        <w:rPr>
          <w:b/>
        </w:rPr>
        <w:t>:</w:t>
      </w:r>
    </w:p>
    <w:p w14:paraId="78B3F65D" w14:textId="77777777" w:rsidR="007E70AC" w:rsidRPr="007E70AC" w:rsidRDefault="007E70AC" w:rsidP="007E70AC">
      <w:pPr>
        <w:widowControl/>
        <w:autoSpaceDE/>
        <w:autoSpaceDN/>
        <w:rPr>
          <w:lang w:bidi="ar-SA"/>
        </w:rPr>
      </w:pPr>
      <w:r w:rsidRPr="007E70AC">
        <w:rPr>
          <w:lang w:bidi="ar-SA"/>
        </w:rPr>
        <w:t xml:space="preserve">Skyduose, skirtuose kondicionierių ir </w:t>
      </w:r>
      <w:proofErr w:type="spellStart"/>
      <w:r w:rsidRPr="007E70AC">
        <w:rPr>
          <w:lang w:bidi="ar-SA"/>
        </w:rPr>
        <w:t>rekuperatorių</w:t>
      </w:r>
      <w:proofErr w:type="spellEnd"/>
      <w:r w:rsidRPr="007E70AC">
        <w:rPr>
          <w:lang w:bidi="ar-SA"/>
        </w:rPr>
        <w:t xml:space="preserve"> pajungimui, montuojami automatiniai jungikliai. </w:t>
      </w:r>
    </w:p>
    <w:p w14:paraId="2AFF576E" w14:textId="77777777" w:rsidR="00A363AA" w:rsidRPr="00200D01" w:rsidRDefault="007E70AC" w:rsidP="007E70AC">
      <w:r w:rsidRPr="007E70AC">
        <w:rPr>
          <w:lang w:bidi="ar-SA"/>
        </w:rPr>
        <w:t xml:space="preserve">Jei reikia, skydas </w:t>
      </w:r>
      <w:r>
        <w:rPr>
          <w:lang w:bidi="ar-SA"/>
        </w:rPr>
        <w:t>turi</w:t>
      </w:r>
      <w:r w:rsidRPr="007E70AC">
        <w:rPr>
          <w:lang w:bidi="ar-SA"/>
        </w:rPr>
        <w:t xml:space="preserve"> būti perrenkamas (papildomas ar modifikuojamas pagal faktinius</w:t>
      </w:r>
      <w:r w:rsidRPr="007E70AC">
        <w:rPr>
          <w:sz w:val="24"/>
          <w:szCs w:val="24"/>
          <w:lang w:bidi="ar-SA"/>
        </w:rPr>
        <w:t xml:space="preserve"> poreikius).</w:t>
      </w:r>
      <w:r>
        <w:rPr>
          <w:sz w:val="24"/>
          <w:szCs w:val="24"/>
          <w:lang w:bidi="ar-SA"/>
        </w:rPr>
        <w:t xml:space="preserve"> </w:t>
      </w:r>
      <w:r w:rsidR="00A363AA" w:rsidRPr="00200D01">
        <w:t>Automatiniai jungikliai turi atitikti šiuos pagrindinius reikalavimus:</w:t>
      </w:r>
    </w:p>
    <w:p w14:paraId="20C9E45D" w14:textId="77777777" w:rsidR="00A363AA" w:rsidRPr="00200D01" w:rsidRDefault="00297EAA" w:rsidP="00200D01">
      <w:r>
        <w:t>-</w:t>
      </w:r>
      <w:r w:rsidR="00A363AA" w:rsidRPr="00200D01">
        <w:t>jėgos grandinių įtampa 400/230V, 50Hz;</w:t>
      </w:r>
    </w:p>
    <w:p w14:paraId="7C4A8F9C" w14:textId="77777777" w:rsidR="00A363AA" w:rsidRPr="00200D01" w:rsidRDefault="00297EAA" w:rsidP="00200D01">
      <w:r>
        <w:t>-</w:t>
      </w:r>
      <w:r w:rsidR="00A363AA" w:rsidRPr="00200D01">
        <w:t>jėgos grandinių polių skaičius 1 arba 3;</w:t>
      </w:r>
    </w:p>
    <w:p w14:paraId="53744CFB" w14:textId="77777777" w:rsidR="00A363AA" w:rsidRPr="00200D01" w:rsidRDefault="00297EAA" w:rsidP="00200D01">
      <w:r>
        <w:t>-</w:t>
      </w:r>
      <w:r w:rsidR="00A363AA" w:rsidRPr="00200D01">
        <w:t xml:space="preserve">su maksimalios srovės </w:t>
      </w:r>
      <w:proofErr w:type="spellStart"/>
      <w:r w:rsidR="00A363AA" w:rsidRPr="00200D01">
        <w:t>atkabikliais</w:t>
      </w:r>
      <w:proofErr w:type="spellEnd"/>
      <w:r w:rsidR="00A363AA" w:rsidRPr="00200D01">
        <w:t xml:space="preserve"> (apsauga nuo perkrovimų ir trumpo jungimo srovių);</w:t>
      </w:r>
    </w:p>
    <w:p w14:paraId="2FBA1605" w14:textId="77777777" w:rsidR="00A363AA" w:rsidRPr="00200D01" w:rsidRDefault="00297EAA" w:rsidP="00200D01">
      <w:r>
        <w:t>-</w:t>
      </w:r>
      <w:r w:rsidR="00A363AA" w:rsidRPr="00200D01">
        <w:t>vidinių laidų sujungimai užpakalinėje dalyje:</w:t>
      </w:r>
    </w:p>
    <w:p w14:paraId="10EB99AF" w14:textId="77777777" w:rsidR="00611B5B" w:rsidRPr="00200D01" w:rsidRDefault="00297EAA" w:rsidP="00200D01">
      <w:r>
        <w:t>-</w:t>
      </w:r>
      <w:r w:rsidR="007E70AC">
        <w:t>atjungimo geba 6kA</w:t>
      </w:r>
      <w:r>
        <w:t>.</w:t>
      </w:r>
    </w:p>
    <w:p w14:paraId="39737636" w14:textId="77777777" w:rsidR="00473507" w:rsidRPr="00200D01" w:rsidRDefault="00473507" w:rsidP="00200D01"/>
    <w:p w14:paraId="1D8AD2D5" w14:textId="77777777" w:rsidR="00611B5B" w:rsidRPr="00200D01" w:rsidRDefault="00473507" w:rsidP="00200D01">
      <w:pPr>
        <w:rPr>
          <w:b/>
        </w:rPr>
      </w:pPr>
      <w:r w:rsidRPr="00200D01">
        <w:rPr>
          <w:b/>
        </w:rPr>
        <w:t>REKUPERACINĖ SISTEMA</w:t>
      </w:r>
    </w:p>
    <w:p w14:paraId="71C6E75A" w14:textId="77777777" w:rsidR="00611B5B" w:rsidRPr="00200D01" w:rsidRDefault="00611B5B" w:rsidP="00200D01"/>
    <w:p w14:paraId="76A66DD0" w14:textId="77777777" w:rsidR="00473507" w:rsidRPr="00200D01" w:rsidRDefault="00C4359B" w:rsidP="00200D01">
      <w:r w:rsidRPr="00200D01">
        <w:t xml:space="preserve">Aktų salės patalpoje </w:t>
      </w:r>
      <w:r w:rsidR="00346582" w:rsidRPr="00200D01">
        <w:t xml:space="preserve">įrengiama </w:t>
      </w:r>
      <w:proofErr w:type="spellStart"/>
      <w:r w:rsidR="00346582" w:rsidRPr="00200D01">
        <w:t>rekuperacinė</w:t>
      </w:r>
      <w:proofErr w:type="spellEnd"/>
      <w:r w:rsidR="00346582" w:rsidRPr="00200D01">
        <w:t xml:space="preserve"> sistema. Jei ortakių nėra galimybės išvesti per sieną, ortakiai išvedami per rangovo pakeistą stiklo paketą su pilnu PVC užpildu</w:t>
      </w:r>
      <w:r w:rsidR="007E70AC">
        <w:t>, užtikrinant sandarumą ir šilumos izoliaciją.</w:t>
      </w:r>
    </w:p>
    <w:p w14:paraId="69CFCA28" w14:textId="77777777" w:rsidR="00346582" w:rsidRPr="00200D01" w:rsidRDefault="00346582" w:rsidP="00200D01">
      <w:r w:rsidRPr="00200D01">
        <w:t>Specifikacija:</w:t>
      </w:r>
    </w:p>
    <w:p w14:paraId="638B5BA3" w14:textId="77777777" w:rsidR="00473507" w:rsidRPr="00200D01" w:rsidRDefault="00297EAA" w:rsidP="00200D01">
      <w:r>
        <w:t>-</w:t>
      </w:r>
      <w:r w:rsidR="00473507" w:rsidRPr="00200D01">
        <w:t>Maksimalus oro srautas</w:t>
      </w:r>
      <w:r w:rsidR="00346582" w:rsidRPr="00200D01">
        <w:t xml:space="preserve"> ne mažiau 700</w:t>
      </w:r>
      <w:r w:rsidR="00473507" w:rsidRPr="00200D01">
        <w:t xml:space="preserve"> m3/h</w:t>
      </w:r>
      <w:r>
        <w:t>;</w:t>
      </w:r>
    </w:p>
    <w:p w14:paraId="744766C3" w14:textId="77777777" w:rsidR="00473507" w:rsidRPr="00200D01" w:rsidRDefault="00297EAA" w:rsidP="00200D01">
      <w:r>
        <w:t>-</w:t>
      </w:r>
      <w:r w:rsidR="00473507" w:rsidRPr="00200D01">
        <w:t>A+ energinė klasė</w:t>
      </w:r>
      <w:r>
        <w:t>;</w:t>
      </w:r>
    </w:p>
    <w:p w14:paraId="723E2BEA" w14:textId="77777777" w:rsidR="00346582" w:rsidRPr="00200D01" w:rsidRDefault="00297EAA" w:rsidP="00200D01">
      <w:r>
        <w:t>-</w:t>
      </w:r>
      <w:r w:rsidR="00346582" w:rsidRPr="00200D01">
        <w:t xml:space="preserve">Triukšmo lygis ≤ 40 </w:t>
      </w:r>
      <w:proofErr w:type="spellStart"/>
      <w:r w:rsidR="00346582" w:rsidRPr="00200D01">
        <w:t>db</w:t>
      </w:r>
      <w:proofErr w:type="spellEnd"/>
      <w:r>
        <w:t>;</w:t>
      </w:r>
    </w:p>
    <w:p w14:paraId="5627B18F" w14:textId="77777777" w:rsidR="00346582" w:rsidRPr="00200D01" w:rsidRDefault="00297EAA" w:rsidP="00200D01">
      <w:r>
        <w:t>-</w:t>
      </w:r>
      <w:r w:rsidR="00346582" w:rsidRPr="00200D01">
        <w:t>Oro padavimas į patalpą ir oro ištraukimas iš jos per lubinius difuzorius</w:t>
      </w:r>
      <w:r>
        <w:t>;</w:t>
      </w:r>
    </w:p>
    <w:p w14:paraId="4BD39709" w14:textId="77777777" w:rsidR="00AF4E29" w:rsidRPr="00200D01" w:rsidRDefault="00297EAA" w:rsidP="00200D01">
      <w:r>
        <w:t>-</w:t>
      </w:r>
      <w:proofErr w:type="spellStart"/>
      <w:r w:rsidR="00AF4E29" w:rsidRPr="00200D01">
        <w:t>Rekuperacijos</w:t>
      </w:r>
      <w:proofErr w:type="spellEnd"/>
      <w:r w:rsidR="00AF4E29" w:rsidRPr="00200D01">
        <w:t xml:space="preserve"> įrenginio t</w:t>
      </w:r>
      <w:r w:rsidR="007E70AC">
        <w:t>virtinimas ant sienos arba lubų, atsižvelgiant į montavimo sąlygas.</w:t>
      </w:r>
    </w:p>
    <w:p w14:paraId="0F56172E" w14:textId="77777777" w:rsidR="004C2236" w:rsidRPr="00200D01" w:rsidRDefault="00297EAA" w:rsidP="00200D01">
      <w:r>
        <w:t>-</w:t>
      </w:r>
      <w:r w:rsidR="00AF4E29" w:rsidRPr="00200D01">
        <w:t>Iš lauko pusės sumontuojamos ortakių grotelės.</w:t>
      </w:r>
    </w:p>
    <w:p w14:paraId="74C3EA31" w14:textId="77777777" w:rsidR="004C2236" w:rsidRDefault="004C2236" w:rsidP="00200D01"/>
    <w:p w14:paraId="1AFC59A2" w14:textId="77777777" w:rsidR="00200D01" w:rsidRDefault="00200D01" w:rsidP="00200D01"/>
    <w:p w14:paraId="5E074AD5" w14:textId="77777777" w:rsidR="00FA0197" w:rsidRDefault="00FA0197" w:rsidP="00200D01"/>
    <w:p w14:paraId="58CEA2F2" w14:textId="77777777" w:rsidR="00FA0197" w:rsidRDefault="00FA0197" w:rsidP="00200D01"/>
    <w:p w14:paraId="0A4E0864" w14:textId="77777777" w:rsidR="00096018" w:rsidRDefault="00096018" w:rsidP="00200D01"/>
    <w:p w14:paraId="6EA49C12" w14:textId="77777777" w:rsidR="005F514D" w:rsidRDefault="005F514D" w:rsidP="00200D01"/>
    <w:p w14:paraId="3C046423" w14:textId="77777777" w:rsidR="005F514D" w:rsidRDefault="005F514D" w:rsidP="00200D01"/>
    <w:p w14:paraId="0F826776" w14:textId="77777777" w:rsidR="00096018" w:rsidRDefault="00096018" w:rsidP="00200D01"/>
    <w:p w14:paraId="18C7DE0E" w14:textId="77777777" w:rsidR="00FA0197" w:rsidRDefault="00FA0197" w:rsidP="00200D01"/>
    <w:p w14:paraId="469E7DCD" w14:textId="77777777" w:rsidR="0057419B" w:rsidRDefault="0057419B" w:rsidP="00200D01"/>
    <w:p w14:paraId="494CFC96" w14:textId="77777777" w:rsidR="00FA0197" w:rsidRDefault="00FA0197" w:rsidP="00200D01"/>
    <w:p w14:paraId="2982DB8A" w14:textId="77777777" w:rsidR="00346582" w:rsidRPr="00200D01" w:rsidRDefault="004C2236" w:rsidP="00200D01">
      <w:pPr>
        <w:rPr>
          <w:b/>
        </w:rPr>
      </w:pPr>
      <w:r w:rsidRPr="00200D01">
        <w:rPr>
          <w:b/>
        </w:rPr>
        <w:t>ORO KONDICIONAVIMO SISTEMA</w:t>
      </w:r>
    </w:p>
    <w:p w14:paraId="1C2CF6D5" w14:textId="77777777" w:rsidR="004C2236" w:rsidRPr="00200D01" w:rsidRDefault="004C2236" w:rsidP="00200D01"/>
    <w:p w14:paraId="0405F79D" w14:textId="77777777" w:rsidR="00346582" w:rsidRPr="00200D01" w:rsidRDefault="004C2236" w:rsidP="00200D01">
      <w:r w:rsidRPr="00200D01">
        <w:t>Aktų salėje įrengi</w:t>
      </w:r>
      <w:r w:rsidR="002A6EC7">
        <w:t>a</w:t>
      </w:r>
      <w:r w:rsidRPr="00200D01">
        <w:t xml:space="preserve">mi du </w:t>
      </w:r>
      <w:proofErr w:type="spellStart"/>
      <w:r w:rsidRPr="00200D01">
        <w:t>Split</w:t>
      </w:r>
      <w:proofErr w:type="spellEnd"/>
      <w:r w:rsidRPr="00200D01">
        <w:t xml:space="preserve"> tipo kondicionierių išorinių ir vidinių blokų komplektai. </w:t>
      </w:r>
      <w:r w:rsidR="002A6EC7">
        <w:rPr>
          <w:rFonts w:eastAsia="SimSun"/>
          <w:lang w:eastAsia="zh-CN"/>
        </w:rPr>
        <w:t>Montuojant blokus ant nuogrindos išsibetonuoti polius/pagrindą laikikliams ( jei nėra kieto pagrindo). Įrengti blokai ant nuogrindos privalo būti apsaugoti iš visų pusių plienine tvorele ar kitu užtvaru suderintu su Užsakovu.</w:t>
      </w:r>
    </w:p>
    <w:tbl>
      <w:tblPr>
        <w:tblpPr w:leftFromText="180" w:rightFromText="180" w:vertAnchor="text" w:horzAnchor="margin" w:tblpXSpec="center" w:tblpY="276"/>
        <w:tblW w:w="9729" w:type="dxa"/>
        <w:tblLook w:val="04A0" w:firstRow="1" w:lastRow="0" w:firstColumn="1" w:lastColumn="0" w:noHBand="0" w:noVBand="1"/>
      </w:tblPr>
      <w:tblGrid>
        <w:gridCol w:w="661"/>
        <w:gridCol w:w="4281"/>
        <w:gridCol w:w="222"/>
        <w:gridCol w:w="943"/>
        <w:gridCol w:w="870"/>
        <w:gridCol w:w="1376"/>
        <w:gridCol w:w="1376"/>
      </w:tblGrid>
      <w:tr w:rsidR="00200D01" w:rsidRPr="00200D01" w14:paraId="74293827" w14:textId="77777777" w:rsidTr="00200D01">
        <w:trPr>
          <w:trHeight w:val="55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8F848" w14:textId="77777777" w:rsidR="00AF4E29" w:rsidRPr="00200D01" w:rsidRDefault="00AF4E29" w:rsidP="00200D01">
            <w:pPr>
              <w:jc w:val="center"/>
              <w:rPr>
                <w:b/>
              </w:rPr>
            </w:pPr>
            <w:r w:rsidRPr="00200D01">
              <w:rPr>
                <w:b/>
              </w:rPr>
              <w:t>Eil. Nr.</w:t>
            </w:r>
          </w:p>
        </w:tc>
        <w:tc>
          <w:tcPr>
            <w:tcW w:w="4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9CF7A" w14:textId="77777777" w:rsidR="00AF4E29" w:rsidRPr="00200D01" w:rsidRDefault="00AF4E29" w:rsidP="00200D01">
            <w:pPr>
              <w:jc w:val="center"/>
              <w:rPr>
                <w:b/>
              </w:rPr>
            </w:pPr>
            <w:r w:rsidRPr="00200D01">
              <w:rPr>
                <w:b/>
              </w:rPr>
              <w:t>Darbų ir išlaidų</w:t>
            </w:r>
          </w:p>
          <w:p w14:paraId="5D7955C2" w14:textId="77777777" w:rsidR="00AF4E29" w:rsidRPr="00200D01" w:rsidRDefault="00AF4E29" w:rsidP="00200D01">
            <w:pPr>
              <w:jc w:val="center"/>
              <w:rPr>
                <w:b/>
              </w:rPr>
            </w:pPr>
            <w:r w:rsidRPr="00200D01">
              <w:rPr>
                <w:b/>
              </w:rPr>
              <w:t>aprašymai</w:t>
            </w:r>
          </w:p>
        </w:tc>
        <w:tc>
          <w:tcPr>
            <w:tcW w:w="222" w:type="dxa"/>
            <w:tcBorders>
              <w:top w:val="single" w:sz="4" w:space="0" w:color="auto"/>
              <w:left w:val="nil"/>
              <w:bottom w:val="single" w:sz="4" w:space="0" w:color="auto"/>
              <w:right w:val="nil"/>
            </w:tcBorders>
          </w:tcPr>
          <w:p w14:paraId="12DBD689" w14:textId="77777777" w:rsidR="00AF4E29" w:rsidRPr="00200D01" w:rsidRDefault="00AF4E29" w:rsidP="00200D01">
            <w:pPr>
              <w:jc w:val="center"/>
              <w:rPr>
                <w:b/>
              </w:rPr>
            </w:pPr>
          </w:p>
        </w:tc>
        <w:tc>
          <w:tcPr>
            <w:tcW w:w="943" w:type="dxa"/>
            <w:tcBorders>
              <w:top w:val="single" w:sz="4" w:space="0" w:color="auto"/>
              <w:left w:val="nil"/>
              <w:bottom w:val="single" w:sz="4" w:space="0" w:color="auto"/>
              <w:right w:val="single" w:sz="4" w:space="0" w:color="auto"/>
            </w:tcBorders>
            <w:shd w:val="clear" w:color="auto" w:fill="auto"/>
            <w:noWrap/>
            <w:vAlign w:val="bottom"/>
          </w:tcPr>
          <w:p w14:paraId="16C1FE32" w14:textId="77777777" w:rsidR="00AF4E29" w:rsidRPr="00200D01" w:rsidRDefault="00200D01" w:rsidP="00200D01">
            <w:pPr>
              <w:rPr>
                <w:b/>
              </w:rPr>
            </w:pPr>
            <w:r>
              <w:rPr>
                <w:b/>
              </w:rPr>
              <w:t xml:space="preserve">  </w:t>
            </w:r>
            <w:r w:rsidR="00AF4E29" w:rsidRPr="00200D01">
              <w:rPr>
                <w:b/>
              </w:rPr>
              <w:t>Mato</w:t>
            </w:r>
          </w:p>
          <w:p w14:paraId="2B416F06" w14:textId="77777777" w:rsidR="00AF4E29" w:rsidRPr="00200D01" w:rsidRDefault="00AF4E29" w:rsidP="00200D01">
            <w:pPr>
              <w:jc w:val="center"/>
              <w:rPr>
                <w:b/>
              </w:rPr>
            </w:pPr>
            <w:r w:rsidRPr="00200D01">
              <w:rPr>
                <w:b/>
              </w:rPr>
              <w:t>Vnt.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D0F20" w14:textId="77777777" w:rsidR="00AF4E29" w:rsidRPr="00200D01" w:rsidRDefault="00AF4E29" w:rsidP="00200D01">
            <w:pPr>
              <w:jc w:val="center"/>
              <w:rPr>
                <w:b/>
              </w:rPr>
            </w:pPr>
            <w:r w:rsidRPr="00200D01">
              <w:rPr>
                <w:b/>
              </w:rPr>
              <w:t>Kiekis</w:t>
            </w:r>
          </w:p>
        </w:tc>
        <w:tc>
          <w:tcPr>
            <w:tcW w:w="1376" w:type="dxa"/>
            <w:tcBorders>
              <w:top w:val="single" w:sz="4" w:space="0" w:color="auto"/>
              <w:left w:val="single" w:sz="4" w:space="0" w:color="auto"/>
              <w:bottom w:val="single" w:sz="4" w:space="0" w:color="auto"/>
              <w:right w:val="single" w:sz="4" w:space="0" w:color="auto"/>
            </w:tcBorders>
          </w:tcPr>
          <w:p w14:paraId="0F49FF37" w14:textId="77777777" w:rsidR="00AF4E29" w:rsidRPr="00200D01" w:rsidRDefault="00AF4E29" w:rsidP="00200D01">
            <w:pPr>
              <w:jc w:val="center"/>
              <w:rPr>
                <w:b/>
              </w:rPr>
            </w:pPr>
            <w:r w:rsidRPr="00200D01">
              <w:rPr>
                <w:b/>
              </w:rPr>
              <w:t>Vidinio bloko montavimo vieta plane Nr.</w:t>
            </w:r>
          </w:p>
        </w:tc>
        <w:tc>
          <w:tcPr>
            <w:tcW w:w="1376" w:type="dxa"/>
            <w:tcBorders>
              <w:top w:val="single" w:sz="4" w:space="0" w:color="auto"/>
              <w:left w:val="single" w:sz="4" w:space="0" w:color="auto"/>
              <w:bottom w:val="single" w:sz="4" w:space="0" w:color="auto"/>
              <w:right w:val="single" w:sz="4" w:space="0" w:color="auto"/>
            </w:tcBorders>
          </w:tcPr>
          <w:p w14:paraId="24D0AA7D" w14:textId="77777777" w:rsidR="00AF4E29" w:rsidRPr="00200D01" w:rsidRDefault="00AF4E29" w:rsidP="00200D01">
            <w:pPr>
              <w:jc w:val="center"/>
              <w:rPr>
                <w:b/>
              </w:rPr>
            </w:pPr>
            <w:r w:rsidRPr="00200D01">
              <w:rPr>
                <w:b/>
              </w:rPr>
              <w:t>Išorinio bloko montavimo vieta</w:t>
            </w:r>
          </w:p>
        </w:tc>
      </w:tr>
      <w:tr w:rsidR="00200D01" w:rsidRPr="00200D01" w14:paraId="6CE2CB46" w14:textId="77777777" w:rsidTr="00200D01">
        <w:trPr>
          <w:trHeight w:val="355"/>
        </w:trPr>
        <w:tc>
          <w:tcPr>
            <w:tcW w:w="661" w:type="dxa"/>
            <w:tcBorders>
              <w:top w:val="single" w:sz="4" w:space="0" w:color="auto"/>
              <w:left w:val="single" w:sz="4" w:space="0" w:color="auto"/>
              <w:bottom w:val="single" w:sz="4" w:space="0" w:color="auto"/>
              <w:right w:val="single" w:sz="4" w:space="0" w:color="auto"/>
            </w:tcBorders>
            <w:shd w:val="clear" w:color="auto" w:fill="auto"/>
            <w:noWrap/>
          </w:tcPr>
          <w:p w14:paraId="6C5C1997" w14:textId="77777777" w:rsidR="00AF4E29" w:rsidRPr="00200D01" w:rsidRDefault="00AF4E29" w:rsidP="00200D01">
            <w:r w:rsidRPr="00200D01">
              <w:t>1.</w:t>
            </w:r>
          </w:p>
        </w:tc>
        <w:tc>
          <w:tcPr>
            <w:tcW w:w="4281" w:type="dxa"/>
            <w:tcBorders>
              <w:top w:val="single" w:sz="4" w:space="0" w:color="auto"/>
              <w:left w:val="nil"/>
              <w:bottom w:val="single" w:sz="4" w:space="0" w:color="auto"/>
              <w:right w:val="single" w:sz="4" w:space="0" w:color="auto"/>
            </w:tcBorders>
            <w:shd w:val="clear" w:color="auto" w:fill="auto"/>
          </w:tcPr>
          <w:p w14:paraId="244EA593" w14:textId="77777777" w:rsidR="00AF4E29" w:rsidRPr="00200D01" w:rsidRDefault="00AF4E29" w:rsidP="00200D01">
            <w:r w:rsidRPr="00200D01">
              <w:t>Kondicionierius vidinis sieninis ir išorinis (SPLIT tipo)</w:t>
            </w:r>
          </w:p>
          <w:p w14:paraId="7832CBA5" w14:textId="77777777" w:rsidR="00AF4E29" w:rsidRPr="00200D01" w:rsidRDefault="00AF4E29" w:rsidP="00200D01">
            <w:r w:rsidRPr="00200D01">
              <w:t>Energijos klasė – ne žemesnė A++</w:t>
            </w:r>
          </w:p>
          <w:p w14:paraId="4FBB7193" w14:textId="77777777" w:rsidR="00AF4E29" w:rsidRPr="00200D01" w:rsidRDefault="00AF4E29" w:rsidP="00200D01">
            <w:r w:rsidRPr="00200D01">
              <w:t>Šaldymo galia ne mažiau – 7,0 kW</w:t>
            </w:r>
          </w:p>
          <w:p w14:paraId="6500FF53" w14:textId="77777777" w:rsidR="00AF4E29" w:rsidRPr="00200D01" w:rsidRDefault="00AF4E29" w:rsidP="00200D01">
            <w:r w:rsidRPr="00200D01">
              <w:t>SEER ne mažiau – 7,00</w:t>
            </w:r>
          </w:p>
          <w:p w14:paraId="724FF4B5" w14:textId="77777777" w:rsidR="00AF4E29" w:rsidRPr="00200D01" w:rsidRDefault="00AF4E29" w:rsidP="00200D01">
            <w:r w:rsidRPr="00200D01">
              <w:t xml:space="preserve">Triukšmo lygis (išorinis blokas) ne daugiau – 60 </w:t>
            </w:r>
            <w:proofErr w:type="spellStart"/>
            <w:r w:rsidRPr="00200D01">
              <w:t>dB</w:t>
            </w:r>
            <w:proofErr w:type="spellEnd"/>
          </w:p>
          <w:p w14:paraId="006BB0A1" w14:textId="77777777" w:rsidR="00AF4E29" w:rsidRPr="00200D01" w:rsidRDefault="00AF4E29" w:rsidP="00200D01">
            <w:r w:rsidRPr="00200D01">
              <w:t xml:space="preserve">Triukšmo lygis (vidinis) ne daugiau – 50 </w:t>
            </w:r>
            <w:proofErr w:type="spellStart"/>
            <w:r w:rsidRPr="00200D01">
              <w:t>dB</w:t>
            </w:r>
            <w:proofErr w:type="spellEnd"/>
          </w:p>
          <w:p w14:paraId="3E63C11E" w14:textId="77777777" w:rsidR="00AF4E29" w:rsidRPr="00200D01" w:rsidRDefault="00AF4E29" w:rsidP="00200D01"/>
        </w:tc>
        <w:tc>
          <w:tcPr>
            <w:tcW w:w="222" w:type="dxa"/>
            <w:tcBorders>
              <w:top w:val="single" w:sz="4" w:space="0" w:color="auto"/>
              <w:left w:val="nil"/>
              <w:bottom w:val="single" w:sz="4" w:space="0" w:color="auto"/>
              <w:right w:val="nil"/>
            </w:tcBorders>
          </w:tcPr>
          <w:p w14:paraId="13F47152" w14:textId="77777777" w:rsidR="00AF4E29" w:rsidRPr="00200D01" w:rsidRDefault="00AF4E29" w:rsidP="00200D01"/>
        </w:tc>
        <w:tc>
          <w:tcPr>
            <w:tcW w:w="943" w:type="dxa"/>
            <w:tcBorders>
              <w:top w:val="single" w:sz="4" w:space="0" w:color="auto"/>
              <w:left w:val="nil"/>
              <w:bottom w:val="single" w:sz="4" w:space="0" w:color="auto"/>
              <w:right w:val="single" w:sz="4" w:space="0" w:color="auto"/>
            </w:tcBorders>
            <w:shd w:val="clear" w:color="auto" w:fill="auto"/>
          </w:tcPr>
          <w:p w14:paraId="23AC186E" w14:textId="77777777" w:rsidR="00AF4E29" w:rsidRPr="00200D01" w:rsidRDefault="00AF4E29" w:rsidP="00200D01">
            <w:proofErr w:type="spellStart"/>
            <w:r w:rsidRPr="00200D01">
              <w:t>Kompl</w:t>
            </w:r>
            <w:proofErr w:type="spellEnd"/>
            <w:r w:rsidRPr="00200D01">
              <w:t>.</w:t>
            </w:r>
          </w:p>
        </w:tc>
        <w:tc>
          <w:tcPr>
            <w:tcW w:w="870" w:type="dxa"/>
            <w:tcBorders>
              <w:top w:val="single" w:sz="4" w:space="0" w:color="auto"/>
              <w:left w:val="nil"/>
              <w:bottom w:val="single" w:sz="4" w:space="0" w:color="auto"/>
              <w:right w:val="single" w:sz="4" w:space="0" w:color="auto"/>
            </w:tcBorders>
            <w:shd w:val="clear" w:color="auto" w:fill="auto"/>
            <w:noWrap/>
          </w:tcPr>
          <w:p w14:paraId="1C31EBEF" w14:textId="77777777" w:rsidR="00AF4E29" w:rsidRPr="00200D01" w:rsidRDefault="00AF4E29" w:rsidP="00200D01">
            <w:r w:rsidRPr="00200D01">
              <w:t>2</w:t>
            </w:r>
          </w:p>
        </w:tc>
        <w:tc>
          <w:tcPr>
            <w:tcW w:w="1376" w:type="dxa"/>
            <w:tcBorders>
              <w:top w:val="single" w:sz="4" w:space="0" w:color="auto"/>
              <w:left w:val="nil"/>
              <w:bottom w:val="single" w:sz="4" w:space="0" w:color="auto"/>
              <w:right w:val="single" w:sz="4" w:space="0" w:color="auto"/>
            </w:tcBorders>
          </w:tcPr>
          <w:p w14:paraId="4234FD9A" w14:textId="77777777" w:rsidR="00AF4E29" w:rsidRPr="00200D01" w:rsidRDefault="00AF4E29" w:rsidP="00200D01">
            <w:r w:rsidRPr="00200D01">
              <w:t>P-39</w:t>
            </w:r>
          </w:p>
          <w:p w14:paraId="05F1C541" w14:textId="77777777" w:rsidR="00AF4E29" w:rsidRPr="00200D01" w:rsidRDefault="00AF4E29" w:rsidP="00200D01">
            <w:r w:rsidRPr="00200D01">
              <w:t>(derinti su užsakovu)</w:t>
            </w:r>
          </w:p>
        </w:tc>
        <w:tc>
          <w:tcPr>
            <w:tcW w:w="1376" w:type="dxa"/>
            <w:tcBorders>
              <w:top w:val="single" w:sz="4" w:space="0" w:color="auto"/>
              <w:left w:val="nil"/>
              <w:bottom w:val="single" w:sz="4" w:space="0" w:color="auto"/>
              <w:right w:val="single" w:sz="4" w:space="0" w:color="auto"/>
            </w:tcBorders>
          </w:tcPr>
          <w:p w14:paraId="27290CF5" w14:textId="77777777" w:rsidR="00AF4E29" w:rsidRPr="00200D01" w:rsidRDefault="00AF4E29" w:rsidP="00200D01">
            <w:r w:rsidRPr="00200D01">
              <w:t>Nuogrinda</w:t>
            </w:r>
          </w:p>
        </w:tc>
      </w:tr>
    </w:tbl>
    <w:p w14:paraId="539D2614" w14:textId="77777777" w:rsidR="00346582" w:rsidRPr="00200D01" w:rsidRDefault="00346582" w:rsidP="00200D01"/>
    <w:p w14:paraId="4ECAAB9A" w14:textId="77777777" w:rsidR="00346582" w:rsidRPr="00200D01" w:rsidRDefault="00346582" w:rsidP="00200D01"/>
    <w:p w14:paraId="502600B8" w14:textId="77777777" w:rsidR="00297EAA" w:rsidRDefault="00297EAA" w:rsidP="00200D01"/>
    <w:p w14:paraId="5CF68183" w14:textId="77777777" w:rsidR="00611B5B" w:rsidRPr="00200D01" w:rsidRDefault="00301764" w:rsidP="00200D01">
      <w:r>
        <w:rPr>
          <w:b/>
        </w:rPr>
        <w:t xml:space="preserve"> </w:t>
      </w:r>
    </w:p>
    <w:p w14:paraId="77D3634A" w14:textId="77777777" w:rsidR="009623E4" w:rsidRDefault="009623E4" w:rsidP="009623E4">
      <w:pPr>
        <w:pStyle w:val="Antrat3"/>
        <w:jc w:val="center"/>
        <w:rPr>
          <w:rStyle w:val="Grietas"/>
          <w:rFonts w:ascii="Georgia" w:hAnsi="Georgia"/>
          <w:bCs w:val="0"/>
          <w:color w:val="000000" w:themeColor="text1"/>
        </w:rPr>
      </w:pPr>
      <w:r w:rsidRPr="009623E4">
        <w:rPr>
          <w:rStyle w:val="Grietas"/>
          <w:rFonts w:ascii="Georgia" w:hAnsi="Georgia"/>
          <w:bCs w:val="0"/>
          <w:color w:val="000000" w:themeColor="text1"/>
        </w:rPr>
        <w:t>PABAIGUS DARBUS</w:t>
      </w:r>
    </w:p>
    <w:p w14:paraId="039512E2" w14:textId="77777777" w:rsidR="009623E4" w:rsidRPr="009623E4" w:rsidRDefault="009623E4" w:rsidP="009623E4"/>
    <w:p w14:paraId="09022B77" w14:textId="77777777" w:rsidR="00611B5B" w:rsidRPr="00200D01" w:rsidRDefault="009623E4" w:rsidP="009623E4">
      <w:pPr>
        <w:tabs>
          <w:tab w:val="left" w:pos="4320"/>
        </w:tabs>
      </w:pPr>
      <w:r>
        <w:t>Po remonto darbų neturi pablogėti kitų pastato dalių ir teritorijos elementų eksploatacinės savybės, jie turi būti palikti tokioje būklėje, kokioje buvo iki darbų pradžios. Pabaigus darbus, rangovas turi pašalinti visas medžiagas ir šiukšles, išvalyti purvą. Visi aptaškymai ar nuvarvėjimai turi būti pašalinami visais įmanomais būdais. Pastatai ir statiniai turi būti palikti švarūs, su išvalytais langais, grindimis, tinkami naudojimui.</w:t>
      </w:r>
    </w:p>
    <w:p w14:paraId="334A3305" w14:textId="77777777" w:rsidR="002A12E9" w:rsidRPr="00200D01" w:rsidRDefault="002A12E9" w:rsidP="00200D01"/>
    <w:sectPr w:rsidR="002A12E9" w:rsidRPr="00200D01" w:rsidSect="00F56A87">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59CC9" w14:textId="77777777" w:rsidR="00F2117E" w:rsidRDefault="00F2117E">
      <w:r>
        <w:separator/>
      </w:r>
    </w:p>
  </w:endnote>
  <w:endnote w:type="continuationSeparator" w:id="0">
    <w:p w14:paraId="57F8D713" w14:textId="77777777" w:rsidR="00F2117E" w:rsidRDefault="00F2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C1C6" w14:textId="77777777" w:rsidR="0015281A" w:rsidRDefault="00F2117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570217"/>
      <w:docPartObj>
        <w:docPartGallery w:val="Page Numbers (Bottom of Page)"/>
        <w:docPartUnique/>
      </w:docPartObj>
    </w:sdtPr>
    <w:sdtEndPr/>
    <w:sdtContent>
      <w:p w14:paraId="370AEBCF" w14:textId="13E64A99" w:rsidR="0015281A" w:rsidRDefault="00611B5B">
        <w:pPr>
          <w:pStyle w:val="Porat"/>
          <w:jc w:val="center"/>
        </w:pPr>
        <w:r>
          <w:fldChar w:fldCharType="begin"/>
        </w:r>
        <w:r>
          <w:instrText>PAGE   \* MERGEFORMAT</w:instrText>
        </w:r>
        <w:r>
          <w:fldChar w:fldCharType="separate"/>
        </w:r>
        <w:r w:rsidR="009457FC">
          <w:rPr>
            <w:noProof/>
          </w:rPr>
          <w:t>1</w:t>
        </w:r>
        <w:r>
          <w:fldChar w:fldCharType="end"/>
        </w:r>
      </w:p>
    </w:sdtContent>
  </w:sdt>
  <w:p w14:paraId="390529F5" w14:textId="77777777" w:rsidR="0015281A" w:rsidRDefault="00F2117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83F9" w14:textId="77777777" w:rsidR="0015281A" w:rsidRDefault="00F2117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0AF6" w14:textId="77777777" w:rsidR="00F2117E" w:rsidRDefault="00F2117E">
      <w:r>
        <w:separator/>
      </w:r>
    </w:p>
  </w:footnote>
  <w:footnote w:type="continuationSeparator" w:id="0">
    <w:p w14:paraId="0B8230D1" w14:textId="77777777" w:rsidR="00F2117E" w:rsidRDefault="00F21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74AC" w14:textId="77777777" w:rsidR="0015281A" w:rsidRDefault="00F2117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E4B2" w14:textId="77777777" w:rsidR="0015281A" w:rsidRDefault="00F2117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CA08" w14:textId="77777777" w:rsidR="0015281A" w:rsidRDefault="00F2117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0CF"/>
    <w:multiLevelType w:val="hybridMultilevel"/>
    <w:tmpl w:val="06EA7FB8"/>
    <w:lvl w:ilvl="0" w:tplc="2D6A83E6">
      <w:numFmt w:val="bullet"/>
      <w:lvlText w:val=""/>
      <w:lvlJc w:val="left"/>
      <w:pPr>
        <w:ind w:left="786" w:hanging="284"/>
      </w:pPr>
      <w:rPr>
        <w:rFonts w:ascii="Symbol" w:eastAsia="Symbol" w:hAnsi="Symbol" w:cs="Symbol" w:hint="default"/>
        <w:w w:val="100"/>
        <w:sz w:val="24"/>
        <w:szCs w:val="24"/>
        <w:lang w:val="lt-LT" w:eastAsia="lt-LT" w:bidi="lt-LT"/>
      </w:rPr>
    </w:lvl>
    <w:lvl w:ilvl="1" w:tplc="90440BB8">
      <w:numFmt w:val="bullet"/>
      <w:lvlText w:val="-"/>
      <w:lvlJc w:val="left"/>
      <w:pPr>
        <w:ind w:left="786" w:hanging="186"/>
      </w:pPr>
      <w:rPr>
        <w:rFonts w:ascii="Arial Black" w:eastAsia="Arial Black" w:hAnsi="Arial Black" w:cs="Arial Black" w:hint="default"/>
        <w:spacing w:val="-28"/>
        <w:w w:val="99"/>
        <w:sz w:val="18"/>
        <w:szCs w:val="18"/>
        <w:lang w:val="lt-LT" w:eastAsia="lt-LT" w:bidi="lt-LT"/>
      </w:rPr>
    </w:lvl>
    <w:lvl w:ilvl="2" w:tplc="0C9ADDAE">
      <w:numFmt w:val="bullet"/>
      <w:lvlText w:val="-"/>
      <w:lvlJc w:val="left"/>
      <w:pPr>
        <w:ind w:left="786" w:hanging="214"/>
      </w:pPr>
      <w:rPr>
        <w:rFonts w:ascii="Arial Black" w:eastAsia="Arial Black" w:hAnsi="Arial Black" w:cs="Arial Black" w:hint="default"/>
        <w:spacing w:val="-27"/>
        <w:w w:val="100"/>
        <w:sz w:val="18"/>
        <w:szCs w:val="18"/>
        <w:lang w:val="lt-LT" w:eastAsia="lt-LT" w:bidi="lt-LT"/>
      </w:rPr>
    </w:lvl>
    <w:lvl w:ilvl="3" w:tplc="00BEDA8A">
      <w:numFmt w:val="bullet"/>
      <w:lvlText w:val="•"/>
      <w:lvlJc w:val="left"/>
      <w:pPr>
        <w:ind w:left="3918" w:hanging="214"/>
      </w:pPr>
      <w:rPr>
        <w:rFonts w:hint="default"/>
        <w:lang w:val="lt-LT" w:eastAsia="lt-LT" w:bidi="lt-LT"/>
      </w:rPr>
    </w:lvl>
    <w:lvl w:ilvl="4" w:tplc="8E783EC4">
      <w:numFmt w:val="bullet"/>
      <w:lvlText w:val="•"/>
      <w:lvlJc w:val="left"/>
      <w:pPr>
        <w:ind w:left="4964" w:hanging="214"/>
      </w:pPr>
      <w:rPr>
        <w:rFonts w:hint="default"/>
        <w:lang w:val="lt-LT" w:eastAsia="lt-LT" w:bidi="lt-LT"/>
      </w:rPr>
    </w:lvl>
    <w:lvl w:ilvl="5" w:tplc="45506C4C">
      <w:numFmt w:val="bullet"/>
      <w:lvlText w:val="•"/>
      <w:lvlJc w:val="left"/>
      <w:pPr>
        <w:ind w:left="6010" w:hanging="214"/>
      </w:pPr>
      <w:rPr>
        <w:rFonts w:hint="default"/>
        <w:lang w:val="lt-LT" w:eastAsia="lt-LT" w:bidi="lt-LT"/>
      </w:rPr>
    </w:lvl>
    <w:lvl w:ilvl="6" w:tplc="41BC5EE4">
      <w:numFmt w:val="bullet"/>
      <w:lvlText w:val="•"/>
      <w:lvlJc w:val="left"/>
      <w:pPr>
        <w:ind w:left="7056" w:hanging="214"/>
      </w:pPr>
      <w:rPr>
        <w:rFonts w:hint="default"/>
        <w:lang w:val="lt-LT" w:eastAsia="lt-LT" w:bidi="lt-LT"/>
      </w:rPr>
    </w:lvl>
    <w:lvl w:ilvl="7" w:tplc="E700AFDC">
      <w:numFmt w:val="bullet"/>
      <w:lvlText w:val="•"/>
      <w:lvlJc w:val="left"/>
      <w:pPr>
        <w:ind w:left="8102" w:hanging="214"/>
      </w:pPr>
      <w:rPr>
        <w:rFonts w:hint="default"/>
        <w:lang w:val="lt-LT" w:eastAsia="lt-LT" w:bidi="lt-LT"/>
      </w:rPr>
    </w:lvl>
    <w:lvl w:ilvl="8" w:tplc="F7A4E642">
      <w:numFmt w:val="bullet"/>
      <w:lvlText w:val="•"/>
      <w:lvlJc w:val="left"/>
      <w:pPr>
        <w:ind w:left="9148" w:hanging="214"/>
      </w:pPr>
      <w:rPr>
        <w:rFonts w:hint="default"/>
        <w:lang w:val="lt-LT" w:eastAsia="lt-LT" w:bidi="lt-LT"/>
      </w:rPr>
    </w:lvl>
  </w:abstractNum>
  <w:abstractNum w:abstractNumId="1" w15:restartNumberingAfterBreak="0">
    <w:nsid w:val="0CFB2739"/>
    <w:multiLevelType w:val="hybridMultilevel"/>
    <w:tmpl w:val="E87A35E8"/>
    <w:lvl w:ilvl="0" w:tplc="89341EEE">
      <w:numFmt w:val="bullet"/>
      <w:lvlText w:val="-"/>
      <w:lvlJc w:val="left"/>
      <w:pPr>
        <w:ind w:left="940" w:hanging="140"/>
      </w:pPr>
      <w:rPr>
        <w:rFonts w:ascii="Times New Roman" w:eastAsia="Times New Roman" w:hAnsi="Times New Roman" w:cs="Times New Roman" w:hint="default"/>
        <w:w w:val="99"/>
        <w:sz w:val="24"/>
        <w:szCs w:val="24"/>
        <w:lang w:val="lt-LT" w:eastAsia="lt-LT" w:bidi="lt-LT"/>
      </w:rPr>
    </w:lvl>
    <w:lvl w:ilvl="1" w:tplc="FE02164C">
      <w:numFmt w:val="bullet"/>
      <w:lvlText w:val="•"/>
      <w:lvlJc w:val="left"/>
      <w:pPr>
        <w:ind w:left="1970" w:hanging="140"/>
      </w:pPr>
      <w:rPr>
        <w:rFonts w:hint="default"/>
        <w:lang w:val="lt-LT" w:eastAsia="lt-LT" w:bidi="lt-LT"/>
      </w:rPr>
    </w:lvl>
    <w:lvl w:ilvl="2" w:tplc="E2FEB2DE">
      <w:numFmt w:val="bullet"/>
      <w:lvlText w:val="•"/>
      <w:lvlJc w:val="left"/>
      <w:pPr>
        <w:ind w:left="3000" w:hanging="140"/>
      </w:pPr>
      <w:rPr>
        <w:rFonts w:hint="default"/>
        <w:lang w:val="lt-LT" w:eastAsia="lt-LT" w:bidi="lt-LT"/>
      </w:rPr>
    </w:lvl>
    <w:lvl w:ilvl="3" w:tplc="768C3E0C">
      <w:numFmt w:val="bullet"/>
      <w:lvlText w:val="•"/>
      <w:lvlJc w:val="left"/>
      <w:pPr>
        <w:ind w:left="4030" w:hanging="140"/>
      </w:pPr>
      <w:rPr>
        <w:rFonts w:hint="default"/>
        <w:lang w:val="lt-LT" w:eastAsia="lt-LT" w:bidi="lt-LT"/>
      </w:rPr>
    </w:lvl>
    <w:lvl w:ilvl="4" w:tplc="CC2A1B40">
      <w:numFmt w:val="bullet"/>
      <w:lvlText w:val="•"/>
      <w:lvlJc w:val="left"/>
      <w:pPr>
        <w:ind w:left="5060" w:hanging="140"/>
      </w:pPr>
      <w:rPr>
        <w:rFonts w:hint="default"/>
        <w:lang w:val="lt-LT" w:eastAsia="lt-LT" w:bidi="lt-LT"/>
      </w:rPr>
    </w:lvl>
    <w:lvl w:ilvl="5" w:tplc="C6F641F8">
      <w:numFmt w:val="bullet"/>
      <w:lvlText w:val="•"/>
      <w:lvlJc w:val="left"/>
      <w:pPr>
        <w:ind w:left="6090" w:hanging="140"/>
      </w:pPr>
      <w:rPr>
        <w:rFonts w:hint="default"/>
        <w:lang w:val="lt-LT" w:eastAsia="lt-LT" w:bidi="lt-LT"/>
      </w:rPr>
    </w:lvl>
    <w:lvl w:ilvl="6" w:tplc="29F4CB78">
      <w:numFmt w:val="bullet"/>
      <w:lvlText w:val="•"/>
      <w:lvlJc w:val="left"/>
      <w:pPr>
        <w:ind w:left="7120" w:hanging="140"/>
      </w:pPr>
      <w:rPr>
        <w:rFonts w:hint="default"/>
        <w:lang w:val="lt-LT" w:eastAsia="lt-LT" w:bidi="lt-LT"/>
      </w:rPr>
    </w:lvl>
    <w:lvl w:ilvl="7" w:tplc="5DC60C3C">
      <w:numFmt w:val="bullet"/>
      <w:lvlText w:val="•"/>
      <w:lvlJc w:val="left"/>
      <w:pPr>
        <w:ind w:left="8150" w:hanging="140"/>
      </w:pPr>
      <w:rPr>
        <w:rFonts w:hint="default"/>
        <w:lang w:val="lt-LT" w:eastAsia="lt-LT" w:bidi="lt-LT"/>
      </w:rPr>
    </w:lvl>
    <w:lvl w:ilvl="8" w:tplc="BC5C90DE">
      <w:numFmt w:val="bullet"/>
      <w:lvlText w:val="•"/>
      <w:lvlJc w:val="left"/>
      <w:pPr>
        <w:ind w:left="9180" w:hanging="140"/>
      </w:pPr>
      <w:rPr>
        <w:rFonts w:hint="default"/>
        <w:lang w:val="lt-LT" w:eastAsia="lt-LT" w:bidi="lt-LT"/>
      </w:rPr>
    </w:lvl>
  </w:abstractNum>
  <w:abstractNum w:abstractNumId="2" w15:restartNumberingAfterBreak="0">
    <w:nsid w:val="14287640"/>
    <w:multiLevelType w:val="hybridMultilevel"/>
    <w:tmpl w:val="A81CBF36"/>
    <w:lvl w:ilvl="0" w:tplc="3306EE10">
      <w:numFmt w:val="bullet"/>
      <w:lvlText w:val="-"/>
      <w:lvlJc w:val="left"/>
      <w:pPr>
        <w:ind w:left="105" w:hanging="135"/>
      </w:pPr>
      <w:rPr>
        <w:rFonts w:ascii="Times New Roman" w:eastAsia="Times New Roman" w:hAnsi="Times New Roman" w:cs="Times New Roman" w:hint="default"/>
        <w:w w:val="101"/>
        <w:sz w:val="23"/>
        <w:szCs w:val="23"/>
        <w:lang w:val="lt-LT" w:eastAsia="en-US" w:bidi="ar-SA"/>
      </w:rPr>
    </w:lvl>
    <w:lvl w:ilvl="1" w:tplc="7F96406A">
      <w:numFmt w:val="bullet"/>
      <w:lvlText w:val="•"/>
      <w:lvlJc w:val="left"/>
      <w:pPr>
        <w:ind w:left="1126" w:hanging="135"/>
      </w:pPr>
      <w:rPr>
        <w:rFonts w:hint="default"/>
        <w:lang w:val="lt-LT" w:eastAsia="en-US" w:bidi="ar-SA"/>
      </w:rPr>
    </w:lvl>
    <w:lvl w:ilvl="2" w:tplc="938A9026">
      <w:numFmt w:val="bullet"/>
      <w:lvlText w:val="•"/>
      <w:lvlJc w:val="left"/>
      <w:pPr>
        <w:ind w:left="2152" w:hanging="135"/>
      </w:pPr>
      <w:rPr>
        <w:rFonts w:hint="default"/>
        <w:lang w:val="lt-LT" w:eastAsia="en-US" w:bidi="ar-SA"/>
      </w:rPr>
    </w:lvl>
    <w:lvl w:ilvl="3" w:tplc="AB5A0C30">
      <w:numFmt w:val="bullet"/>
      <w:lvlText w:val="•"/>
      <w:lvlJc w:val="left"/>
      <w:pPr>
        <w:ind w:left="3178" w:hanging="135"/>
      </w:pPr>
      <w:rPr>
        <w:rFonts w:hint="default"/>
        <w:lang w:val="lt-LT" w:eastAsia="en-US" w:bidi="ar-SA"/>
      </w:rPr>
    </w:lvl>
    <w:lvl w:ilvl="4" w:tplc="F4BEE62E">
      <w:numFmt w:val="bullet"/>
      <w:lvlText w:val="•"/>
      <w:lvlJc w:val="left"/>
      <w:pPr>
        <w:ind w:left="4205" w:hanging="135"/>
      </w:pPr>
      <w:rPr>
        <w:rFonts w:hint="default"/>
        <w:lang w:val="lt-LT" w:eastAsia="en-US" w:bidi="ar-SA"/>
      </w:rPr>
    </w:lvl>
    <w:lvl w:ilvl="5" w:tplc="FE0E0B00">
      <w:numFmt w:val="bullet"/>
      <w:lvlText w:val="•"/>
      <w:lvlJc w:val="left"/>
      <w:pPr>
        <w:ind w:left="5231" w:hanging="135"/>
      </w:pPr>
      <w:rPr>
        <w:rFonts w:hint="default"/>
        <w:lang w:val="lt-LT" w:eastAsia="en-US" w:bidi="ar-SA"/>
      </w:rPr>
    </w:lvl>
    <w:lvl w:ilvl="6" w:tplc="5218F4FE">
      <w:numFmt w:val="bullet"/>
      <w:lvlText w:val="•"/>
      <w:lvlJc w:val="left"/>
      <w:pPr>
        <w:ind w:left="6257" w:hanging="135"/>
      </w:pPr>
      <w:rPr>
        <w:rFonts w:hint="default"/>
        <w:lang w:val="lt-LT" w:eastAsia="en-US" w:bidi="ar-SA"/>
      </w:rPr>
    </w:lvl>
    <w:lvl w:ilvl="7" w:tplc="405A2D2E">
      <w:numFmt w:val="bullet"/>
      <w:lvlText w:val="•"/>
      <w:lvlJc w:val="left"/>
      <w:pPr>
        <w:ind w:left="7284" w:hanging="135"/>
      </w:pPr>
      <w:rPr>
        <w:rFonts w:hint="default"/>
        <w:lang w:val="lt-LT" w:eastAsia="en-US" w:bidi="ar-SA"/>
      </w:rPr>
    </w:lvl>
    <w:lvl w:ilvl="8" w:tplc="84CAB210">
      <w:numFmt w:val="bullet"/>
      <w:lvlText w:val="•"/>
      <w:lvlJc w:val="left"/>
      <w:pPr>
        <w:ind w:left="8310" w:hanging="135"/>
      </w:pPr>
      <w:rPr>
        <w:rFonts w:hint="default"/>
        <w:lang w:val="lt-LT" w:eastAsia="en-US" w:bidi="ar-SA"/>
      </w:rPr>
    </w:lvl>
  </w:abstractNum>
  <w:abstractNum w:abstractNumId="3" w15:restartNumberingAfterBreak="0">
    <w:nsid w:val="28E50A23"/>
    <w:multiLevelType w:val="hybridMultilevel"/>
    <w:tmpl w:val="13FA9EFA"/>
    <w:lvl w:ilvl="0" w:tplc="8728800C">
      <w:numFmt w:val="bullet"/>
      <w:lvlText w:val="-"/>
      <w:lvlJc w:val="left"/>
      <w:pPr>
        <w:ind w:left="105" w:hanging="202"/>
      </w:pPr>
      <w:rPr>
        <w:rFonts w:ascii="Times New Roman" w:eastAsia="Times New Roman" w:hAnsi="Times New Roman" w:cs="Times New Roman" w:hint="default"/>
        <w:w w:val="101"/>
        <w:sz w:val="23"/>
        <w:szCs w:val="23"/>
        <w:lang w:val="lt-LT" w:eastAsia="en-US" w:bidi="ar-SA"/>
      </w:rPr>
    </w:lvl>
    <w:lvl w:ilvl="1" w:tplc="D36E991E">
      <w:numFmt w:val="bullet"/>
      <w:lvlText w:val="•"/>
      <w:lvlJc w:val="left"/>
      <w:pPr>
        <w:ind w:left="1126" w:hanging="202"/>
      </w:pPr>
      <w:rPr>
        <w:rFonts w:hint="default"/>
        <w:lang w:val="lt-LT" w:eastAsia="en-US" w:bidi="ar-SA"/>
      </w:rPr>
    </w:lvl>
    <w:lvl w:ilvl="2" w:tplc="935E0B9C">
      <w:numFmt w:val="bullet"/>
      <w:lvlText w:val="•"/>
      <w:lvlJc w:val="left"/>
      <w:pPr>
        <w:ind w:left="2152" w:hanging="202"/>
      </w:pPr>
      <w:rPr>
        <w:rFonts w:hint="default"/>
        <w:lang w:val="lt-LT" w:eastAsia="en-US" w:bidi="ar-SA"/>
      </w:rPr>
    </w:lvl>
    <w:lvl w:ilvl="3" w:tplc="C0340FBA">
      <w:numFmt w:val="bullet"/>
      <w:lvlText w:val="•"/>
      <w:lvlJc w:val="left"/>
      <w:pPr>
        <w:ind w:left="3178" w:hanging="202"/>
      </w:pPr>
      <w:rPr>
        <w:rFonts w:hint="default"/>
        <w:lang w:val="lt-LT" w:eastAsia="en-US" w:bidi="ar-SA"/>
      </w:rPr>
    </w:lvl>
    <w:lvl w:ilvl="4" w:tplc="AC0A9A2C">
      <w:numFmt w:val="bullet"/>
      <w:lvlText w:val="•"/>
      <w:lvlJc w:val="left"/>
      <w:pPr>
        <w:ind w:left="4205" w:hanging="202"/>
      </w:pPr>
      <w:rPr>
        <w:rFonts w:hint="default"/>
        <w:lang w:val="lt-LT" w:eastAsia="en-US" w:bidi="ar-SA"/>
      </w:rPr>
    </w:lvl>
    <w:lvl w:ilvl="5" w:tplc="07A24340">
      <w:numFmt w:val="bullet"/>
      <w:lvlText w:val="•"/>
      <w:lvlJc w:val="left"/>
      <w:pPr>
        <w:ind w:left="5231" w:hanging="202"/>
      </w:pPr>
      <w:rPr>
        <w:rFonts w:hint="default"/>
        <w:lang w:val="lt-LT" w:eastAsia="en-US" w:bidi="ar-SA"/>
      </w:rPr>
    </w:lvl>
    <w:lvl w:ilvl="6" w:tplc="537068D8">
      <w:numFmt w:val="bullet"/>
      <w:lvlText w:val="•"/>
      <w:lvlJc w:val="left"/>
      <w:pPr>
        <w:ind w:left="6257" w:hanging="202"/>
      </w:pPr>
      <w:rPr>
        <w:rFonts w:hint="default"/>
        <w:lang w:val="lt-LT" w:eastAsia="en-US" w:bidi="ar-SA"/>
      </w:rPr>
    </w:lvl>
    <w:lvl w:ilvl="7" w:tplc="BECE92A0">
      <w:numFmt w:val="bullet"/>
      <w:lvlText w:val="•"/>
      <w:lvlJc w:val="left"/>
      <w:pPr>
        <w:ind w:left="7284" w:hanging="202"/>
      </w:pPr>
      <w:rPr>
        <w:rFonts w:hint="default"/>
        <w:lang w:val="lt-LT" w:eastAsia="en-US" w:bidi="ar-SA"/>
      </w:rPr>
    </w:lvl>
    <w:lvl w:ilvl="8" w:tplc="742A005C">
      <w:numFmt w:val="bullet"/>
      <w:lvlText w:val="•"/>
      <w:lvlJc w:val="left"/>
      <w:pPr>
        <w:ind w:left="8310" w:hanging="202"/>
      </w:pPr>
      <w:rPr>
        <w:rFonts w:hint="default"/>
        <w:lang w:val="lt-LT" w:eastAsia="en-US" w:bidi="ar-SA"/>
      </w:rPr>
    </w:lvl>
  </w:abstractNum>
  <w:abstractNum w:abstractNumId="4" w15:restartNumberingAfterBreak="0">
    <w:nsid w:val="4AC34C59"/>
    <w:multiLevelType w:val="multilevel"/>
    <w:tmpl w:val="5A340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E0F36"/>
    <w:multiLevelType w:val="multilevel"/>
    <w:tmpl w:val="964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33AF6"/>
    <w:multiLevelType w:val="hybridMultilevel"/>
    <w:tmpl w:val="440E5E5C"/>
    <w:lvl w:ilvl="0" w:tplc="6A4661B6">
      <w:numFmt w:val="bullet"/>
      <w:lvlText w:val="-"/>
      <w:lvlJc w:val="left"/>
      <w:pPr>
        <w:ind w:left="1000" w:hanging="214"/>
      </w:pPr>
      <w:rPr>
        <w:rFonts w:ascii="Arial Black" w:eastAsia="Arial Black" w:hAnsi="Arial Black" w:cs="Arial Black" w:hint="default"/>
        <w:spacing w:val="-27"/>
        <w:w w:val="100"/>
        <w:sz w:val="18"/>
        <w:szCs w:val="18"/>
        <w:lang w:val="lt-LT" w:eastAsia="lt-LT" w:bidi="lt-LT"/>
      </w:rPr>
    </w:lvl>
    <w:lvl w:ilvl="1" w:tplc="FB348FE0">
      <w:numFmt w:val="bullet"/>
      <w:lvlText w:val="•"/>
      <w:lvlJc w:val="left"/>
      <w:pPr>
        <w:ind w:left="2024" w:hanging="214"/>
      </w:pPr>
      <w:rPr>
        <w:rFonts w:hint="default"/>
        <w:lang w:val="lt-LT" w:eastAsia="lt-LT" w:bidi="lt-LT"/>
      </w:rPr>
    </w:lvl>
    <w:lvl w:ilvl="2" w:tplc="29ACFC1E">
      <w:numFmt w:val="bullet"/>
      <w:lvlText w:val="•"/>
      <w:lvlJc w:val="left"/>
      <w:pPr>
        <w:ind w:left="3048" w:hanging="214"/>
      </w:pPr>
      <w:rPr>
        <w:rFonts w:hint="default"/>
        <w:lang w:val="lt-LT" w:eastAsia="lt-LT" w:bidi="lt-LT"/>
      </w:rPr>
    </w:lvl>
    <w:lvl w:ilvl="3" w:tplc="AE4AC04A">
      <w:numFmt w:val="bullet"/>
      <w:lvlText w:val="•"/>
      <w:lvlJc w:val="left"/>
      <w:pPr>
        <w:ind w:left="4072" w:hanging="214"/>
      </w:pPr>
      <w:rPr>
        <w:rFonts w:hint="default"/>
        <w:lang w:val="lt-LT" w:eastAsia="lt-LT" w:bidi="lt-LT"/>
      </w:rPr>
    </w:lvl>
    <w:lvl w:ilvl="4" w:tplc="82C8A840">
      <w:numFmt w:val="bullet"/>
      <w:lvlText w:val="•"/>
      <w:lvlJc w:val="left"/>
      <w:pPr>
        <w:ind w:left="5096" w:hanging="214"/>
      </w:pPr>
      <w:rPr>
        <w:rFonts w:hint="default"/>
        <w:lang w:val="lt-LT" w:eastAsia="lt-LT" w:bidi="lt-LT"/>
      </w:rPr>
    </w:lvl>
    <w:lvl w:ilvl="5" w:tplc="223C9EBA">
      <w:numFmt w:val="bullet"/>
      <w:lvlText w:val="•"/>
      <w:lvlJc w:val="left"/>
      <w:pPr>
        <w:ind w:left="6120" w:hanging="214"/>
      </w:pPr>
      <w:rPr>
        <w:rFonts w:hint="default"/>
        <w:lang w:val="lt-LT" w:eastAsia="lt-LT" w:bidi="lt-LT"/>
      </w:rPr>
    </w:lvl>
    <w:lvl w:ilvl="6" w:tplc="BC0E1782">
      <w:numFmt w:val="bullet"/>
      <w:lvlText w:val="•"/>
      <w:lvlJc w:val="left"/>
      <w:pPr>
        <w:ind w:left="7144" w:hanging="214"/>
      </w:pPr>
      <w:rPr>
        <w:rFonts w:hint="default"/>
        <w:lang w:val="lt-LT" w:eastAsia="lt-LT" w:bidi="lt-LT"/>
      </w:rPr>
    </w:lvl>
    <w:lvl w:ilvl="7" w:tplc="46EC2A98">
      <w:numFmt w:val="bullet"/>
      <w:lvlText w:val="•"/>
      <w:lvlJc w:val="left"/>
      <w:pPr>
        <w:ind w:left="8168" w:hanging="214"/>
      </w:pPr>
      <w:rPr>
        <w:rFonts w:hint="default"/>
        <w:lang w:val="lt-LT" w:eastAsia="lt-LT" w:bidi="lt-LT"/>
      </w:rPr>
    </w:lvl>
    <w:lvl w:ilvl="8" w:tplc="5AA28D60">
      <w:numFmt w:val="bullet"/>
      <w:lvlText w:val="•"/>
      <w:lvlJc w:val="left"/>
      <w:pPr>
        <w:ind w:left="9192" w:hanging="214"/>
      </w:pPr>
      <w:rPr>
        <w:rFonts w:hint="default"/>
        <w:lang w:val="lt-LT" w:eastAsia="lt-LT" w:bidi="lt-LT"/>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5B"/>
    <w:rsid w:val="00000E70"/>
    <w:rsid w:val="00017972"/>
    <w:rsid w:val="00060BAB"/>
    <w:rsid w:val="000647BE"/>
    <w:rsid w:val="0008570B"/>
    <w:rsid w:val="00096018"/>
    <w:rsid w:val="000B20C6"/>
    <w:rsid w:val="000E089F"/>
    <w:rsid w:val="000E353F"/>
    <w:rsid w:val="000F4719"/>
    <w:rsid w:val="00145321"/>
    <w:rsid w:val="001730E7"/>
    <w:rsid w:val="001B16EE"/>
    <w:rsid w:val="001B2137"/>
    <w:rsid w:val="001C3C1F"/>
    <w:rsid w:val="001D3A1E"/>
    <w:rsid w:val="00200D01"/>
    <w:rsid w:val="00223F88"/>
    <w:rsid w:val="002305CC"/>
    <w:rsid w:val="00244491"/>
    <w:rsid w:val="002564BF"/>
    <w:rsid w:val="00297EAA"/>
    <w:rsid w:val="002A12E9"/>
    <w:rsid w:val="002A2CE9"/>
    <w:rsid w:val="002A6EC7"/>
    <w:rsid w:val="002C0D25"/>
    <w:rsid w:val="00301764"/>
    <w:rsid w:val="00312845"/>
    <w:rsid w:val="00321BB3"/>
    <w:rsid w:val="00336A31"/>
    <w:rsid w:val="00346582"/>
    <w:rsid w:val="00357CE1"/>
    <w:rsid w:val="00382AEE"/>
    <w:rsid w:val="003B77F3"/>
    <w:rsid w:val="00453BF8"/>
    <w:rsid w:val="00455F91"/>
    <w:rsid w:val="00463632"/>
    <w:rsid w:val="00473507"/>
    <w:rsid w:val="004C2236"/>
    <w:rsid w:val="004C6928"/>
    <w:rsid w:val="004E7B44"/>
    <w:rsid w:val="004F7F49"/>
    <w:rsid w:val="00520BDC"/>
    <w:rsid w:val="00524366"/>
    <w:rsid w:val="00540FB3"/>
    <w:rsid w:val="005510D0"/>
    <w:rsid w:val="00553261"/>
    <w:rsid w:val="0055371E"/>
    <w:rsid w:val="00567C60"/>
    <w:rsid w:val="0057419B"/>
    <w:rsid w:val="0059244A"/>
    <w:rsid w:val="005B6F65"/>
    <w:rsid w:val="005F3C92"/>
    <w:rsid w:val="005F514D"/>
    <w:rsid w:val="00611B5B"/>
    <w:rsid w:val="006A68B7"/>
    <w:rsid w:val="006C24BE"/>
    <w:rsid w:val="006F36AA"/>
    <w:rsid w:val="0070238C"/>
    <w:rsid w:val="0071089B"/>
    <w:rsid w:val="00736FE8"/>
    <w:rsid w:val="00746BD1"/>
    <w:rsid w:val="007632B9"/>
    <w:rsid w:val="00773E10"/>
    <w:rsid w:val="007B3E61"/>
    <w:rsid w:val="007B7046"/>
    <w:rsid w:val="007B7B47"/>
    <w:rsid w:val="007C6EBC"/>
    <w:rsid w:val="007E70AC"/>
    <w:rsid w:val="00820154"/>
    <w:rsid w:val="0083075C"/>
    <w:rsid w:val="0084750F"/>
    <w:rsid w:val="008C2823"/>
    <w:rsid w:val="008D3E53"/>
    <w:rsid w:val="009152E7"/>
    <w:rsid w:val="009457FC"/>
    <w:rsid w:val="009623E4"/>
    <w:rsid w:val="009645B2"/>
    <w:rsid w:val="00974A0B"/>
    <w:rsid w:val="00997B33"/>
    <w:rsid w:val="009D39E0"/>
    <w:rsid w:val="00A05752"/>
    <w:rsid w:val="00A23A68"/>
    <w:rsid w:val="00A30E39"/>
    <w:rsid w:val="00A363AA"/>
    <w:rsid w:val="00A377E5"/>
    <w:rsid w:val="00A46B82"/>
    <w:rsid w:val="00A70588"/>
    <w:rsid w:val="00A8106C"/>
    <w:rsid w:val="00AB5244"/>
    <w:rsid w:val="00AD078B"/>
    <w:rsid w:val="00AE29BD"/>
    <w:rsid w:val="00AF2B61"/>
    <w:rsid w:val="00AF4E29"/>
    <w:rsid w:val="00B12E97"/>
    <w:rsid w:val="00B15CC7"/>
    <w:rsid w:val="00B23EF2"/>
    <w:rsid w:val="00B31C38"/>
    <w:rsid w:val="00B422F7"/>
    <w:rsid w:val="00B55F41"/>
    <w:rsid w:val="00B7133E"/>
    <w:rsid w:val="00BB440D"/>
    <w:rsid w:val="00BC574D"/>
    <w:rsid w:val="00BD2D44"/>
    <w:rsid w:val="00BF1DA1"/>
    <w:rsid w:val="00C4359B"/>
    <w:rsid w:val="00C832FA"/>
    <w:rsid w:val="00CA0C37"/>
    <w:rsid w:val="00CA66A2"/>
    <w:rsid w:val="00CA73DD"/>
    <w:rsid w:val="00CD1478"/>
    <w:rsid w:val="00CD7901"/>
    <w:rsid w:val="00CF4D00"/>
    <w:rsid w:val="00D343CC"/>
    <w:rsid w:val="00D769E3"/>
    <w:rsid w:val="00D94C15"/>
    <w:rsid w:val="00DD2E7E"/>
    <w:rsid w:val="00DD773D"/>
    <w:rsid w:val="00E432D6"/>
    <w:rsid w:val="00E6415F"/>
    <w:rsid w:val="00F2117E"/>
    <w:rsid w:val="00F27983"/>
    <w:rsid w:val="00F27B3C"/>
    <w:rsid w:val="00F31309"/>
    <w:rsid w:val="00F3409B"/>
    <w:rsid w:val="00F46413"/>
    <w:rsid w:val="00F4678A"/>
    <w:rsid w:val="00F5490B"/>
    <w:rsid w:val="00F8732F"/>
    <w:rsid w:val="00F95737"/>
    <w:rsid w:val="00FA0197"/>
    <w:rsid w:val="00FB0711"/>
    <w:rsid w:val="00FB7E2B"/>
    <w:rsid w:val="00FE4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8783"/>
  <w15:docId w15:val="{38028768-05FF-4E5E-8A54-5C83C6F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B5B"/>
    <w:pPr>
      <w:widowControl w:val="0"/>
      <w:autoSpaceDE w:val="0"/>
      <w:autoSpaceDN w:val="0"/>
      <w:spacing w:after="0" w:line="240" w:lineRule="auto"/>
    </w:pPr>
    <w:rPr>
      <w:rFonts w:ascii="Times New Roman" w:eastAsia="Times New Roman" w:hAnsi="Times New Roman" w:cs="Times New Roman"/>
      <w:lang w:eastAsia="lt-LT" w:bidi="lt-LT"/>
    </w:rPr>
  </w:style>
  <w:style w:type="paragraph" w:styleId="Antrat1">
    <w:name w:val="heading 1"/>
    <w:basedOn w:val="prastasis"/>
    <w:link w:val="Antrat1Diagrama"/>
    <w:uiPriority w:val="9"/>
    <w:qFormat/>
    <w:rsid w:val="00611B5B"/>
    <w:pPr>
      <w:ind w:left="940"/>
      <w:outlineLvl w:val="0"/>
    </w:pPr>
    <w:rPr>
      <w:b/>
      <w:bCs/>
      <w:sz w:val="24"/>
      <w:szCs w:val="24"/>
    </w:rPr>
  </w:style>
  <w:style w:type="paragraph" w:styleId="Antrat2">
    <w:name w:val="heading 2"/>
    <w:basedOn w:val="prastasis"/>
    <w:link w:val="Antrat2Diagrama"/>
    <w:uiPriority w:val="9"/>
    <w:unhideWhenUsed/>
    <w:qFormat/>
    <w:rsid w:val="00611B5B"/>
    <w:pPr>
      <w:spacing w:line="274" w:lineRule="exact"/>
      <w:ind w:left="940"/>
      <w:outlineLvl w:val="1"/>
    </w:pPr>
    <w:rPr>
      <w:b/>
      <w:bCs/>
      <w:i/>
      <w:sz w:val="24"/>
      <w:szCs w:val="24"/>
    </w:rPr>
  </w:style>
  <w:style w:type="paragraph" w:styleId="Antrat3">
    <w:name w:val="heading 3"/>
    <w:basedOn w:val="prastasis"/>
    <w:next w:val="prastasis"/>
    <w:link w:val="Antrat3Diagrama"/>
    <w:uiPriority w:val="9"/>
    <w:semiHidden/>
    <w:unhideWhenUsed/>
    <w:qFormat/>
    <w:rsid w:val="009623E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1B5B"/>
    <w:rPr>
      <w:rFonts w:ascii="Times New Roman" w:eastAsia="Times New Roman" w:hAnsi="Times New Roman" w:cs="Times New Roman"/>
      <w:b/>
      <w:bCs/>
      <w:sz w:val="24"/>
      <w:szCs w:val="24"/>
      <w:lang w:eastAsia="lt-LT" w:bidi="lt-LT"/>
    </w:rPr>
  </w:style>
  <w:style w:type="character" w:customStyle="1" w:styleId="Antrat2Diagrama">
    <w:name w:val="Antraštė 2 Diagrama"/>
    <w:basedOn w:val="Numatytasispastraiposriftas"/>
    <w:link w:val="Antrat2"/>
    <w:uiPriority w:val="9"/>
    <w:rsid w:val="00611B5B"/>
    <w:rPr>
      <w:rFonts w:ascii="Times New Roman" w:eastAsia="Times New Roman" w:hAnsi="Times New Roman" w:cs="Times New Roman"/>
      <w:b/>
      <w:bCs/>
      <w:i/>
      <w:sz w:val="24"/>
      <w:szCs w:val="24"/>
      <w:lang w:eastAsia="lt-LT" w:bidi="lt-LT"/>
    </w:rPr>
  </w:style>
  <w:style w:type="paragraph" w:styleId="Pagrindinistekstas">
    <w:name w:val="Body Text"/>
    <w:basedOn w:val="prastasis"/>
    <w:link w:val="PagrindinistekstasDiagrama"/>
    <w:uiPriority w:val="1"/>
    <w:qFormat/>
    <w:rsid w:val="00611B5B"/>
    <w:pPr>
      <w:ind w:left="940"/>
    </w:pPr>
    <w:rPr>
      <w:sz w:val="24"/>
      <w:szCs w:val="24"/>
    </w:rPr>
  </w:style>
  <w:style w:type="character" w:customStyle="1" w:styleId="PagrindinistekstasDiagrama">
    <w:name w:val="Pagrindinis tekstas Diagrama"/>
    <w:basedOn w:val="Numatytasispastraiposriftas"/>
    <w:link w:val="Pagrindinistekstas"/>
    <w:uiPriority w:val="1"/>
    <w:rsid w:val="00611B5B"/>
    <w:rPr>
      <w:rFonts w:ascii="Times New Roman" w:eastAsia="Times New Roman" w:hAnsi="Times New Roman" w:cs="Times New Roman"/>
      <w:sz w:val="24"/>
      <w:szCs w:val="24"/>
      <w:lang w:eastAsia="lt-LT" w:bidi="lt-LT"/>
    </w:rPr>
  </w:style>
  <w:style w:type="paragraph" w:styleId="Sraopastraipa">
    <w:name w:val="List Paragraph"/>
    <w:basedOn w:val="prastasis"/>
    <w:uiPriority w:val="1"/>
    <w:qFormat/>
    <w:rsid w:val="00611B5B"/>
    <w:pPr>
      <w:ind w:left="1079" w:hanging="140"/>
    </w:pPr>
  </w:style>
  <w:style w:type="paragraph" w:customStyle="1" w:styleId="TableParagraph">
    <w:name w:val="Table Paragraph"/>
    <w:basedOn w:val="prastasis"/>
    <w:uiPriority w:val="1"/>
    <w:qFormat/>
    <w:rsid w:val="00611B5B"/>
  </w:style>
  <w:style w:type="paragraph" w:styleId="Antrats">
    <w:name w:val="header"/>
    <w:basedOn w:val="prastasis"/>
    <w:link w:val="AntratsDiagrama"/>
    <w:uiPriority w:val="99"/>
    <w:unhideWhenUsed/>
    <w:rsid w:val="00611B5B"/>
    <w:pPr>
      <w:tabs>
        <w:tab w:val="center" w:pos="4819"/>
        <w:tab w:val="right" w:pos="9638"/>
      </w:tabs>
    </w:pPr>
  </w:style>
  <w:style w:type="character" w:customStyle="1" w:styleId="AntratsDiagrama">
    <w:name w:val="Antraštės Diagrama"/>
    <w:basedOn w:val="Numatytasispastraiposriftas"/>
    <w:link w:val="Antrats"/>
    <w:uiPriority w:val="99"/>
    <w:rsid w:val="00611B5B"/>
    <w:rPr>
      <w:rFonts w:ascii="Times New Roman" w:eastAsia="Times New Roman" w:hAnsi="Times New Roman" w:cs="Times New Roman"/>
      <w:lang w:eastAsia="lt-LT" w:bidi="lt-LT"/>
    </w:rPr>
  </w:style>
  <w:style w:type="paragraph" w:styleId="Porat">
    <w:name w:val="footer"/>
    <w:basedOn w:val="prastasis"/>
    <w:link w:val="PoratDiagrama"/>
    <w:uiPriority w:val="99"/>
    <w:unhideWhenUsed/>
    <w:rsid w:val="00611B5B"/>
    <w:pPr>
      <w:tabs>
        <w:tab w:val="center" w:pos="4819"/>
        <w:tab w:val="right" w:pos="9638"/>
      </w:tabs>
    </w:pPr>
  </w:style>
  <w:style w:type="character" w:customStyle="1" w:styleId="PoratDiagrama">
    <w:name w:val="Poraštė Diagrama"/>
    <w:basedOn w:val="Numatytasispastraiposriftas"/>
    <w:link w:val="Porat"/>
    <w:uiPriority w:val="99"/>
    <w:rsid w:val="00611B5B"/>
    <w:rPr>
      <w:rFonts w:ascii="Times New Roman" w:eastAsia="Times New Roman" w:hAnsi="Times New Roman" w:cs="Times New Roman"/>
      <w:lang w:eastAsia="lt-LT" w:bidi="lt-LT"/>
    </w:rPr>
  </w:style>
  <w:style w:type="paragraph" w:customStyle="1" w:styleId="xmsobodytext">
    <w:name w:val="x_msobodytext"/>
    <w:basedOn w:val="prastasis"/>
    <w:rsid w:val="007B3E61"/>
    <w:pPr>
      <w:widowControl/>
      <w:autoSpaceDE/>
      <w:autoSpaceDN/>
      <w:spacing w:before="100" w:beforeAutospacing="1" w:after="100" w:afterAutospacing="1"/>
    </w:pPr>
    <w:rPr>
      <w:sz w:val="24"/>
      <w:szCs w:val="24"/>
      <w:lang w:bidi="ar-SA"/>
    </w:rPr>
  </w:style>
  <w:style w:type="paragraph" w:styleId="Debesliotekstas">
    <w:name w:val="Balloon Text"/>
    <w:basedOn w:val="prastasis"/>
    <w:link w:val="DebesliotekstasDiagrama"/>
    <w:uiPriority w:val="99"/>
    <w:semiHidden/>
    <w:unhideWhenUsed/>
    <w:rsid w:val="00B7133E"/>
    <w:rPr>
      <w:rFonts w:ascii="Segoe UI" w:hAnsi="Segoe UI" w:cs="Segoe UI"/>
      <w:sz w:val="18"/>
      <w:szCs w:val="18"/>
      <w:lang w:eastAsia="en-US" w:bidi="ar-SA"/>
    </w:rPr>
  </w:style>
  <w:style w:type="character" w:customStyle="1" w:styleId="DebesliotekstasDiagrama">
    <w:name w:val="Debesėlio tekstas Diagrama"/>
    <w:basedOn w:val="Numatytasispastraiposriftas"/>
    <w:link w:val="Debesliotekstas"/>
    <w:uiPriority w:val="99"/>
    <w:semiHidden/>
    <w:rsid w:val="00B7133E"/>
    <w:rPr>
      <w:rFonts w:ascii="Segoe UI" w:eastAsia="Times New Roman" w:hAnsi="Segoe UI" w:cs="Segoe UI"/>
      <w:sz w:val="18"/>
      <w:szCs w:val="18"/>
    </w:rPr>
  </w:style>
  <w:style w:type="character" w:styleId="Grietas">
    <w:name w:val="Strong"/>
    <w:basedOn w:val="Numatytasispastraiposriftas"/>
    <w:uiPriority w:val="22"/>
    <w:qFormat/>
    <w:rsid w:val="007E70AC"/>
    <w:rPr>
      <w:b/>
      <w:bCs/>
    </w:rPr>
  </w:style>
  <w:style w:type="character" w:customStyle="1" w:styleId="Antrat3Diagrama">
    <w:name w:val="Antraštė 3 Diagrama"/>
    <w:basedOn w:val="Numatytasispastraiposriftas"/>
    <w:link w:val="Antrat3"/>
    <w:uiPriority w:val="9"/>
    <w:semiHidden/>
    <w:rsid w:val="009623E4"/>
    <w:rPr>
      <w:rFonts w:asciiTheme="majorHAnsi" w:eastAsiaTheme="majorEastAsia" w:hAnsiTheme="majorHAnsi" w:cstheme="majorBidi"/>
      <w:color w:val="1F4D78" w:themeColor="accent1" w:themeShade="7F"/>
      <w:sz w:val="24"/>
      <w:szCs w:val="24"/>
      <w:lang w:eastAsia="lt-LT" w:bidi="lt-LT"/>
    </w:rPr>
  </w:style>
  <w:style w:type="character" w:styleId="Komentaronuoroda">
    <w:name w:val="annotation reference"/>
    <w:basedOn w:val="Numatytasispastraiposriftas"/>
    <w:uiPriority w:val="99"/>
    <w:semiHidden/>
    <w:unhideWhenUsed/>
    <w:rsid w:val="00997B33"/>
    <w:rPr>
      <w:sz w:val="16"/>
      <w:szCs w:val="16"/>
    </w:rPr>
  </w:style>
  <w:style w:type="paragraph" w:styleId="Komentarotekstas">
    <w:name w:val="annotation text"/>
    <w:basedOn w:val="prastasis"/>
    <w:link w:val="KomentarotekstasDiagrama"/>
    <w:uiPriority w:val="99"/>
    <w:semiHidden/>
    <w:unhideWhenUsed/>
    <w:rsid w:val="00997B33"/>
    <w:rPr>
      <w:sz w:val="20"/>
      <w:szCs w:val="20"/>
    </w:rPr>
  </w:style>
  <w:style w:type="character" w:customStyle="1" w:styleId="KomentarotekstasDiagrama">
    <w:name w:val="Komentaro tekstas Diagrama"/>
    <w:basedOn w:val="Numatytasispastraiposriftas"/>
    <w:link w:val="Komentarotekstas"/>
    <w:uiPriority w:val="99"/>
    <w:semiHidden/>
    <w:rsid w:val="00997B33"/>
    <w:rPr>
      <w:rFonts w:ascii="Times New Roman" w:eastAsia="Times New Roman" w:hAnsi="Times New Roman" w:cs="Times New Roman"/>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997B33"/>
    <w:rPr>
      <w:b/>
      <w:bCs/>
    </w:rPr>
  </w:style>
  <w:style w:type="character" w:customStyle="1" w:styleId="KomentarotemaDiagrama">
    <w:name w:val="Komentaro tema Diagrama"/>
    <w:basedOn w:val="KomentarotekstasDiagrama"/>
    <w:link w:val="Komentarotema"/>
    <w:uiPriority w:val="99"/>
    <w:semiHidden/>
    <w:rsid w:val="00997B33"/>
    <w:rPr>
      <w:rFonts w:ascii="Times New Roman" w:eastAsia="Times New Roman" w:hAnsi="Times New Roman" w:cs="Times New Roman"/>
      <w:b/>
      <w:bCs/>
      <w:sz w:val="20"/>
      <w:szCs w:val="20"/>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71304">
      <w:bodyDiv w:val="1"/>
      <w:marLeft w:val="0"/>
      <w:marRight w:val="0"/>
      <w:marTop w:val="0"/>
      <w:marBottom w:val="0"/>
      <w:divBdr>
        <w:top w:val="none" w:sz="0" w:space="0" w:color="auto"/>
        <w:left w:val="none" w:sz="0" w:space="0" w:color="auto"/>
        <w:bottom w:val="none" w:sz="0" w:space="0" w:color="auto"/>
        <w:right w:val="none" w:sz="0" w:space="0" w:color="auto"/>
      </w:divBdr>
    </w:div>
    <w:div w:id="240876437">
      <w:bodyDiv w:val="1"/>
      <w:marLeft w:val="0"/>
      <w:marRight w:val="0"/>
      <w:marTop w:val="0"/>
      <w:marBottom w:val="0"/>
      <w:divBdr>
        <w:top w:val="none" w:sz="0" w:space="0" w:color="auto"/>
        <w:left w:val="none" w:sz="0" w:space="0" w:color="auto"/>
        <w:bottom w:val="none" w:sz="0" w:space="0" w:color="auto"/>
        <w:right w:val="none" w:sz="0" w:space="0" w:color="auto"/>
      </w:divBdr>
    </w:div>
    <w:div w:id="959412892">
      <w:bodyDiv w:val="1"/>
      <w:marLeft w:val="0"/>
      <w:marRight w:val="0"/>
      <w:marTop w:val="0"/>
      <w:marBottom w:val="0"/>
      <w:divBdr>
        <w:top w:val="none" w:sz="0" w:space="0" w:color="auto"/>
        <w:left w:val="none" w:sz="0" w:space="0" w:color="auto"/>
        <w:bottom w:val="none" w:sz="0" w:space="0" w:color="auto"/>
        <w:right w:val="none" w:sz="0" w:space="0" w:color="auto"/>
      </w:divBdr>
    </w:div>
    <w:div w:id="15036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B9A9B-21A3-433E-8168-4194EC8A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7496</Words>
  <Characters>4274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Eineta Kivaraitė</cp:lastModifiedBy>
  <cp:revision>4</cp:revision>
  <dcterms:created xsi:type="dcterms:W3CDTF">2025-05-06T12:45:00Z</dcterms:created>
  <dcterms:modified xsi:type="dcterms:W3CDTF">2025-05-07T07:42:00Z</dcterms:modified>
</cp:coreProperties>
</file>