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09BB8" w14:textId="77777777" w:rsidR="00D507EA" w:rsidRPr="0092658A" w:rsidRDefault="00D507EA" w:rsidP="00D507EA">
      <w:pPr>
        <w:spacing w:after="0" w:line="240" w:lineRule="auto"/>
        <w:ind w:left="12474"/>
        <w:rPr>
          <w:rFonts w:cstheme="minorHAnsi"/>
          <w:color w:val="000000" w:themeColor="text1"/>
          <w:sz w:val="21"/>
          <w:szCs w:val="21"/>
        </w:rPr>
      </w:pPr>
      <w:r w:rsidRPr="0092658A">
        <w:rPr>
          <w:rFonts w:cstheme="minorHAnsi"/>
          <w:color w:val="000000" w:themeColor="text1"/>
          <w:sz w:val="21"/>
          <w:szCs w:val="21"/>
        </w:rPr>
        <w:t>Pirkimo sąlygų 2 priedas</w:t>
      </w:r>
    </w:p>
    <w:p w14:paraId="0C6599A0" w14:textId="68D2AEDE" w:rsidR="00D507EA" w:rsidRPr="0092658A" w:rsidRDefault="00D507EA" w:rsidP="00D507EA">
      <w:pPr>
        <w:spacing w:after="0" w:line="240" w:lineRule="auto"/>
        <w:ind w:left="12474"/>
        <w:rPr>
          <w:rFonts w:cstheme="minorHAnsi"/>
          <w:color w:val="000000" w:themeColor="text1"/>
          <w:sz w:val="21"/>
          <w:szCs w:val="21"/>
        </w:rPr>
      </w:pPr>
      <w:r w:rsidRPr="0092658A">
        <w:rPr>
          <w:rFonts w:cstheme="minorHAnsi"/>
          <w:color w:val="000000" w:themeColor="text1"/>
          <w:sz w:val="21"/>
          <w:szCs w:val="21"/>
        </w:rPr>
        <w:t>„Techninė specifikacija“</w:t>
      </w:r>
    </w:p>
    <w:p w14:paraId="48D927B3" w14:textId="77777777" w:rsidR="00D507EA" w:rsidRPr="0092658A" w:rsidRDefault="00D507EA" w:rsidP="00D507EA">
      <w:p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</w:p>
    <w:p w14:paraId="441518E4" w14:textId="77777777" w:rsidR="00D507EA" w:rsidRPr="0092658A" w:rsidRDefault="00D507EA" w:rsidP="00D507EA">
      <w:p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</w:p>
    <w:p w14:paraId="6244AEBF" w14:textId="224C56B8" w:rsidR="00633886" w:rsidRPr="0092658A" w:rsidRDefault="006459A3" w:rsidP="00FD735A">
      <w:pPr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92658A">
        <w:rPr>
          <w:rFonts w:cstheme="minorHAnsi"/>
          <w:b/>
          <w:color w:val="000000" w:themeColor="text1"/>
          <w:sz w:val="21"/>
          <w:szCs w:val="21"/>
        </w:rPr>
        <w:t xml:space="preserve">KOMPIUTERIŲ TINKLO </w:t>
      </w:r>
      <w:r w:rsidR="004466A8" w:rsidRPr="0092658A">
        <w:rPr>
          <w:rFonts w:cstheme="minorHAnsi"/>
          <w:b/>
          <w:color w:val="000000" w:themeColor="text1"/>
          <w:sz w:val="21"/>
          <w:szCs w:val="21"/>
        </w:rPr>
        <w:t>KOMUTATORI</w:t>
      </w:r>
      <w:r w:rsidR="00D507EA" w:rsidRPr="0092658A">
        <w:rPr>
          <w:rFonts w:cstheme="minorHAnsi"/>
          <w:b/>
          <w:color w:val="000000" w:themeColor="text1"/>
          <w:sz w:val="21"/>
          <w:szCs w:val="21"/>
        </w:rPr>
        <w:t>AI</w:t>
      </w:r>
    </w:p>
    <w:p w14:paraId="6E4335B2" w14:textId="02ED7B79" w:rsidR="00E5547C" w:rsidRPr="0092658A" w:rsidRDefault="00E5547C" w:rsidP="00FD735A">
      <w:pPr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92658A">
        <w:rPr>
          <w:rFonts w:cstheme="minorHAnsi"/>
          <w:b/>
          <w:color w:val="000000" w:themeColor="text1"/>
          <w:sz w:val="21"/>
          <w:szCs w:val="21"/>
        </w:rPr>
        <w:t>TECHNINĖ</w:t>
      </w:r>
      <w:r w:rsidR="00633886" w:rsidRPr="0092658A">
        <w:rPr>
          <w:rFonts w:cstheme="minorHAnsi"/>
          <w:b/>
          <w:color w:val="000000" w:themeColor="text1"/>
          <w:sz w:val="21"/>
          <w:szCs w:val="21"/>
        </w:rPr>
        <w:t>S</w:t>
      </w:r>
      <w:r w:rsidRPr="0092658A">
        <w:rPr>
          <w:rFonts w:cstheme="minorHAnsi"/>
          <w:b/>
          <w:color w:val="000000" w:themeColor="text1"/>
          <w:sz w:val="21"/>
          <w:szCs w:val="21"/>
        </w:rPr>
        <w:t xml:space="preserve"> SPECIFIKACIJ</w:t>
      </w:r>
      <w:r w:rsidR="00D507EA" w:rsidRPr="0092658A">
        <w:rPr>
          <w:rFonts w:cstheme="minorHAnsi"/>
          <w:b/>
          <w:color w:val="000000" w:themeColor="text1"/>
          <w:sz w:val="21"/>
          <w:szCs w:val="21"/>
        </w:rPr>
        <w:t>A</w:t>
      </w:r>
    </w:p>
    <w:p w14:paraId="028A3330" w14:textId="77777777" w:rsidR="00D507EA" w:rsidRPr="0092658A" w:rsidRDefault="00D507EA" w:rsidP="00D507EA">
      <w:pPr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</w:p>
    <w:p w14:paraId="2EC75878" w14:textId="353A57BD" w:rsidR="00D507EA" w:rsidRPr="0092658A" w:rsidRDefault="00391AA4" w:rsidP="00D507EA">
      <w:p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  <w:r w:rsidRPr="0092658A">
        <w:rPr>
          <w:rFonts w:cstheme="minorHAnsi"/>
          <w:b/>
          <w:color w:val="000000" w:themeColor="text1"/>
          <w:sz w:val="21"/>
          <w:szCs w:val="21"/>
        </w:rPr>
        <w:t>1. Bendrieji reikalavimai: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930"/>
        <w:gridCol w:w="4926"/>
      </w:tblGrid>
      <w:tr w:rsidR="001C4CBF" w:rsidRPr="0092658A" w14:paraId="4F1352E7" w14:textId="77777777" w:rsidTr="00C30A06">
        <w:tc>
          <w:tcPr>
            <w:tcW w:w="704" w:type="dxa"/>
          </w:tcPr>
          <w:p w14:paraId="61CB4B70" w14:textId="6671DEBA" w:rsidR="001C4CBF" w:rsidRPr="0092658A" w:rsidRDefault="001C4CBF" w:rsidP="00D507EA">
            <w:pPr>
              <w:spacing w:line="240" w:lineRule="auto"/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8930" w:type="dxa"/>
          </w:tcPr>
          <w:p w14:paraId="4F1A03C5" w14:textId="0836AD73" w:rsidR="001C4CBF" w:rsidRPr="0092658A" w:rsidRDefault="001C4CBF" w:rsidP="001C4CBF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>Reikalavimai</w:t>
            </w:r>
          </w:p>
        </w:tc>
        <w:tc>
          <w:tcPr>
            <w:tcW w:w="4926" w:type="dxa"/>
          </w:tcPr>
          <w:p w14:paraId="340F6E9D" w14:textId="2A89B2E0" w:rsidR="001C4CBF" w:rsidRPr="0092658A" w:rsidRDefault="001C4CBF" w:rsidP="001C4CBF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>Atitiktis</w:t>
            </w:r>
          </w:p>
        </w:tc>
      </w:tr>
      <w:tr w:rsidR="001C4CBF" w:rsidRPr="0092658A" w14:paraId="63C5C504" w14:textId="77777777" w:rsidTr="00C30A06">
        <w:tc>
          <w:tcPr>
            <w:tcW w:w="704" w:type="dxa"/>
          </w:tcPr>
          <w:p w14:paraId="336047E7" w14:textId="24909EEE" w:rsidR="001C4CBF" w:rsidRPr="0092658A" w:rsidRDefault="00535E49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8930" w:type="dxa"/>
          </w:tcPr>
          <w:p w14:paraId="0FB3368C" w14:textId="3705FCE7" w:rsidR="001C4CBF" w:rsidRPr="0092658A" w:rsidRDefault="00535E49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1C4CBF" w:rsidRPr="0092658A">
              <w:rPr>
                <w:rFonts w:cstheme="minorHAnsi"/>
                <w:color w:val="000000" w:themeColor="text1"/>
                <w:sz w:val="21"/>
                <w:szCs w:val="21"/>
              </w:rPr>
              <w:t>inklo komutatoriai 12 prievadų</w:t>
            </w:r>
            <w:r w:rsidR="00B42466" w:rsidRPr="0092658A">
              <w:rPr>
                <w:rFonts w:cstheme="minorHAnsi"/>
                <w:color w:val="000000" w:themeColor="text1"/>
                <w:sz w:val="21"/>
                <w:szCs w:val="21"/>
              </w:rPr>
              <w:t>, 2 vnt., gamintojas ir modelis</w:t>
            </w:r>
            <w:r w:rsidR="001C4CBF" w:rsidRPr="0092658A">
              <w:rPr>
                <w:rFonts w:cstheme="minorHAnsi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4926" w:type="dxa"/>
          </w:tcPr>
          <w:p w14:paraId="6940533A" w14:textId="77777777" w:rsidR="001C4CBF" w:rsidRPr="0092658A" w:rsidRDefault="001C4CBF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1C4CBF" w:rsidRPr="0092658A" w14:paraId="4325D404" w14:textId="77777777" w:rsidTr="00C30A06">
        <w:tc>
          <w:tcPr>
            <w:tcW w:w="704" w:type="dxa"/>
          </w:tcPr>
          <w:p w14:paraId="35240857" w14:textId="7C5898C0" w:rsidR="001C4CBF" w:rsidRPr="0092658A" w:rsidRDefault="00535E49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8930" w:type="dxa"/>
          </w:tcPr>
          <w:p w14:paraId="4260BBEF" w14:textId="1AE9A64D" w:rsidR="001C4CBF" w:rsidRPr="0092658A" w:rsidRDefault="00535E49" w:rsidP="001C4CBF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1C4CBF" w:rsidRPr="0092658A">
              <w:rPr>
                <w:rFonts w:cstheme="minorHAnsi"/>
                <w:color w:val="000000" w:themeColor="text1"/>
                <w:sz w:val="21"/>
                <w:szCs w:val="21"/>
              </w:rPr>
              <w:t>inklo komutatoriai 48 prievadų</w:t>
            </w:r>
            <w:r w:rsidR="00B42466" w:rsidRPr="0092658A">
              <w:rPr>
                <w:rFonts w:cstheme="minorHAnsi"/>
                <w:color w:val="000000" w:themeColor="text1"/>
                <w:sz w:val="21"/>
                <w:szCs w:val="21"/>
              </w:rPr>
              <w:t>, 2 vnt., gamintojas ir modelis</w:t>
            </w:r>
            <w:r w:rsidR="001C4CBF" w:rsidRPr="0092658A">
              <w:rPr>
                <w:rFonts w:cstheme="minorHAnsi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4926" w:type="dxa"/>
          </w:tcPr>
          <w:p w14:paraId="1416A0DC" w14:textId="77777777" w:rsidR="001C4CBF" w:rsidRPr="0092658A" w:rsidRDefault="001C4CBF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1C4CBF" w:rsidRPr="0092658A" w14:paraId="51062668" w14:textId="77777777" w:rsidTr="00C30A06">
        <w:tc>
          <w:tcPr>
            <w:tcW w:w="704" w:type="dxa"/>
          </w:tcPr>
          <w:p w14:paraId="1D436ADB" w14:textId="6AFF3DF5" w:rsidR="001C4CBF" w:rsidRPr="0092658A" w:rsidRDefault="00535E49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8930" w:type="dxa"/>
          </w:tcPr>
          <w:p w14:paraId="3E671F63" w14:textId="37FE7030" w:rsidR="001C4CBF" w:rsidRPr="0092658A" w:rsidRDefault="00535E49" w:rsidP="00E41546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v</w:t>
            </w:r>
            <w:r w:rsidR="000923AB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isa pateikiama techninė </w:t>
            </w:r>
            <w:r w:rsidR="00E41546"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0923AB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ranga nauja (negali būti atnaujinta, restauruota </w:t>
            </w:r>
            <w:r w:rsidR="000923AB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(angl. </w:t>
            </w:r>
            <w:proofErr w:type="spellStart"/>
            <w:r w:rsidR="000923AB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refurbished</w:t>
            </w:r>
            <w:proofErr w:type="spellEnd"/>
            <w:r w:rsidR="000923AB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)</w:t>
            </w:r>
            <w:r w:rsidR="000923AB" w:rsidRPr="0092658A">
              <w:rPr>
                <w:rFonts w:cstheme="minorHAnsi"/>
                <w:color w:val="000000" w:themeColor="text1"/>
                <w:sz w:val="21"/>
                <w:szCs w:val="21"/>
              </w:rPr>
              <w:t>, nenaudota, pateikta nepažeistoje gamyklinėje pakuotėje:</w:t>
            </w:r>
          </w:p>
        </w:tc>
        <w:tc>
          <w:tcPr>
            <w:tcW w:w="4926" w:type="dxa"/>
          </w:tcPr>
          <w:p w14:paraId="152BEBEA" w14:textId="77777777" w:rsidR="001C4CBF" w:rsidRPr="0092658A" w:rsidRDefault="001C4CBF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1C4CBF" w:rsidRPr="0092658A" w14:paraId="0E9EFA54" w14:textId="77777777" w:rsidTr="00C30A06">
        <w:tc>
          <w:tcPr>
            <w:tcW w:w="704" w:type="dxa"/>
          </w:tcPr>
          <w:p w14:paraId="73FC38AC" w14:textId="4932827C" w:rsidR="001C4CBF" w:rsidRPr="0092658A" w:rsidRDefault="00535E49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8930" w:type="dxa"/>
          </w:tcPr>
          <w:p w14:paraId="2E1716F8" w14:textId="6D7D5A81" w:rsidR="001C4CBF" w:rsidRPr="0092658A" w:rsidRDefault="00535E49" w:rsidP="00E41546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g</w:t>
            </w:r>
            <w:r w:rsidR="000923AB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amintojas nėra paskelbęs žinios apie siūlomos </w:t>
            </w:r>
            <w:r w:rsidR="00E41546"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0923AB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rangos gamybos arba tobulinimo nutraukimą (pvz., angl. </w:t>
            </w:r>
            <w:proofErr w:type="spellStart"/>
            <w:r w:rsidR="000923AB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end</w:t>
            </w:r>
            <w:proofErr w:type="spellEnd"/>
            <w:r w:rsidR="000923AB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0923AB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of</w:t>
            </w:r>
            <w:proofErr w:type="spellEnd"/>
            <w:r w:rsidR="000923AB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0923AB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life</w:t>
            </w:r>
            <w:proofErr w:type="spellEnd"/>
            <w:r w:rsidR="000923AB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0923AB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time</w:t>
            </w:r>
            <w:proofErr w:type="spellEnd"/>
            <w:r w:rsidR="000923AB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/ </w:t>
            </w:r>
            <w:proofErr w:type="spellStart"/>
            <w:r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d</w:t>
            </w:r>
            <w:r w:rsidR="000923AB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iscontinued</w:t>
            </w:r>
            <w:proofErr w:type="spellEnd"/>
            <w:r w:rsidR="000923AB" w:rsidRPr="0092658A">
              <w:rPr>
                <w:rFonts w:cstheme="minorHAnsi"/>
                <w:color w:val="000000" w:themeColor="text1"/>
                <w:sz w:val="21"/>
                <w:szCs w:val="21"/>
              </w:rPr>
              <w:t>):</w:t>
            </w:r>
          </w:p>
        </w:tc>
        <w:tc>
          <w:tcPr>
            <w:tcW w:w="4926" w:type="dxa"/>
          </w:tcPr>
          <w:p w14:paraId="46D904EE" w14:textId="77777777" w:rsidR="001C4CBF" w:rsidRPr="0092658A" w:rsidRDefault="001C4CBF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0923AB" w:rsidRPr="0092658A" w14:paraId="211AB787" w14:textId="77777777" w:rsidTr="00C30A06">
        <w:tc>
          <w:tcPr>
            <w:tcW w:w="704" w:type="dxa"/>
          </w:tcPr>
          <w:p w14:paraId="03F61028" w14:textId="6F47DF3F" w:rsidR="000923AB" w:rsidRPr="0092658A" w:rsidRDefault="00535E49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8930" w:type="dxa"/>
          </w:tcPr>
          <w:p w14:paraId="11D68562" w14:textId="4472C365" w:rsidR="000923AB" w:rsidRPr="0092658A" w:rsidRDefault="00E41546" w:rsidP="00E41546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0923AB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rangos dokumentai turi būti lietuvių arba anglų kalba. Užrašai ant 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0923AB" w:rsidRPr="0092658A">
              <w:rPr>
                <w:rFonts w:cstheme="minorHAnsi"/>
                <w:color w:val="000000" w:themeColor="text1"/>
                <w:sz w:val="21"/>
                <w:szCs w:val="21"/>
              </w:rPr>
              <w:t>renginio ir jo dalių turi būti anglų arba lietuvių kalba. Gamintojo interneto svetainėje tvarkyklių ir dokumentų paieška atliekama anglų arba lietuvių kalba:</w:t>
            </w:r>
          </w:p>
        </w:tc>
        <w:tc>
          <w:tcPr>
            <w:tcW w:w="4926" w:type="dxa"/>
          </w:tcPr>
          <w:p w14:paraId="6DC7B294" w14:textId="77777777" w:rsidR="000923AB" w:rsidRPr="0092658A" w:rsidRDefault="000923AB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0923AB" w:rsidRPr="0092658A" w14:paraId="7FAFC1CB" w14:textId="77777777" w:rsidTr="00C30A06">
        <w:tc>
          <w:tcPr>
            <w:tcW w:w="704" w:type="dxa"/>
          </w:tcPr>
          <w:p w14:paraId="18FF6EEB" w14:textId="37B95EEB" w:rsidR="000923AB" w:rsidRPr="0092658A" w:rsidRDefault="00535E49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6.</w:t>
            </w:r>
          </w:p>
        </w:tc>
        <w:tc>
          <w:tcPr>
            <w:tcW w:w="8930" w:type="dxa"/>
          </w:tcPr>
          <w:p w14:paraId="1A4EDBAE" w14:textId="226C271F" w:rsidR="000923AB" w:rsidRPr="0092658A" w:rsidRDefault="00535E49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v</w:t>
            </w:r>
            <w:r w:rsidR="00A11D05" w:rsidRPr="0092658A">
              <w:rPr>
                <w:rFonts w:cstheme="minorHAnsi"/>
                <w:color w:val="000000" w:themeColor="text1"/>
                <w:sz w:val="21"/>
                <w:szCs w:val="21"/>
              </w:rPr>
              <w:t>isos Įrangos licencija turi būti suteikiama neribotam laikui:</w:t>
            </w:r>
          </w:p>
        </w:tc>
        <w:tc>
          <w:tcPr>
            <w:tcW w:w="4926" w:type="dxa"/>
          </w:tcPr>
          <w:p w14:paraId="5E4E5F6D" w14:textId="77777777" w:rsidR="000923AB" w:rsidRPr="0092658A" w:rsidRDefault="000923AB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A11D05" w:rsidRPr="0092658A" w14:paraId="53C56C83" w14:textId="77777777" w:rsidTr="00C30A06">
        <w:tc>
          <w:tcPr>
            <w:tcW w:w="704" w:type="dxa"/>
          </w:tcPr>
          <w:p w14:paraId="44B4106C" w14:textId="54AF7DCA" w:rsidR="00A11D05" w:rsidRPr="0092658A" w:rsidRDefault="00535E49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7.</w:t>
            </w:r>
          </w:p>
        </w:tc>
        <w:tc>
          <w:tcPr>
            <w:tcW w:w="8930" w:type="dxa"/>
          </w:tcPr>
          <w:p w14:paraId="4AE6DB52" w14:textId="78425F13" w:rsidR="00A11D05" w:rsidRPr="0092658A" w:rsidRDefault="00E41546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535E49" w:rsidRPr="0092658A">
              <w:rPr>
                <w:rFonts w:cstheme="minorHAnsi"/>
                <w:color w:val="000000" w:themeColor="text1"/>
                <w:sz w:val="21"/>
                <w:szCs w:val="21"/>
              </w:rPr>
              <w:t>r</w:t>
            </w:r>
            <w:r w:rsidR="00A11D05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angos maitinimo įtampa turi būti 230V 50Hz su Europos kontinentinėje dalyje naudojama </w:t>
            </w:r>
            <w:r w:rsidR="00A11D05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vokiškąja</w:t>
            </w:r>
            <w:r w:rsidR="00A11D05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jungtimi (CEE 7/7);</w:t>
            </w:r>
          </w:p>
        </w:tc>
        <w:tc>
          <w:tcPr>
            <w:tcW w:w="4926" w:type="dxa"/>
          </w:tcPr>
          <w:p w14:paraId="1578BBB3" w14:textId="77777777" w:rsidR="00A11D05" w:rsidRPr="0092658A" w:rsidRDefault="00A11D05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0923AB" w:rsidRPr="0092658A" w14:paraId="52A2ECD2" w14:textId="77777777" w:rsidTr="00C30A06">
        <w:tc>
          <w:tcPr>
            <w:tcW w:w="704" w:type="dxa"/>
          </w:tcPr>
          <w:p w14:paraId="14AA89DA" w14:textId="18B1F8B7" w:rsidR="000923AB" w:rsidRPr="0092658A" w:rsidRDefault="00535E49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8.</w:t>
            </w:r>
          </w:p>
        </w:tc>
        <w:tc>
          <w:tcPr>
            <w:tcW w:w="8930" w:type="dxa"/>
          </w:tcPr>
          <w:p w14:paraId="6D772278" w14:textId="314E397C" w:rsidR="000923AB" w:rsidRPr="0092658A" w:rsidRDefault="00E41546" w:rsidP="00A11D05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A11D05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ranga veikia prie temperatūros patalpoje nuo +10 ºC iki +40 ºC, prie santykinės oro drėgmės – ne daugiau </w:t>
            </w:r>
            <w:r w:rsidR="00A35229" w:rsidRPr="0092658A">
              <w:rPr>
                <w:rFonts w:cstheme="minorHAnsi"/>
                <w:color w:val="000000" w:themeColor="text1"/>
                <w:sz w:val="21"/>
                <w:szCs w:val="21"/>
              </w:rPr>
              <w:t>70 %:</w:t>
            </w:r>
          </w:p>
        </w:tc>
        <w:tc>
          <w:tcPr>
            <w:tcW w:w="4926" w:type="dxa"/>
          </w:tcPr>
          <w:p w14:paraId="0E72513B" w14:textId="77777777" w:rsidR="000923AB" w:rsidRPr="0092658A" w:rsidRDefault="000923AB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A35229" w:rsidRPr="0092658A" w14:paraId="65E75647" w14:textId="77777777" w:rsidTr="00C30A06">
        <w:tc>
          <w:tcPr>
            <w:tcW w:w="704" w:type="dxa"/>
          </w:tcPr>
          <w:p w14:paraId="4650740E" w14:textId="3DCB6651" w:rsidR="00A35229" w:rsidRPr="0092658A" w:rsidRDefault="00535E49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9.</w:t>
            </w:r>
          </w:p>
        </w:tc>
        <w:tc>
          <w:tcPr>
            <w:tcW w:w="8930" w:type="dxa"/>
          </w:tcPr>
          <w:p w14:paraId="17810D1D" w14:textId="02B752CF" w:rsidR="00A35229" w:rsidRPr="0092658A" w:rsidRDefault="00E41546" w:rsidP="00E41546">
            <w:pPr>
              <w:spacing w:line="240" w:lineRule="auto"/>
              <w:ind w:left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A35229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rangoje nebūtų įdiegta jokios papildomos programinės 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A35229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rangos, kuri nėra būtina tokios 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A35229" w:rsidRPr="0092658A">
              <w:rPr>
                <w:rFonts w:cstheme="minorHAnsi"/>
                <w:color w:val="000000" w:themeColor="text1"/>
                <w:sz w:val="21"/>
                <w:szCs w:val="21"/>
              </w:rPr>
              <w:t>rangos funkcionalumui užtikrinti:</w:t>
            </w:r>
          </w:p>
        </w:tc>
        <w:tc>
          <w:tcPr>
            <w:tcW w:w="4926" w:type="dxa"/>
          </w:tcPr>
          <w:p w14:paraId="4CE0C4B6" w14:textId="77777777" w:rsidR="00A35229" w:rsidRPr="0092658A" w:rsidRDefault="00A35229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A35229" w:rsidRPr="0092658A" w14:paraId="632593EB" w14:textId="77777777" w:rsidTr="00C30A06">
        <w:tc>
          <w:tcPr>
            <w:tcW w:w="704" w:type="dxa"/>
          </w:tcPr>
          <w:p w14:paraId="7712AA04" w14:textId="7F395549" w:rsidR="00A35229" w:rsidRPr="0092658A" w:rsidRDefault="00535E49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10.</w:t>
            </w:r>
          </w:p>
        </w:tc>
        <w:tc>
          <w:tcPr>
            <w:tcW w:w="8930" w:type="dxa"/>
          </w:tcPr>
          <w:p w14:paraId="22115CEE" w14:textId="1ECA55CF" w:rsidR="00A35229" w:rsidRPr="0092658A" w:rsidRDefault="00E41546" w:rsidP="00840231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Įr</w:t>
            </w:r>
            <w:r w:rsidR="00840231" w:rsidRPr="0092658A">
              <w:rPr>
                <w:rFonts w:cstheme="minorHAnsi"/>
                <w:color w:val="000000" w:themeColor="text1"/>
                <w:sz w:val="21"/>
                <w:szCs w:val="21"/>
              </w:rPr>
              <w:t>anga atitinka Europos Sąjungos RoHS (angl. „</w:t>
            </w:r>
            <w:proofErr w:type="spellStart"/>
            <w:r w:rsidR="00840231" w:rsidRPr="0092658A">
              <w:rPr>
                <w:rFonts w:cstheme="minorHAnsi"/>
                <w:color w:val="000000" w:themeColor="text1"/>
                <w:sz w:val="21"/>
                <w:szCs w:val="21"/>
              </w:rPr>
              <w:t>Restriction</w:t>
            </w:r>
            <w:proofErr w:type="spellEnd"/>
            <w:r w:rsidR="00840231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840231" w:rsidRPr="0092658A">
              <w:rPr>
                <w:rFonts w:cstheme="minorHAnsi"/>
                <w:color w:val="000000" w:themeColor="text1"/>
                <w:sz w:val="21"/>
                <w:szCs w:val="21"/>
              </w:rPr>
              <w:t>of</w:t>
            </w:r>
            <w:proofErr w:type="spellEnd"/>
            <w:r w:rsidR="00840231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840231" w:rsidRPr="0092658A">
              <w:rPr>
                <w:rFonts w:cstheme="minorHAnsi"/>
                <w:color w:val="000000" w:themeColor="text1"/>
                <w:sz w:val="21"/>
                <w:szCs w:val="21"/>
              </w:rPr>
              <w:t>Hazardous</w:t>
            </w:r>
            <w:proofErr w:type="spellEnd"/>
            <w:r w:rsidR="00840231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840231" w:rsidRPr="0092658A">
              <w:rPr>
                <w:rFonts w:cstheme="minorHAnsi"/>
                <w:color w:val="000000" w:themeColor="text1"/>
                <w:sz w:val="21"/>
                <w:szCs w:val="21"/>
              </w:rPr>
              <w:t>Substances</w:t>
            </w:r>
            <w:proofErr w:type="spellEnd"/>
            <w:r w:rsidR="00840231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“) direktyvą (2002/95/EC (RoHS 1), 2011/65/EU (RoHS 2), 2015/863 (RoHS 2 </w:t>
            </w:r>
            <w:proofErr w:type="spellStart"/>
            <w:r w:rsidR="00840231" w:rsidRPr="0092658A">
              <w:rPr>
                <w:rFonts w:cstheme="minorHAnsi"/>
                <w:color w:val="000000" w:themeColor="text1"/>
                <w:sz w:val="21"/>
                <w:szCs w:val="21"/>
              </w:rPr>
              <w:t>amendment</w:t>
            </w:r>
            <w:proofErr w:type="spellEnd"/>
            <w:r w:rsidR="00840231" w:rsidRPr="0092658A">
              <w:rPr>
                <w:rFonts w:cstheme="minorHAnsi"/>
                <w:color w:val="000000" w:themeColor="text1"/>
                <w:sz w:val="21"/>
                <w:szCs w:val="21"/>
              </w:rPr>
              <w:t>)), draudžianti gamyboje naudoti aplinkai ir žmogaus sveikatai pavojingas medžiagas:</w:t>
            </w:r>
          </w:p>
        </w:tc>
        <w:tc>
          <w:tcPr>
            <w:tcW w:w="4926" w:type="dxa"/>
          </w:tcPr>
          <w:p w14:paraId="0F26EB82" w14:textId="77777777" w:rsidR="00A35229" w:rsidRPr="0092658A" w:rsidRDefault="00A35229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840231" w:rsidRPr="0092658A" w14:paraId="47297636" w14:textId="77777777" w:rsidTr="00C30A06">
        <w:tc>
          <w:tcPr>
            <w:tcW w:w="704" w:type="dxa"/>
          </w:tcPr>
          <w:p w14:paraId="1E09AF47" w14:textId="54D5FE24" w:rsidR="00840231" w:rsidRPr="0092658A" w:rsidRDefault="00535E49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11.</w:t>
            </w:r>
          </w:p>
        </w:tc>
        <w:tc>
          <w:tcPr>
            <w:tcW w:w="8930" w:type="dxa"/>
          </w:tcPr>
          <w:p w14:paraId="7495FC06" w14:textId="3CA6E25D" w:rsidR="00840231" w:rsidRPr="0092658A" w:rsidRDefault="00E41546" w:rsidP="00840231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840231" w:rsidRPr="0092658A">
              <w:rPr>
                <w:rFonts w:cstheme="minorHAnsi"/>
                <w:color w:val="000000" w:themeColor="text1"/>
                <w:sz w:val="21"/>
                <w:szCs w:val="21"/>
              </w:rPr>
              <w:t>ranga ir jos gamintojai nekelia</w:t>
            </w:r>
            <w:r w:rsidR="00840FF6">
              <w:rPr>
                <w:rFonts w:cstheme="minorHAnsi"/>
                <w:color w:val="000000" w:themeColor="text1"/>
                <w:sz w:val="21"/>
                <w:szCs w:val="21"/>
              </w:rPr>
              <w:t xml:space="preserve"> grėsmės nacionaliniam saugumui:</w:t>
            </w:r>
            <w:bookmarkStart w:id="0" w:name="_GoBack"/>
            <w:bookmarkEnd w:id="0"/>
          </w:p>
        </w:tc>
        <w:tc>
          <w:tcPr>
            <w:tcW w:w="4926" w:type="dxa"/>
          </w:tcPr>
          <w:p w14:paraId="38F26C17" w14:textId="77777777" w:rsidR="00840231" w:rsidRPr="0092658A" w:rsidRDefault="00840231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840231" w:rsidRPr="0092658A" w14:paraId="6D6906FA" w14:textId="77777777" w:rsidTr="00C30A06">
        <w:tc>
          <w:tcPr>
            <w:tcW w:w="704" w:type="dxa"/>
          </w:tcPr>
          <w:p w14:paraId="5FD33864" w14:textId="617641F3" w:rsidR="00840231" w:rsidRPr="0092658A" w:rsidRDefault="00535E49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12.</w:t>
            </w:r>
          </w:p>
        </w:tc>
        <w:tc>
          <w:tcPr>
            <w:tcW w:w="8930" w:type="dxa"/>
          </w:tcPr>
          <w:p w14:paraId="45272E9E" w14:textId="5B25B863" w:rsidR="00840231" w:rsidRPr="0092658A" w:rsidRDefault="00E41546" w:rsidP="00840231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Įr</w:t>
            </w:r>
            <w:r w:rsidR="00840231" w:rsidRPr="0092658A">
              <w:rPr>
                <w:rFonts w:cstheme="minorHAnsi"/>
                <w:color w:val="000000" w:themeColor="text1"/>
                <w:sz w:val="21"/>
                <w:szCs w:val="21"/>
              </w:rPr>
              <w:t>anga atitinka Lietuvos Respublikos kibernetinio saugumo įstatymo (TIS 2 direktyvos) reikalavimus:</w:t>
            </w:r>
          </w:p>
        </w:tc>
        <w:tc>
          <w:tcPr>
            <w:tcW w:w="4926" w:type="dxa"/>
          </w:tcPr>
          <w:p w14:paraId="0B343885" w14:textId="77777777" w:rsidR="00840231" w:rsidRPr="0092658A" w:rsidRDefault="00840231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840231" w:rsidRPr="0092658A" w14:paraId="02694D14" w14:textId="77777777" w:rsidTr="00C30A06">
        <w:tc>
          <w:tcPr>
            <w:tcW w:w="704" w:type="dxa"/>
          </w:tcPr>
          <w:p w14:paraId="36278F29" w14:textId="71787EBF" w:rsidR="00840231" w:rsidRPr="0092658A" w:rsidRDefault="00535E49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13.</w:t>
            </w:r>
          </w:p>
        </w:tc>
        <w:tc>
          <w:tcPr>
            <w:tcW w:w="8930" w:type="dxa"/>
          </w:tcPr>
          <w:p w14:paraId="26ABE9CB" w14:textId="7A5785DF" w:rsidR="00840231" w:rsidRPr="0092658A" w:rsidRDefault="00E41546" w:rsidP="00840231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840231" w:rsidRPr="0092658A">
              <w:rPr>
                <w:rFonts w:cstheme="minorHAnsi"/>
                <w:color w:val="000000" w:themeColor="text1"/>
                <w:sz w:val="21"/>
                <w:szCs w:val="21"/>
              </w:rPr>
              <w:t>rangos pakuotė atitinka 2024 m. gruodžio 19 d. Europos Parlamento ir Tarybos reglamento (ES) 2025/40, dėl pakuočių ir pakuočių atliekų, kuriuo iš dalies keičiamas Reglamentas (ES) 2019/1020 ir Direktyva (ES) 2019/904 ir panaikinama Direktyva 94/62/EB, nuostatas:</w:t>
            </w:r>
          </w:p>
        </w:tc>
        <w:tc>
          <w:tcPr>
            <w:tcW w:w="4926" w:type="dxa"/>
          </w:tcPr>
          <w:p w14:paraId="2C34D8AE" w14:textId="77777777" w:rsidR="00840231" w:rsidRPr="0092658A" w:rsidRDefault="00840231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840231" w:rsidRPr="0092658A" w14:paraId="2DCC15F4" w14:textId="77777777" w:rsidTr="00C30A06">
        <w:tc>
          <w:tcPr>
            <w:tcW w:w="704" w:type="dxa"/>
          </w:tcPr>
          <w:p w14:paraId="12E3D469" w14:textId="17227ECF" w:rsidR="00840231" w:rsidRPr="0092658A" w:rsidRDefault="00535E49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14.</w:t>
            </w:r>
          </w:p>
        </w:tc>
        <w:tc>
          <w:tcPr>
            <w:tcW w:w="8930" w:type="dxa"/>
          </w:tcPr>
          <w:p w14:paraId="495878F1" w14:textId="21DAE4AC" w:rsidR="00840231" w:rsidRPr="0092658A" w:rsidRDefault="00E41546" w:rsidP="008B600E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ranga ir jos pakuotė atitinka Aplinkos apsaugos kriterijų taikymo, vykdant žaliuosius pirkimus, tvarkos aprašo, patvirtinto 2011 m. birželio 28 d. įsakymu D1-508 „Dėl Aplinkos apsaugos kriterijų taikymo, vykdant žaliuosius pirkimus, tvarkos aprašo patvirtinimo“ 4.4.3 papunkčio ir 6 punkto reikalavimus:</w:t>
            </w:r>
          </w:p>
        </w:tc>
        <w:tc>
          <w:tcPr>
            <w:tcW w:w="4926" w:type="dxa"/>
          </w:tcPr>
          <w:p w14:paraId="62248340" w14:textId="77777777" w:rsidR="00840231" w:rsidRPr="0092658A" w:rsidRDefault="00840231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E41546" w:rsidRPr="0092658A" w14:paraId="1A2E2490" w14:textId="77777777" w:rsidTr="00C30A06">
        <w:tc>
          <w:tcPr>
            <w:tcW w:w="704" w:type="dxa"/>
          </w:tcPr>
          <w:p w14:paraId="1F1C57E4" w14:textId="1E5E373C" w:rsidR="00E41546" w:rsidRPr="0092658A" w:rsidRDefault="00E41546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1.15</w:t>
            </w:r>
          </w:p>
        </w:tc>
        <w:tc>
          <w:tcPr>
            <w:tcW w:w="8930" w:type="dxa"/>
          </w:tcPr>
          <w:p w14:paraId="1D648765" w14:textId="367B1BB4" w:rsidR="00E41546" w:rsidRPr="0092658A" w:rsidRDefault="00BB0F5E" w:rsidP="00E41546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t xml:space="preserve">Įrangos </w:t>
            </w:r>
            <w:r w:rsidR="00E41546" w:rsidRPr="0092658A">
              <w:rPr>
                <w:rFonts w:cstheme="minorHAnsi"/>
                <w:color w:val="000000" w:themeColor="text1"/>
                <w:sz w:val="21"/>
                <w:szCs w:val="21"/>
              </w:rPr>
              <w:t>garantinis terminas Įrangai ne mažiau kai</w:t>
            </w:r>
            <w:r w:rsidR="00B81181">
              <w:rPr>
                <w:rFonts w:cstheme="minorHAnsi"/>
                <w:color w:val="000000" w:themeColor="text1"/>
                <w:sz w:val="21"/>
                <w:szCs w:val="21"/>
              </w:rPr>
              <w:t>p 36 (trisdešimt šeši) mėnesiai:</w:t>
            </w:r>
          </w:p>
        </w:tc>
        <w:tc>
          <w:tcPr>
            <w:tcW w:w="4926" w:type="dxa"/>
          </w:tcPr>
          <w:p w14:paraId="34AADEB2" w14:textId="77777777" w:rsidR="00E41546" w:rsidRPr="0092658A" w:rsidRDefault="00E41546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BB0F5E" w:rsidRPr="0092658A" w14:paraId="3E827723" w14:textId="77777777" w:rsidTr="00C30A06">
        <w:tc>
          <w:tcPr>
            <w:tcW w:w="704" w:type="dxa"/>
          </w:tcPr>
          <w:p w14:paraId="64128854" w14:textId="77EF9AB0" w:rsidR="00BB0F5E" w:rsidRPr="0092658A" w:rsidRDefault="00BB0F5E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lastRenderedPageBreak/>
              <w:t>1.16</w:t>
            </w:r>
          </w:p>
        </w:tc>
        <w:tc>
          <w:tcPr>
            <w:tcW w:w="8930" w:type="dxa"/>
          </w:tcPr>
          <w:p w14:paraId="3604FABF" w14:textId="2CEFFCAB" w:rsidR="00BB0F5E" w:rsidRPr="0092658A" w:rsidRDefault="00BB0F5E" w:rsidP="00BB0F5E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t>Įrangos g</w:t>
            </w:r>
            <w:r w:rsidRPr="00BB0F5E">
              <w:rPr>
                <w:rFonts w:cstheme="minorHAnsi"/>
                <w:color w:val="000000" w:themeColor="text1"/>
                <w:sz w:val="21"/>
                <w:szCs w:val="21"/>
              </w:rPr>
              <w:t xml:space="preserve">arantiniu laikotarpiu </w:t>
            </w:r>
            <w:r>
              <w:rPr>
                <w:rFonts w:cstheme="minorHAnsi"/>
                <w:color w:val="000000" w:themeColor="text1"/>
                <w:sz w:val="21"/>
                <w:szCs w:val="21"/>
              </w:rPr>
              <w:t>perkančioji organizacija</w:t>
            </w:r>
            <w:r w:rsidRPr="00BB0F5E">
              <w:rPr>
                <w:rFonts w:cstheme="minorHAnsi"/>
                <w:color w:val="000000" w:themeColor="text1"/>
                <w:sz w:val="21"/>
                <w:szCs w:val="21"/>
              </w:rPr>
              <w:t xml:space="preserve"> nemokamai </w:t>
            </w:r>
            <w:r>
              <w:rPr>
                <w:rFonts w:cstheme="minorHAnsi"/>
                <w:color w:val="000000" w:themeColor="text1"/>
                <w:sz w:val="21"/>
                <w:szCs w:val="21"/>
              </w:rPr>
              <w:t xml:space="preserve">iš tiekėjo </w:t>
            </w:r>
            <w:r w:rsidRPr="00BB0F5E">
              <w:rPr>
                <w:rFonts w:cstheme="minorHAnsi"/>
                <w:color w:val="000000" w:themeColor="text1"/>
                <w:sz w:val="21"/>
                <w:szCs w:val="21"/>
              </w:rPr>
              <w:t xml:space="preserve">gauna ir naudoja </w:t>
            </w:r>
            <w:r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Pr="00BB0F5E">
              <w:rPr>
                <w:rFonts w:cstheme="minorHAnsi"/>
                <w:color w:val="000000" w:themeColor="text1"/>
                <w:sz w:val="21"/>
                <w:szCs w:val="21"/>
              </w:rPr>
              <w:t xml:space="preserve">rangos (angl. </w:t>
            </w:r>
            <w:r w:rsidRPr="00BB0F5E">
              <w:rPr>
                <w:rFonts w:cstheme="minorHAnsi"/>
                <w:i/>
                <w:color w:val="000000" w:themeColor="text1"/>
                <w:sz w:val="21"/>
                <w:szCs w:val="21"/>
              </w:rPr>
              <w:t>firmware</w:t>
            </w:r>
            <w:r>
              <w:rPr>
                <w:rFonts w:cstheme="minorHAnsi"/>
                <w:color w:val="000000" w:themeColor="text1"/>
                <w:sz w:val="21"/>
                <w:szCs w:val="21"/>
              </w:rPr>
              <w:t>) klaidų ištaisy</w:t>
            </w:r>
            <w:r w:rsidRPr="00BB0F5E">
              <w:rPr>
                <w:rFonts w:cstheme="minorHAnsi"/>
                <w:color w:val="000000" w:themeColor="text1"/>
                <w:sz w:val="21"/>
                <w:szCs w:val="21"/>
              </w:rPr>
              <w:t>mus ir nauj</w:t>
            </w:r>
            <w:r>
              <w:rPr>
                <w:rFonts w:cstheme="minorHAnsi"/>
                <w:color w:val="000000" w:themeColor="text1"/>
                <w:sz w:val="21"/>
                <w:szCs w:val="21"/>
              </w:rPr>
              <w:t>ąsias programinės įrangos</w:t>
            </w:r>
            <w:r w:rsidRPr="00BB0F5E">
              <w:rPr>
                <w:rFonts w:cstheme="minorHAnsi"/>
                <w:color w:val="000000" w:themeColor="text1"/>
                <w:sz w:val="21"/>
                <w:szCs w:val="21"/>
              </w:rPr>
              <w:t xml:space="preserve"> versijas.</w:t>
            </w:r>
          </w:p>
        </w:tc>
        <w:tc>
          <w:tcPr>
            <w:tcW w:w="4926" w:type="dxa"/>
          </w:tcPr>
          <w:p w14:paraId="7814515E" w14:textId="77777777" w:rsidR="00BB0F5E" w:rsidRPr="0092658A" w:rsidRDefault="00BB0F5E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</w:tbl>
    <w:p w14:paraId="3D735632" w14:textId="77777777" w:rsidR="00293EA8" w:rsidRPr="0092658A" w:rsidRDefault="00293EA8" w:rsidP="00FD735A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tbl>
      <w:tblPr>
        <w:tblStyle w:val="TableGrid"/>
        <w:tblW w:w="144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1374"/>
      </w:tblGrid>
      <w:tr w:rsidR="00535E49" w:rsidRPr="0092658A" w14:paraId="5F741752" w14:textId="77777777" w:rsidTr="00FC0220">
        <w:trPr>
          <w:trHeight w:val="255"/>
        </w:trPr>
        <w:tc>
          <w:tcPr>
            <w:tcW w:w="993" w:type="dxa"/>
          </w:tcPr>
          <w:p w14:paraId="327FD3B6" w14:textId="09D6C544" w:rsidR="00535E49" w:rsidRPr="0092658A" w:rsidRDefault="00535E49" w:rsidP="00FC0220">
            <w:pPr>
              <w:widowControl w:val="0"/>
              <w:suppressAutoHyphens/>
              <w:adjustRightInd w:val="0"/>
              <w:spacing w:line="240" w:lineRule="auto"/>
              <w:ind w:left="0"/>
              <w:jc w:val="both"/>
              <w:textAlignment w:val="baseline"/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13500" w:type="dxa"/>
            <w:gridSpan w:val="2"/>
            <w:noWrap/>
            <w:vAlign w:val="center"/>
          </w:tcPr>
          <w:p w14:paraId="6CE9C694" w14:textId="131C9863" w:rsidR="00535E49" w:rsidRPr="0092658A" w:rsidRDefault="00E41546" w:rsidP="00535E49">
            <w:pPr>
              <w:spacing w:line="240" w:lineRule="auto"/>
              <w:ind w:left="0"/>
              <w:jc w:val="both"/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>Į</w:t>
            </w:r>
            <w:r w:rsidR="00535E49"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>ranga Nr. 1:</w:t>
            </w:r>
          </w:p>
        </w:tc>
      </w:tr>
      <w:tr w:rsidR="00535E49" w:rsidRPr="0092658A" w14:paraId="387E84C4" w14:textId="77777777" w:rsidTr="00FC0220">
        <w:trPr>
          <w:trHeight w:val="313"/>
        </w:trPr>
        <w:tc>
          <w:tcPr>
            <w:tcW w:w="993" w:type="dxa"/>
          </w:tcPr>
          <w:p w14:paraId="03AF92DD" w14:textId="2F72C0EC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2.1</w:t>
            </w:r>
          </w:p>
        </w:tc>
        <w:tc>
          <w:tcPr>
            <w:tcW w:w="13500" w:type="dxa"/>
            <w:gridSpan w:val="2"/>
          </w:tcPr>
          <w:p w14:paraId="01A1D53F" w14:textId="1796FDA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1"/>
                <w:szCs w:val="21"/>
                <w:lang w:eastAsia="lt-LT"/>
              </w:rPr>
            </w:pPr>
            <w:r w:rsidRPr="0092658A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du tinklo komutatoriai 12 prievadų:</w:t>
            </w:r>
          </w:p>
        </w:tc>
      </w:tr>
      <w:tr w:rsidR="00535E49" w:rsidRPr="0092658A" w14:paraId="6B608E4C" w14:textId="77777777" w:rsidTr="00FC0220">
        <w:trPr>
          <w:trHeight w:val="274"/>
        </w:trPr>
        <w:tc>
          <w:tcPr>
            <w:tcW w:w="993" w:type="dxa"/>
          </w:tcPr>
          <w:p w14:paraId="68B8137E" w14:textId="705CDDA0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2.1.1.</w:t>
            </w:r>
          </w:p>
        </w:tc>
        <w:tc>
          <w:tcPr>
            <w:tcW w:w="2126" w:type="dxa"/>
          </w:tcPr>
          <w:p w14:paraId="78D0A83B" w14:textId="77777777" w:rsidR="00535E49" w:rsidRPr="0092658A" w:rsidRDefault="00535E49" w:rsidP="00FC0220">
            <w:pPr>
              <w:spacing w:line="240" w:lineRule="auto"/>
              <w:ind w:left="0"/>
              <w:rPr>
                <w:rFonts w:cstheme="minorHAnsi"/>
                <w:i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komplektavimas ir konstrukcija:</w:t>
            </w:r>
          </w:p>
        </w:tc>
        <w:tc>
          <w:tcPr>
            <w:tcW w:w="11374" w:type="dxa"/>
          </w:tcPr>
          <w:p w14:paraId="77D2C901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montuojamas į 19″ colių komutacinę spintą (montuoti reikalingos detalės turi būti pridedamos): ______;</w:t>
            </w:r>
          </w:p>
          <w:p w14:paraId="6C762904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ne didesnis kaip 1RU aukštis: ______;</w:t>
            </w:r>
          </w:p>
          <w:p w14:paraId="0C106FD3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turi būti konsolės prievadas su galimybe jungti į kompiuterio USB prievadą (galima naudoti keitiklius): ______;</w:t>
            </w:r>
          </w:p>
          <w:p w14:paraId="6D9E9E62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ne mažiau kaip 12 25G/10G/1G SFP28 prievadai su automatiniu greitaveikos atpažinimu: ______;</w:t>
            </w:r>
          </w:p>
          <w:p w14:paraId="792F004C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komutatorius turi būti su apjungimo funkcija („</w:t>
            </w:r>
            <w:proofErr w:type="spellStart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stekuojamas</w:t>
            </w:r>
            <w:proofErr w:type="spellEnd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“ per dedikuotą „</w:t>
            </w:r>
            <w:proofErr w:type="spellStart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stekavimo</w:t>
            </w:r>
            <w:proofErr w:type="spellEnd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“ jungtį): ______;</w:t>
            </w:r>
          </w:p>
          <w:p w14:paraId="1B2B56A0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turi būti sukomplektuotas su vienu „</w:t>
            </w:r>
            <w:proofErr w:type="spellStart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stekavimo</w:t>
            </w:r>
            <w:proofErr w:type="spellEnd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“ kabeliu, ne trumpesniu kaip 50 cm: ______;</w:t>
            </w:r>
          </w:p>
          <w:p w14:paraId="68A70B12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eastAsiaTheme="minorEastAsia" w:cstheme="minorHAnsi"/>
                <w:color w:val="000000" w:themeColor="text1"/>
                <w:sz w:val="21"/>
                <w:szCs w:val="21"/>
              </w:rPr>
              <w:t>turi būti sukomplektuotas su 12 1000BASE-T SFP modulių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535E49" w:rsidRPr="0092658A" w14:paraId="7A478927" w14:textId="77777777" w:rsidTr="00FC0220">
        <w:trPr>
          <w:trHeight w:val="274"/>
        </w:trPr>
        <w:tc>
          <w:tcPr>
            <w:tcW w:w="993" w:type="dxa"/>
          </w:tcPr>
          <w:p w14:paraId="723FF4DD" w14:textId="6C320DD3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eastAsia="Times New Roman"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2.1.2.</w:t>
            </w:r>
          </w:p>
        </w:tc>
        <w:tc>
          <w:tcPr>
            <w:tcW w:w="2126" w:type="dxa"/>
          </w:tcPr>
          <w:p w14:paraId="1AA1BAD9" w14:textId="77777777" w:rsidR="00535E49" w:rsidRPr="0092658A" w:rsidRDefault="00535E49" w:rsidP="00FC0220">
            <w:pPr>
              <w:spacing w:line="240" w:lineRule="auto"/>
              <w:ind w:left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komutavimo funkcionalumas:</w:t>
            </w:r>
          </w:p>
        </w:tc>
        <w:tc>
          <w:tcPr>
            <w:tcW w:w="11374" w:type="dxa"/>
          </w:tcPr>
          <w:p w14:paraId="4989D459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IEEE 802.1d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Spanning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Tree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protokolas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7A4390B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IEEE 802.1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Rapid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Spanning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Tree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protokolas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022D2541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IEEE 802.1s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Multiple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Spanning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Tree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protokolas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8FAE251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IEEE 802.1Q VLAN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6BC8FDA4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ne mažiau kaip 1000 aktyvių VLAN,</w:t>
            </w:r>
          </w:p>
          <w:p w14:paraId="18B7609C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ne mažiau kaip 4000 VLAN identifikatorių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E020707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IEEE 802.3ad prievadų loginis sujungimas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3ED486E3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IEEE 802.3x kadrų siuntimo užlaikymas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535E49" w:rsidRPr="0092658A" w14:paraId="288DE6E2" w14:textId="77777777" w:rsidTr="00FC0220">
        <w:trPr>
          <w:trHeight w:val="274"/>
        </w:trPr>
        <w:tc>
          <w:tcPr>
            <w:tcW w:w="993" w:type="dxa"/>
          </w:tcPr>
          <w:p w14:paraId="2565A371" w14:textId="7926DE00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2.1.3.</w:t>
            </w:r>
          </w:p>
        </w:tc>
        <w:tc>
          <w:tcPr>
            <w:tcW w:w="2126" w:type="dxa"/>
          </w:tcPr>
          <w:p w14:paraId="473BECB5" w14:textId="77777777" w:rsidR="00535E49" w:rsidRPr="0092658A" w:rsidRDefault="00535E49" w:rsidP="00FC0220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transliavimas grupiniu adresu funkcionalumas</w:t>
            </w:r>
          </w:p>
        </w:tc>
        <w:tc>
          <w:tcPr>
            <w:tcW w:w="11374" w:type="dxa"/>
          </w:tcPr>
          <w:p w14:paraId="60F4C09B" w14:textId="77777777" w:rsidR="00535E49" w:rsidRPr="0092658A" w:rsidRDefault="00535E49" w:rsidP="00FC0220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IGMPv2 (RFC 2236), IGMPv3 (RFC 4604), IGMP </w:t>
            </w:r>
            <w:proofErr w:type="spellStart"/>
            <w:r w:rsidRPr="0092658A">
              <w:rPr>
                <w:rFonts w:cstheme="minorHAnsi"/>
                <w:i/>
                <w:iCs/>
                <w:color w:val="000000" w:themeColor="text1"/>
                <w:sz w:val="21"/>
                <w:szCs w:val="21"/>
              </w:rPr>
              <w:t>snooping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palaikymas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535E49" w:rsidRPr="0092658A" w14:paraId="100D4693" w14:textId="77777777" w:rsidTr="00FC0220">
        <w:trPr>
          <w:trHeight w:val="274"/>
        </w:trPr>
        <w:tc>
          <w:tcPr>
            <w:tcW w:w="993" w:type="dxa"/>
          </w:tcPr>
          <w:p w14:paraId="66DF2725" w14:textId="5AFD93BE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eastAsia="Times New Roman"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2.1.4.</w:t>
            </w:r>
          </w:p>
        </w:tc>
        <w:tc>
          <w:tcPr>
            <w:tcW w:w="2126" w:type="dxa"/>
          </w:tcPr>
          <w:p w14:paraId="19ED9561" w14:textId="77777777" w:rsidR="00535E49" w:rsidRPr="0092658A" w:rsidRDefault="00535E49" w:rsidP="00FC0220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maršrutizavimo funkcionalumas:</w:t>
            </w:r>
          </w:p>
        </w:tc>
        <w:tc>
          <w:tcPr>
            <w:tcW w:w="11374" w:type="dxa"/>
          </w:tcPr>
          <w:p w14:paraId="4A886309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IPv4 maršruto parinktuvo protokolai:</w:t>
            </w:r>
          </w:p>
          <w:p w14:paraId="6D4C1DF8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statinio maršrutizavimo palaikymas: ______;</w:t>
            </w:r>
          </w:p>
          <w:p w14:paraId="1C269ACC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OSPF maršrutizavimo palaikymas (bent iki 1000 maršrutų) : ______;</w:t>
            </w:r>
          </w:p>
        </w:tc>
      </w:tr>
      <w:tr w:rsidR="00535E49" w:rsidRPr="0092658A" w14:paraId="773F45A4" w14:textId="77777777" w:rsidTr="00FC0220">
        <w:trPr>
          <w:trHeight w:val="274"/>
        </w:trPr>
        <w:tc>
          <w:tcPr>
            <w:tcW w:w="993" w:type="dxa"/>
          </w:tcPr>
          <w:p w14:paraId="68592D4C" w14:textId="5E99DA5B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2.1.5.</w:t>
            </w:r>
          </w:p>
        </w:tc>
        <w:tc>
          <w:tcPr>
            <w:tcW w:w="2126" w:type="dxa"/>
          </w:tcPr>
          <w:p w14:paraId="402BA9C8" w14:textId="77777777" w:rsidR="00535E49" w:rsidRPr="0092658A" w:rsidRDefault="00535E49" w:rsidP="00FC0220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saugumo funkcionalumas:</w:t>
            </w:r>
          </w:p>
        </w:tc>
        <w:tc>
          <w:tcPr>
            <w:tcW w:w="11374" w:type="dxa"/>
          </w:tcPr>
          <w:p w14:paraId="661D2A15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tapatumo nustatymas IEEE 802.1x protokolu: ______;</w:t>
            </w:r>
          </w:p>
          <w:p w14:paraId="07E44BF6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IP paketų filtrai pagal:</w:t>
            </w:r>
          </w:p>
          <w:p w14:paraId="5C42D829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siuntėjo / gavėjo IP adresą: ______;</w:t>
            </w:r>
          </w:p>
          <w:p w14:paraId="0B6B74CA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siuntėjo / gavėjo TCP/UDP prievado numerį: ______;</w:t>
            </w:r>
          </w:p>
          <w:p w14:paraId="346C1F55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laiką: ______;</w:t>
            </w:r>
          </w:p>
          <w:p w14:paraId="32FAD154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apsauga nuo neleistino prisijungimo pagal siuntėjo MAC adresą (angl. </w:t>
            </w:r>
            <w:r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Port security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), ribojant leistinų MAC adresų skaičių.</w:t>
            </w:r>
          </w:p>
          <w:p w14:paraId="5B3D4800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dinaminis ARP inspektavimas: ______;</w:t>
            </w:r>
          </w:p>
          <w:p w14:paraId="59000296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apsauga nuo neleistino DHCP serverio įjungimo į tinklą (angl. </w:t>
            </w:r>
            <w:r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DHCP </w:t>
            </w:r>
            <w:proofErr w:type="spellStart"/>
            <w:r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snooping</w:t>
            </w:r>
            <w:proofErr w:type="spellEnd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) : ______;</w:t>
            </w:r>
          </w:p>
          <w:p w14:paraId="7070257B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apsauga nuo neleistino IP adreso keitimo ant vartotojų įrenginių: ______;</w:t>
            </w:r>
          </w:p>
          <w:p w14:paraId="195ADC97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duomenų srauto, įeinančio ar išeinančio iš bet kurio fizinio prievado / VLAN kopijavimas į nustatytą prievadą stebėjimui (angl. </w:t>
            </w:r>
            <w:r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Port </w:t>
            </w:r>
            <w:proofErr w:type="spellStart"/>
            <w:r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mirroring</w:t>
            </w:r>
            <w:proofErr w:type="spellEnd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): ______;</w:t>
            </w:r>
          </w:p>
          <w:p w14:paraId="4DCD5EE7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lokalus administratoriaus autentifikavimas pagal vartotojo vardą / slaptažodį: ______;</w:t>
            </w:r>
          </w:p>
          <w:p w14:paraId="5ABE99C9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lastRenderedPageBreak/>
              <w:t>centralizuotas administratoriaus autentifikavimas pagal vartotojo vardą / slaptažodį RADIUS protokolu: ______;</w:t>
            </w:r>
          </w:p>
          <w:p w14:paraId="5D1E9400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skirtingų teisių suteikimas administratoriui, priklausomai nuo autentifikavimo rezultato: ______;</w:t>
            </w:r>
          </w:p>
          <w:p w14:paraId="7920B7FC" w14:textId="77777777" w:rsidR="00535E49" w:rsidRPr="0092658A" w:rsidRDefault="00535E49" w:rsidP="00FC0220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turi būti 802.1AE protokolo palaikymas. Rakto ilgis ne mažesnis nei 128 bitai: ______;</w:t>
            </w:r>
          </w:p>
        </w:tc>
      </w:tr>
      <w:tr w:rsidR="00535E49" w:rsidRPr="0092658A" w14:paraId="344D5089" w14:textId="77777777" w:rsidTr="00FC0220">
        <w:trPr>
          <w:trHeight w:val="274"/>
        </w:trPr>
        <w:tc>
          <w:tcPr>
            <w:tcW w:w="993" w:type="dxa"/>
          </w:tcPr>
          <w:p w14:paraId="515F9199" w14:textId="666729BF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lastRenderedPageBreak/>
              <w:t>2.1.6.</w:t>
            </w:r>
          </w:p>
        </w:tc>
        <w:tc>
          <w:tcPr>
            <w:tcW w:w="2126" w:type="dxa"/>
          </w:tcPr>
          <w:p w14:paraId="5A617F82" w14:textId="77777777" w:rsidR="00535E49" w:rsidRPr="0092658A" w:rsidRDefault="00535E49" w:rsidP="00FC0220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paslaugos kokybė (angl. </w:t>
            </w:r>
            <w:proofErr w:type="spellStart"/>
            <w:r w:rsidRPr="0092658A">
              <w:rPr>
                <w:rFonts w:cstheme="minorHAnsi"/>
                <w:i/>
                <w:iCs/>
                <w:color w:val="000000" w:themeColor="text1"/>
                <w:sz w:val="21"/>
                <w:szCs w:val="21"/>
              </w:rPr>
              <w:t>QoS</w:t>
            </w:r>
            <w:proofErr w:type="spellEnd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):</w:t>
            </w:r>
          </w:p>
        </w:tc>
        <w:tc>
          <w:tcPr>
            <w:tcW w:w="11374" w:type="dxa"/>
          </w:tcPr>
          <w:p w14:paraId="696591C4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IEEE 802.1p </w:t>
            </w:r>
            <w:proofErr w:type="spellStart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CoS</w:t>
            </w:r>
            <w:proofErr w:type="spellEnd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895E97C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IP paketų klasifikavimas ir žymėjimas pagal:</w:t>
            </w:r>
          </w:p>
          <w:p w14:paraId="2A2B3FB8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L3 TOS ir DSCP reikšmes: ______;</w:t>
            </w:r>
          </w:p>
          <w:p w14:paraId="5838517B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gavėjo / siuntėjo IP adresus: ______;</w:t>
            </w:r>
          </w:p>
          <w:p w14:paraId="039ABB25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gavėjo / siuntėjo TCP/UDP prievado numerį: ______;</w:t>
            </w:r>
          </w:p>
          <w:p w14:paraId="620A3DA6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įeinančio srauto suskirstymas į klases pagal:</w:t>
            </w:r>
          </w:p>
          <w:p w14:paraId="3DEC06E3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L2 </w:t>
            </w:r>
            <w:proofErr w:type="spellStart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CoS</w:t>
            </w:r>
            <w:proofErr w:type="spellEnd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22D0F66D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L3 TOS ir DSCP reikšmes: ______;</w:t>
            </w:r>
          </w:p>
          <w:p w14:paraId="458A83C5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įeinančio srauto ribojimas pagal OSI L2/L3/L4 informaciją (MAC siuntėjo ir gavėjo adresą, IP siuntėjo ir gavėjo adresą, TCP/UDP siuntėjo ir gavėjo prievado  numerį) : ______;</w:t>
            </w:r>
          </w:p>
          <w:p w14:paraId="6DEE040A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priėmimo eilių skaičius kiekvienam prievadui ne mažiau kaip 2 (du): ______;</w:t>
            </w:r>
          </w:p>
          <w:p w14:paraId="5F1DEDEA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siuntimo eilių skaičius kiekvienam prievadui ne mažiau kaip 4 (keturi): ______;</w:t>
            </w:r>
          </w:p>
          <w:p w14:paraId="1A3D14A2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išeinančio srauto besąlyginio prioriteto eilė: ______;</w:t>
            </w:r>
          </w:p>
        </w:tc>
      </w:tr>
      <w:tr w:rsidR="00535E49" w:rsidRPr="0092658A" w14:paraId="51785D5D" w14:textId="77777777" w:rsidTr="00FC0220">
        <w:trPr>
          <w:trHeight w:val="274"/>
        </w:trPr>
        <w:tc>
          <w:tcPr>
            <w:tcW w:w="993" w:type="dxa"/>
          </w:tcPr>
          <w:p w14:paraId="15176EC4" w14:textId="563A12F1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2.1.7.</w:t>
            </w:r>
          </w:p>
        </w:tc>
        <w:tc>
          <w:tcPr>
            <w:tcW w:w="2126" w:type="dxa"/>
          </w:tcPr>
          <w:p w14:paraId="3F010442" w14:textId="77777777" w:rsidR="00535E49" w:rsidRPr="0092658A" w:rsidRDefault="00535E49" w:rsidP="00FC0220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valdymas ir stebėjimas:</w:t>
            </w:r>
          </w:p>
        </w:tc>
        <w:tc>
          <w:tcPr>
            <w:tcW w:w="11374" w:type="dxa"/>
          </w:tcPr>
          <w:p w14:paraId="250D3484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SSH v2 (šifravimas – ne mažiau kaip 128 bitų), HTTP, HTTPS: ______;</w:t>
            </w:r>
          </w:p>
          <w:p w14:paraId="06A46BF2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komandinė eilutė (angl. command line interface): ______;</w:t>
            </w:r>
          </w:p>
          <w:p w14:paraId="6CCDDB08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grafinė Web sąsaja: ______;</w:t>
            </w:r>
          </w:p>
          <w:p w14:paraId="3058C3FC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SNMPv2, SNMPv3 (šifravimas – ne mažiau kaip 128 bitų): ______;</w:t>
            </w:r>
          </w:p>
          <w:p w14:paraId="58635A9C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RMON (2 grupės): ______;</w:t>
            </w:r>
          </w:p>
          <w:p w14:paraId="7697F81F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operacinės sistemos ir konfigūracijos persiuntimas TFTP protokolu: ______;</w:t>
            </w:r>
          </w:p>
          <w:p w14:paraId="3F16BB37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Syslog: ______;</w:t>
            </w:r>
          </w:p>
          <w:p w14:paraId="661913DB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NTP: ______;</w:t>
            </w:r>
          </w:p>
          <w:p w14:paraId="6B1BA175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sisteminių įvykių aptikimas, stebėjimas ir valdymas naudojant įrenginio operacinę sistemą: ______;</w:t>
            </w:r>
          </w:p>
          <w:p w14:paraId="1E0DEABC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įvykių aptikimas pagal:</w:t>
            </w:r>
          </w:p>
          <w:p w14:paraId="16F2F110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stebimo objekto būsenos pasikeitimą: ______;</w:t>
            </w:r>
          </w:p>
          <w:p w14:paraId="0116A039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stebimo objekto apkrovos nustatytos ribinės vertės viršijimą: ______;</w:t>
            </w:r>
          </w:p>
          <w:p w14:paraId="5C0D6107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stebimas objektas gali būti įrenginio prievadas, procesorius: ______;</w:t>
            </w:r>
          </w:p>
          <w:p w14:paraId="08503DD6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veiksmai aptikus įvykį:</w:t>
            </w:r>
          </w:p>
          <w:p w14:paraId="0960F617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SMNP pranešimo siuntimas: ______;</w:t>
            </w:r>
          </w:p>
          <w:p w14:paraId="67CD7E6F" w14:textId="77777777" w:rsidR="00535E49" w:rsidRPr="0092658A" w:rsidRDefault="00535E49" w:rsidP="00FC0220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Netflow arba lygiaverčio protokolo palaikymas: ______;</w:t>
            </w:r>
          </w:p>
        </w:tc>
      </w:tr>
      <w:tr w:rsidR="00535E49" w:rsidRPr="0092658A" w14:paraId="36729BEF" w14:textId="77777777" w:rsidTr="00FC0220">
        <w:trPr>
          <w:trHeight w:val="274"/>
        </w:trPr>
        <w:tc>
          <w:tcPr>
            <w:tcW w:w="993" w:type="dxa"/>
          </w:tcPr>
          <w:p w14:paraId="11A287FD" w14:textId="320BC79C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2.1.8.</w:t>
            </w:r>
          </w:p>
        </w:tc>
        <w:tc>
          <w:tcPr>
            <w:tcW w:w="2126" w:type="dxa"/>
          </w:tcPr>
          <w:p w14:paraId="2347A82A" w14:textId="77777777" w:rsidR="00535E49" w:rsidRPr="0092658A" w:rsidRDefault="00535E49" w:rsidP="00FC0220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suderinamumas:</w:t>
            </w:r>
          </w:p>
        </w:tc>
        <w:tc>
          <w:tcPr>
            <w:tcW w:w="11374" w:type="dxa"/>
          </w:tcPr>
          <w:p w14:paraId="0F0B1007" w14:textId="77777777" w:rsidR="00535E49" w:rsidRPr="0092658A" w:rsidRDefault="00535E49" w:rsidP="00FC0220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turi būti galimybė komutatorių </w:t>
            </w:r>
            <w:proofErr w:type="spellStart"/>
            <w:r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stekuoti</w:t>
            </w:r>
            <w:proofErr w:type="spellEnd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su perkančiosios organizacijos naudojamu </w:t>
            </w:r>
            <w:proofErr w:type="spellStart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Cisco</w:t>
            </w:r>
            <w:proofErr w:type="spellEnd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C9300X-12Y-E komutatoriumi: ______;</w:t>
            </w:r>
          </w:p>
        </w:tc>
      </w:tr>
      <w:tr w:rsidR="00535E49" w:rsidRPr="0092658A" w14:paraId="240B496D" w14:textId="77777777" w:rsidTr="00FC0220">
        <w:trPr>
          <w:trHeight w:val="274"/>
        </w:trPr>
        <w:tc>
          <w:tcPr>
            <w:tcW w:w="993" w:type="dxa"/>
          </w:tcPr>
          <w:p w14:paraId="65D4ECEC" w14:textId="57635BFB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2.1.9.</w:t>
            </w:r>
          </w:p>
        </w:tc>
        <w:tc>
          <w:tcPr>
            <w:tcW w:w="2126" w:type="dxa"/>
          </w:tcPr>
          <w:p w14:paraId="3492166B" w14:textId="77777777" w:rsidR="00535E49" w:rsidRPr="0092658A" w:rsidRDefault="00535E49" w:rsidP="00FC0220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kiti reikalavimai:</w:t>
            </w:r>
          </w:p>
        </w:tc>
        <w:tc>
          <w:tcPr>
            <w:tcW w:w="11374" w:type="dxa"/>
          </w:tcPr>
          <w:p w14:paraId="6372C3F0" w14:textId="77777777" w:rsidR="00535E49" w:rsidRPr="0092658A" w:rsidRDefault="00535E49" w:rsidP="00FC0220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komutatorius turi būti sukomplektuotas iš vieno gamintojo modulių (išskyrus jungiamuosius UTP ir šviesolaidžius): ______;</w:t>
            </w:r>
          </w:p>
          <w:p w14:paraId="1A03EF98" w14:textId="746E2D01" w:rsidR="00535E49" w:rsidRPr="0092658A" w:rsidRDefault="00535E49" w:rsidP="00535E49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įrangos maitinamo įtampa iš 230 V tinklo. Įrenginys turi būti su dubliuotais maitinimo šaltiniais. Sugedus vienam iš maitinimo šaltinių įranga privalo ir toliau atlikti visas numatytas funkcijas: ______.</w:t>
            </w:r>
          </w:p>
        </w:tc>
      </w:tr>
    </w:tbl>
    <w:p w14:paraId="5D10E616" w14:textId="77777777" w:rsidR="00535E49" w:rsidRPr="0092658A" w:rsidRDefault="00535E49" w:rsidP="00FD735A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595CF2BD" w14:textId="77777777" w:rsidR="00535E49" w:rsidRPr="0092658A" w:rsidRDefault="00535E49" w:rsidP="00FD735A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tbl>
      <w:tblPr>
        <w:tblStyle w:val="TableGrid"/>
        <w:tblW w:w="143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76"/>
        <w:gridCol w:w="11482"/>
      </w:tblGrid>
      <w:tr w:rsidR="00C74521" w:rsidRPr="0092658A" w14:paraId="3359E2FC" w14:textId="77777777" w:rsidTr="00D15E2F">
        <w:trPr>
          <w:trHeight w:val="255"/>
        </w:trPr>
        <w:tc>
          <w:tcPr>
            <w:tcW w:w="993" w:type="dxa"/>
          </w:tcPr>
          <w:p w14:paraId="0CBE84C6" w14:textId="21750E7D" w:rsidR="00CD2404" w:rsidRPr="0092658A" w:rsidRDefault="00535E49" w:rsidP="00FD735A">
            <w:pPr>
              <w:widowControl w:val="0"/>
              <w:suppressAutoHyphens/>
              <w:adjustRightInd w:val="0"/>
              <w:spacing w:line="240" w:lineRule="auto"/>
              <w:ind w:left="0"/>
              <w:jc w:val="both"/>
              <w:textAlignment w:val="baseline"/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lastRenderedPageBreak/>
              <w:t>3</w:t>
            </w:r>
            <w:r w:rsidR="00CD2404"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3358" w:type="dxa"/>
            <w:gridSpan w:val="2"/>
            <w:noWrap/>
            <w:vAlign w:val="center"/>
          </w:tcPr>
          <w:p w14:paraId="68B2EDCE" w14:textId="62693465" w:rsidR="00E168A3" w:rsidRPr="0092658A" w:rsidRDefault="00E41546" w:rsidP="00535E49">
            <w:pPr>
              <w:spacing w:line="240" w:lineRule="auto"/>
              <w:ind w:left="0"/>
              <w:jc w:val="both"/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>Į</w:t>
            </w:r>
            <w:r w:rsidR="00C8495E"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>ranga</w:t>
            </w:r>
            <w:r w:rsidR="00B440CC"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 xml:space="preserve"> Nr. </w:t>
            </w:r>
            <w:r w:rsidR="00535E49"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>2</w:t>
            </w:r>
            <w:r w:rsidR="00165245"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</w:tr>
      <w:tr w:rsidR="00C74521" w:rsidRPr="0092658A" w14:paraId="6A30DAD1" w14:textId="77777777" w:rsidTr="00D15E2F">
        <w:trPr>
          <w:trHeight w:val="313"/>
        </w:trPr>
        <w:tc>
          <w:tcPr>
            <w:tcW w:w="993" w:type="dxa"/>
          </w:tcPr>
          <w:p w14:paraId="1A65ADA6" w14:textId="225CCCA0" w:rsidR="00C8495E" w:rsidRPr="0092658A" w:rsidRDefault="00535E49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3</w:t>
            </w:r>
            <w:r w:rsidR="00C8495E" w:rsidRPr="0092658A">
              <w:rPr>
                <w:rFonts w:cstheme="minorHAnsi"/>
                <w:color w:val="000000" w:themeColor="text1"/>
                <w:sz w:val="21"/>
                <w:szCs w:val="21"/>
              </w:rPr>
              <w:t>.1</w:t>
            </w:r>
          </w:p>
        </w:tc>
        <w:tc>
          <w:tcPr>
            <w:tcW w:w="13358" w:type="dxa"/>
            <w:gridSpan w:val="2"/>
          </w:tcPr>
          <w:p w14:paraId="49C37373" w14:textId="482D06C0" w:rsidR="00C8495E" w:rsidRPr="0092658A" w:rsidRDefault="00535E49" w:rsidP="00FD735A">
            <w:pPr>
              <w:spacing w:line="240" w:lineRule="auto"/>
              <w:ind w:left="0"/>
              <w:jc w:val="both"/>
              <w:rPr>
                <w:rFonts w:eastAsia="Times New Roman" w:cstheme="minorHAnsi"/>
                <w:color w:val="000000" w:themeColor="text1"/>
                <w:sz w:val="21"/>
                <w:szCs w:val="21"/>
                <w:lang w:eastAsia="lt-LT"/>
              </w:rPr>
            </w:pPr>
            <w:r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 xml:space="preserve">du </w:t>
            </w:r>
            <w:r w:rsidR="008B600E"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>t</w:t>
            </w:r>
            <w:r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>inklo komutatoriai</w:t>
            </w:r>
            <w:r w:rsidR="004466A8"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 xml:space="preserve"> 48 prievadų</w:t>
            </w:r>
            <w:r w:rsidRPr="0092658A">
              <w:rPr>
                <w:rFonts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</w:tr>
      <w:tr w:rsidR="00C74521" w:rsidRPr="0092658A" w14:paraId="3FD9A6A8" w14:textId="77777777" w:rsidTr="00D15E2F">
        <w:trPr>
          <w:trHeight w:val="274"/>
        </w:trPr>
        <w:tc>
          <w:tcPr>
            <w:tcW w:w="993" w:type="dxa"/>
          </w:tcPr>
          <w:p w14:paraId="6F476E2C" w14:textId="0F0E1A05" w:rsidR="00C8495E" w:rsidRPr="0092658A" w:rsidRDefault="00535E49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3</w:t>
            </w:r>
            <w:r w:rsidR="00C8495E"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.1.</w:t>
            </w:r>
            <w:r w:rsidR="00691CB9"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1</w:t>
            </w:r>
            <w:r w:rsidR="00C8495E"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876" w:type="dxa"/>
          </w:tcPr>
          <w:p w14:paraId="225A7D8E" w14:textId="73E43182" w:rsidR="00C8495E" w:rsidRPr="0092658A" w:rsidRDefault="008B600E" w:rsidP="00FD735A">
            <w:pPr>
              <w:spacing w:line="240" w:lineRule="auto"/>
              <w:ind w:left="0"/>
              <w:rPr>
                <w:rFonts w:cstheme="minorHAnsi"/>
                <w:i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C8495E" w:rsidRPr="0092658A">
              <w:rPr>
                <w:rFonts w:cstheme="minorHAnsi"/>
                <w:color w:val="000000" w:themeColor="text1"/>
                <w:sz w:val="21"/>
                <w:szCs w:val="21"/>
              </w:rPr>
              <w:t>omplektavimas ir konstrukcija:</w:t>
            </w:r>
          </w:p>
        </w:tc>
        <w:tc>
          <w:tcPr>
            <w:tcW w:w="11482" w:type="dxa"/>
          </w:tcPr>
          <w:p w14:paraId="0296ACA0" w14:textId="59A521E0" w:rsidR="000B426E" w:rsidRPr="0092658A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m</w:t>
            </w:r>
            <w:r w:rsidR="000B426E" w:rsidRPr="0092658A">
              <w:rPr>
                <w:rFonts w:cstheme="minorHAnsi"/>
                <w:color w:val="000000" w:themeColor="text1"/>
                <w:sz w:val="21"/>
                <w:szCs w:val="21"/>
              </w:rPr>
              <w:t>ontuojamas į 19</w:t>
            </w:r>
            <w:r w:rsidR="008C2D4A" w:rsidRPr="0092658A">
              <w:rPr>
                <w:rFonts w:cstheme="minorHAnsi"/>
                <w:color w:val="000000" w:themeColor="text1"/>
                <w:sz w:val="21"/>
                <w:szCs w:val="21"/>
              </w:rPr>
              <w:t>″</w:t>
            </w:r>
            <w:r w:rsidR="000B426E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colių komutacinę spintą (montuoti reikalingo</w:t>
            </w:r>
            <w:r w:rsidR="00391AA4" w:rsidRPr="0092658A">
              <w:rPr>
                <w:rFonts w:cstheme="minorHAnsi"/>
                <w:color w:val="000000" w:themeColor="text1"/>
                <w:sz w:val="21"/>
                <w:szCs w:val="21"/>
              </w:rPr>
              <w:t>s detalės turi būti pridedamos): ______;</w:t>
            </w:r>
          </w:p>
          <w:p w14:paraId="6969155E" w14:textId="6A1D8D26" w:rsidR="000B426E" w:rsidRPr="0092658A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ne didesnis kaip 1RU aukštis;</w:t>
            </w:r>
          </w:p>
          <w:p w14:paraId="7F65AD89" w14:textId="41ABC148" w:rsidR="000B426E" w:rsidRPr="0092658A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0139D5" w:rsidRPr="0092658A">
              <w:rPr>
                <w:rFonts w:cstheme="minorHAnsi"/>
                <w:color w:val="000000" w:themeColor="text1"/>
                <w:sz w:val="21"/>
                <w:szCs w:val="21"/>
              </w:rPr>
              <w:t>u</w:t>
            </w:r>
            <w:r w:rsidR="000B426E" w:rsidRPr="0092658A">
              <w:rPr>
                <w:rFonts w:cstheme="minorHAnsi"/>
                <w:color w:val="000000" w:themeColor="text1"/>
                <w:sz w:val="21"/>
                <w:szCs w:val="21"/>
              </w:rPr>
              <w:t>ri būti konsolės prievadas su galimybe jungti į kompiuterio USB priev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adą (galima naudoti keitiklius)</w:t>
            </w:r>
            <w:r w:rsidR="00391AA4" w:rsidRPr="0092658A">
              <w:t xml:space="preserve"> </w:t>
            </w:r>
            <w:r w:rsidR="00391AA4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ABF514F" w14:textId="0F46B032" w:rsidR="000B426E" w:rsidRPr="0092658A" w:rsidRDefault="00A6199C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n</w:t>
            </w:r>
            <w:r w:rsidR="000B426E" w:rsidRPr="0092658A">
              <w:rPr>
                <w:rFonts w:cstheme="minorHAnsi"/>
                <w:color w:val="000000" w:themeColor="text1"/>
                <w:sz w:val="21"/>
                <w:szCs w:val="21"/>
              </w:rPr>
              <w:t>e mažiau kaip 48 10/100/1000BaseT Ethernet prievadai su auto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matiniu greitaveikos atpažinimu</w:t>
            </w:r>
            <w:r w:rsidR="00391AA4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89F3D50" w14:textId="126437CB" w:rsidR="000B426E" w:rsidRPr="0092658A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0B426E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omplektuojamas su nemažiau kaip </w:t>
            </w:r>
            <w:r w:rsidR="00B3380A" w:rsidRPr="0092658A">
              <w:rPr>
                <w:rFonts w:cstheme="minorHAnsi"/>
                <w:color w:val="000000" w:themeColor="text1"/>
                <w:sz w:val="21"/>
                <w:szCs w:val="21"/>
              </w:rPr>
              <w:t>8</w:t>
            </w:r>
            <w:r w:rsidR="000B426E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Et</w:t>
            </w:r>
            <w:r w:rsidR="008B600E" w:rsidRPr="0092658A">
              <w:rPr>
                <w:rFonts w:cstheme="minorHAnsi"/>
                <w:color w:val="000000" w:themeColor="text1"/>
                <w:sz w:val="21"/>
                <w:szCs w:val="21"/>
              </w:rPr>
              <w:t>hernet SFP+ 10G LAN prievadais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2FFFD20C" w14:textId="17908176" w:rsidR="000B426E" w:rsidRPr="0092658A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0B426E" w:rsidRPr="0092658A">
              <w:rPr>
                <w:rFonts w:cstheme="minorHAnsi"/>
                <w:color w:val="000000" w:themeColor="text1"/>
                <w:sz w:val="21"/>
                <w:szCs w:val="21"/>
              </w:rPr>
              <w:t>omutatorius turi būti su a</w:t>
            </w:r>
            <w:r w:rsidR="000139D5" w:rsidRPr="0092658A">
              <w:rPr>
                <w:rFonts w:cstheme="minorHAnsi"/>
                <w:color w:val="000000" w:themeColor="text1"/>
                <w:sz w:val="21"/>
                <w:szCs w:val="21"/>
              </w:rPr>
              <w:t>pjungimo funkcija (</w:t>
            </w:r>
            <w:proofErr w:type="spellStart"/>
            <w:r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stekuojamas</w:t>
            </w:r>
            <w:proofErr w:type="spellEnd"/>
            <w:r w:rsidR="000139D5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per dedikuotą </w:t>
            </w:r>
            <w:proofErr w:type="spellStart"/>
            <w:r w:rsidR="000139D5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stekavimo</w:t>
            </w:r>
            <w:proofErr w:type="spellEnd"/>
            <w:r w:rsidR="000B426E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jungtį)</w:t>
            </w:r>
            <w:r w:rsidRPr="0092658A">
              <w:t xml:space="preserve"> 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5AF68F05" w14:textId="5DFBEDF3" w:rsidR="00C8495E" w:rsidRPr="0092658A" w:rsidRDefault="00A6199C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0B426E" w:rsidRPr="0092658A">
              <w:rPr>
                <w:rFonts w:cstheme="minorHAnsi"/>
                <w:color w:val="000000" w:themeColor="text1"/>
                <w:sz w:val="21"/>
                <w:szCs w:val="21"/>
              </w:rPr>
              <w:t>uri bū</w:t>
            </w:r>
            <w:r w:rsidR="000139D5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ti sukomplektuotas su vienu </w:t>
            </w:r>
            <w:proofErr w:type="spellStart"/>
            <w:r w:rsidR="000139D5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stekavimo</w:t>
            </w:r>
            <w:proofErr w:type="spellEnd"/>
            <w:r w:rsidR="000B426E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kabeliu, ne trumpesniu kaip 50 cm</w:t>
            </w:r>
            <w:r w:rsidR="00391AA4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92658A" w14:paraId="4822CF9A" w14:textId="77777777" w:rsidTr="00D15E2F">
        <w:trPr>
          <w:trHeight w:val="274"/>
        </w:trPr>
        <w:tc>
          <w:tcPr>
            <w:tcW w:w="993" w:type="dxa"/>
          </w:tcPr>
          <w:p w14:paraId="465E74F2" w14:textId="717C78AE" w:rsidR="007F4E92" w:rsidRPr="0092658A" w:rsidRDefault="00535E49" w:rsidP="00FD735A">
            <w:pPr>
              <w:spacing w:line="240" w:lineRule="auto"/>
              <w:ind w:left="0"/>
              <w:jc w:val="both"/>
              <w:rPr>
                <w:rFonts w:eastAsia="Times New Roman"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3</w:t>
            </w:r>
            <w:r w:rsidR="007F4E92"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.1.2.</w:t>
            </w:r>
          </w:p>
        </w:tc>
        <w:tc>
          <w:tcPr>
            <w:tcW w:w="1876" w:type="dxa"/>
          </w:tcPr>
          <w:p w14:paraId="30B94EA4" w14:textId="6F4AC4C2" w:rsidR="007F4E92" w:rsidRPr="0092658A" w:rsidRDefault="008B600E" w:rsidP="00FD735A">
            <w:pPr>
              <w:spacing w:line="240" w:lineRule="auto"/>
              <w:ind w:left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omutavimo funkcionalumas:</w:t>
            </w:r>
          </w:p>
        </w:tc>
        <w:tc>
          <w:tcPr>
            <w:tcW w:w="11482" w:type="dxa"/>
          </w:tcPr>
          <w:p w14:paraId="591F001E" w14:textId="09009BDD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IEEE 802.1d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Spanning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Tree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protokolas</w:t>
            </w:r>
            <w:r w:rsidR="00391AA4"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</w:t>
            </w:r>
            <w:r w:rsidR="008B600E"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;</w:t>
            </w:r>
          </w:p>
          <w:p w14:paraId="15545C30" w14:textId="71FB6B13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IEEE 802.1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Rapid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Spanning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Tree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protokolas</w:t>
            </w:r>
            <w:r w:rsidR="00391AA4"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______;</w:t>
            </w:r>
          </w:p>
          <w:p w14:paraId="60615662" w14:textId="4A15EF5D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IEEE 802.1s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Multiple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Spanning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Tree</w:t>
            </w:r>
            <w:proofErr w:type="spellEnd"/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protokolas</w:t>
            </w:r>
            <w:r w:rsidR="00391AA4"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______;</w:t>
            </w:r>
          </w:p>
          <w:p w14:paraId="113BC93E" w14:textId="0FDB402F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IEEE 802.1Q VLAN</w:t>
            </w:r>
            <w:r w:rsidR="00391AA4"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______;</w:t>
            </w:r>
          </w:p>
          <w:p w14:paraId="3DA4089F" w14:textId="219ADED6" w:rsidR="007F4E92" w:rsidRPr="0092658A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n</w:t>
            </w:r>
            <w:r w:rsidR="007F4E92"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e mažiau kaip 1000 aktyvių VLAN</w:t>
            </w: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</w:t>
            </w:r>
            <w:r w:rsidR="008B600E"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;</w:t>
            </w:r>
          </w:p>
          <w:p w14:paraId="58EB7EF9" w14:textId="68972A20" w:rsidR="007F4E92" w:rsidRPr="0092658A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n</w:t>
            </w:r>
            <w:r w:rsidR="007F4E92"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e mažiau kaip 4000 VLAN identifikatorių</w:t>
            </w: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______;</w:t>
            </w:r>
          </w:p>
          <w:p w14:paraId="5D72EDAC" w14:textId="6A99828E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IEEE 802.3ad prievadų loginis sujungimas</w:t>
            </w:r>
            <w:r w:rsidR="00391AA4"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______;</w:t>
            </w:r>
          </w:p>
          <w:p w14:paraId="500AC48A" w14:textId="64E89753" w:rsidR="007F4E92" w:rsidRPr="0092658A" w:rsidRDefault="007F4E92" w:rsidP="008B600E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IEEE 802.3x kadrų siuntimo užlaikymas</w:t>
            </w:r>
            <w:r w:rsidR="00391AA4"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92658A" w14:paraId="7934ED15" w14:textId="77777777" w:rsidTr="00D15E2F">
        <w:trPr>
          <w:trHeight w:val="274"/>
        </w:trPr>
        <w:tc>
          <w:tcPr>
            <w:tcW w:w="993" w:type="dxa"/>
          </w:tcPr>
          <w:p w14:paraId="1BDB4DD4" w14:textId="4412BA7B" w:rsidR="007F4E92" w:rsidRPr="0092658A" w:rsidRDefault="00535E49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3</w:t>
            </w:r>
            <w:r w:rsidR="007F4E92"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.1.3.</w:t>
            </w:r>
          </w:p>
        </w:tc>
        <w:tc>
          <w:tcPr>
            <w:tcW w:w="1876" w:type="dxa"/>
          </w:tcPr>
          <w:p w14:paraId="47458CD7" w14:textId="25CDD971" w:rsidR="007F4E92" w:rsidRPr="0092658A" w:rsidRDefault="008B600E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ransliavimas grupiniu adresu funkcionalumas</w:t>
            </w:r>
          </w:p>
        </w:tc>
        <w:tc>
          <w:tcPr>
            <w:tcW w:w="11482" w:type="dxa"/>
          </w:tcPr>
          <w:p w14:paraId="6D6C9249" w14:textId="7AAD0E52" w:rsidR="007F4E92" w:rsidRPr="0092658A" w:rsidRDefault="007F4E92" w:rsidP="00FD735A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IGMPv2 (RFC 2236), IGMPv3 (RFC 4604), IGMP </w:t>
            </w:r>
            <w:proofErr w:type="spellStart"/>
            <w:r w:rsidRPr="0092658A">
              <w:rPr>
                <w:rFonts w:cstheme="minorHAnsi"/>
                <w:i/>
                <w:iCs/>
                <w:color w:val="000000" w:themeColor="text1"/>
                <w:sz w:val="21"/>
                <w:szCs w:val="21"/>
              </w:rPr>
              <w:t>snooping</w:t>
            </w:r>
            <w:proofErr w:type="spellEnd"/>
            <w:r w:rsidR="00F8504E"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palaikymas</w:t>
            </w:r>
            <w:r w:rsidR="00391AA4" w:rsidRPr="0092658A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92658A" w14:paraId="118E159D" w14:textId="77777777" w:rsidTr="00D15E2F">
        <w:trPr>
          <w:trHeight w:val="274"/>
        </w:trPr>
        <w:tc>
          <w:tcPr>
            <w:tcW w:w="993" w:type="dxa"/>
          </w:tcPr>
          <w:p w14:paraId="2C7B93E1" w14:textId="1347D57D" w:rsidR="007F4E92" w:rsidRPr="0092658A" w:rsidRDefault="00535E49" w:rsidP="00FD735A">
            <w:pPr>
              <w:spacing w:line="240" w:lineRule="auto"/>
              <w:ind w:left="0"/>
              <w:jc w:val="both"/>
              <w:rPr>
                <w:rFonts w:eastAsia="Times New Roman"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3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.1.4.</w:t>
            </w:r>
          </w:p>
        </w:tc>
        <w:tc>
          <w:tcPr>
            <w:tcW w:w="1876" w:type="dxa"/>
          </w:tcPr>
          <w:p w14:paraId="1BE4DB6F" w14:textId="44BC84F1" w:rsidR="007F4E92" w:rsidRPr="0092658A" w:rsidRDefault="008B600E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m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aršrutizavimo funkcionalumas:</w:t>
            </w:r>
          </w:p>
        </w:tc>
        <w:tc>
          <w:tcPr>
            <w:tcW w:w="11482" w:type="dxa"/>
          </w:tcPr>
          <w:p w14:paraId="0B60B356" w14:textId="3C6EAF16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IPv4 maršruto parinktuvo protokolai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7CCB04E" w14:textId="145EC47E" w:rsidR="007F4E92" w:rsidRPr="0092658A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tatinio maršrutizavimo palaikymas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35C2E9BF" w14:textId="3DDE629A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OSPF maršrutizavimo palaikymas</w:t>
            </w:r>
            <w:r w:rsidR="00F8504E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(bent iki 1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</w:t>
            </w:r>
            <w:r w:rsidR="00F8504E" w:rsidRPr="0092658A">
              <w:rPr>
                <w:rFonts w:cstheme="minorHAnsi"/>
                <w:color w:val="000000" w:themeColor="text1"/>
                <w:sz w:val="21"/>
                <w:szCs w:val="21"/>
              </w:rPr>
              <w:t>000 maršrutų)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92658A" w14:paraId="5AC5CED5" w14:textId="77777777" w:rsidTr="00D15E2F">
        <w:trPr>
          <w:trHeight w:val="274"/>
        </w:trPr>
        <w:tc>
          <w:tcPr>
            <w:tcW w:w="993" w:type="dxa"/>
          </w:tcPr>
          <w:p w14:paraId="7E78347D" w14:textId="767F469C" w:rsidR="007F4E92" w:rsidRPr="0092658A" w:rsidRDefault="00535E49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3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.1.5.</w:t>
            </w:r>
          </w:p>
        </w:tc>
        <w:tc>
          <w:tcPr>
            <w:tcW w:w="1876" w:type="dxa"/>
          </w:tcPr>
          <w:p w14:paraId="648294F9" w14:textId="1A98AB4C" w:rsidR="007F4E92" w:rsidRPr="0092658A" w:rsidRDefault="008B600E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augumo funkcionalumas:</w:t>
            </w:r>
          </w:p>
        </w:tc>
        <w:tc>
          <w:tcPr>
            <w:tcW w:w="11482" w:type="dxa"/>
          </w:tcPr>
          <w:p w14:paraId="78F9C27A" w14:textId="35122DA1" w:rsidR="007F4E92" w:rsidRPr="0092658A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apatumo nustatymas IEEE 802.1x protokolu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20A6BD6E" w14:textId="2AF5782C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IP paketų filtrai pagal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37BDE939" w14:textId="37DC2743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siuntėjo / gavėjo IP adresą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0BA8F565" w14:textId="60817E1C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siuntėjo / gavėjo TCP/UDP prievado numerį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6BDAD451" w14:textId="0181AF87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laiką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5102335" w14:textId="68E7467A" w:rsidR="007F4E92" w:rsidRPr="0092658A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a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psauga nuo neleistino prisijungimo pagal siuntėjo MAC adresą (angl. </w:t>
            </w:r>
            <w:r w:rsidR="007F4E92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Port security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), ribojant leistinų MAC adresų skaičių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72384CB" w14:textId="65C84BED" w:rsidR="007F4E92" w:rsidRPr="0092658A" w:rsidRDefault="00A6199C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d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inaminis ARP inspektavimas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8AA1FBC" w14:textId="71B47C9C" w:rsidR="007F4E92" w:rsidRPr="0092658A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a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psauga nuo neleistino DHCP serverio įjungimo į tinklą (angl. </w:t>
            </w:r>
            <w:r w:rsidR="007F4E92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DHCP </w:t>
            </w:r>
            <w:proofErr w:type="spellStart"/>
            <w:r w:rsidR="007F4E92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snooping</w:t>
            </w:r>
            <w:proofErr w:type="spellEnd"/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)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1904DC8" w14:textId="2C0A15E3" w:rsidR="007F4E92" w:rsidRPr="0092658A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a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psauga nuo neleistino IP adreso keitimo ant vartotojų įrenginių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5804CD5E" w14:textId="12B2A01D" w:rsidR="007F4E92" w:rsidRPr="0092658A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d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uomenų srauto, įeinančio ar išeinančio iš bet kurio fizinio prievado / VLAN kopijavimas į nustatytą prievadą stebėjimui (angl</w:t>
            </w:r>
            <w:r w:rsidR="007F4E92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. Port </w:t>
            </w:r>
            <w:proofErr w:type="spellStart"/>
            <w:r w:rsidR="007F4E92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mirroring</w:t>
            </w:r>
            <w:proofErr w:type="spellEnd"/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)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B477593" w14:textId="1BD1D8FE" w:rsidR="007F4E92" w:rsidRPr="0092658A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l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okalus administratoriaus autentifikavimas pagal vartotojo vardą / slaptažodį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0F766DDC" w14:textId="7D6C9C00" w:rsidR="007F4E92" w:rsidRPr="0092658A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c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entralizuotas administratoriaus autentifikavimas pagal vartotojo vardą / slaptažodį RADIUS protokolu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D614226" w14:textId="4328A864" w:rsidR="007F4E92" w:rsidRPr="0092658A" w:rsidRDefault="00D15E2F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kirtingų teisių suteikimas administratoriui, priklausomai nuo autentifikavimo rezultato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36EA6F8A" w14:textId="41D98786" w:rsidR="007F4E92" w:rsidRPr="0092658A" w:rsidRDefault="00391AA4" w:rsidP="00FD735A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uri būti 802.1AE protokolo palaikymas. Rakto ilgis ne mažesnis nei 128 bitai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92658A" w14:paraId="3F761617" w14:textId="77777777" w:rsidTr="00D15E2F">
        <w:trPr>
          <w:trHeight w:val="274"/>
        </w:trPr>
        <w:tc>
          <w:tcPr>
            <w:tcW w:w="993" w:type="dxa"/>
          </w:tcPr>
          <w:p w14:paraId="79A798AC" w14:textId="3C929DF7" w:rsidR="007F4E92" w:rsidRPr="0092658A" w:rsidRDefault="00535E49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lastRenderedPageBreak/>
              <w:t>3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.1.6.</w:t>
            </w:r>
          </w:p>
        </w:tc>
        <w:tc>
          <w:tcPr>
            <w:tcW w:w="1876" w:type="dxa"/>
          </w:tcPr>
          <w:p w14:paraId="2D9900A3" w14:textId="76599DD8" w:rsidR="007F4E92" w:rsidRPr="0092658A" w:rsidRDefault="00391AA4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p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aslaugos kokybė (angl. </w:t>
            </w:r>
            <w:proofErr w:type="spellStart"/>
            <w:r w:rsidR="007F4E92" w:rsidRPr="0092658A">
              <w:rPr>
                <w:rFonts w:cstheme="minorHAnsi"/>
                <w:i/>
                <w:iCs/>
                <w:color w:val="000000" w:themeColor="text1"/>
                <w:sz w:val="21"/>
                <w:szCs w:val="21"/>
              </w:rPr>
              <w:t>QoS</w:t>
            </w:r>
            <w:proofErr w:type="spellEnd"/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):</w:t>
            </w:r>
          </w:p>
        </w:tc>
        <w:tc>
          <w:tcPr>
            <w:tcW w:w="11482" w:type="dxa"/>
          </w:tcPr>
          <w:p w14:paraId="1BA3DB83" w14:textId="00C2C4B6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IEEE 802.1p </w:t>
            </w:r>
            <w:proofErr w:type="spellStart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CoS</w:t>
            </w:r>
            <w:proofErr w:type="spellEnd"/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828F2E6" w14:textId="77777777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IP paketų klasifikavimas ir žymėjimas pagal:</w:t>
            </w:r>
          </w:p>
          <w:p w14:paraId="55FB63BE" w14:textId="049DA421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L3 TOS ir DSCP reikšmes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282E4DC3" w14:textId="716B2CCA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gavėjo / siuntėjo IP adresus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369EE3C" w14:textId="4C56C7AD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gavėjo / siuntėjo TCP/UDP prievado numerį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61E536B5" w14:textId="5449DA75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Įeinančio sra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uto suskirstymas į klases pagal:</w:t>
            </w:r>
          </w:p>
          <w:p w14:paraId="31709F76" w14:textId="6DAF0A28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L2 </w:t>
            </w:r>
            <w:proofErr w:type="spellStart"/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CoS</w:t>
            </w:r>
            <w:proofErr w:type="spellEnd"/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8A24650" w14:textId="1CAED501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L3 TOS ir DSCP reikšmes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47039BD" w14:textId="5195C005" w:rsidR="007F4E92" w:rsidRPr="0092658A" w:rsidRDefault="00D15E2F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einančio srauto ribojimas pagal OSI L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2/L3/L4 informaciją (MAC siuntėj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o ir gavėjo adresą, IP siuntėjo ir gavėjo adresą, TCP/UDP siuntėjo ir gavėjo prievado  numerį)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3063D6DC" w14:textId="4E1C8ECE" w:rsidR="007F4E92" w:rsidRPr="0092658A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p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riėmimo eilių skaičius kiekvienam prievadui ne mažiau kaip 2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(du): ______;</w:t>
            </w:r>
          </w:p>
          <w:p w14:paraId="01368F8A" w14:textId="43A9C95E" w:rsidR="007F4E92" w:rsidRPr="0092658A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iuntimo eilių skaičius kiekvienam prievadui ne mažiau kaip 4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(keturi): ______;</w:t>
            </w:r>
          </w:p>
          <w:p w14:paraId="61BA3452" w14:textId="34F3347B" w:rsidR="007F4E92" w:rsidRPr="0092658A" w:rsidRDefault="00D15E2F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i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šeinančio srauto besąlyginio prioriteto eilė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92658A" w14:paraId="592E7365" w14:textId="77777777" w:rsidTr="00D15E2F">
        <w:trPr>
          <w:trHeight w:val="274"/>
        </w:trPr>
        <w:tc>
          <w:tcPr>
            <w:tcW w:w="993" w:type="dxa"/>
          </w:tcPr>
          <w:p w14:paraId="719CA914" w14:textId="68BAD795" w:rsidR="007F4E92" w:rsidRPr="0092658A" w:rsidRDefault="00535E49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3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.1.7.</w:t>
            </w:r>
          </w:p>
        </w:tc>
        <w:tc>
          <w:tcPr>
            <w:tcW w:w="1876" w:type="dxa"/>
          </w:tcPr>
          <w:p w14:paraId="220F4D18" w14:textId="14CFB36E" w:rsidR="007F4E92" w:rsidRPr="0092658A" w:rsidRDefault="00391AA4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v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aldymas ir stebėjimas:</w:t>
            </w:r>
          </w:p>
        </w:tc>
        <w:tc>
          <w:tcPr>
            <w:tcW w:w="11482" w:type="dxa"/>
          </w:tcPr>
          <w:p w14:paraId="14627D4E" w14:textId="0B81B832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SSH v2 (šifravimas – ne mažiau kaip 128 bitų), HTTP, HTTPS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216DD7FA" w14:textId="5F9570D4" w:rsidR="007F4E92" w:rsidRPr="0092658A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omandinė eilutė (angl. </w:t>
            </w:r>
            <w:r w:rsidR="007F4E92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command line interface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)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0E0365F8" w14:textId="55B28677" w:rsidR="007F4E92" w:rsidRPr="0092658A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g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rafinė Web sąsaja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336B8DE5" w14:textId="77777777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SNMPv2, SNMPv3 (šifravimas – ne mažiau kaip 128 bitų).</w:t>
            </w:r>
          </w:p>
          <w:p w14:paraId="402F69E0" w14:textId="00E4DBF2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RMON (</w:t>
            </w:r>
            <w:r w:rsidR="00125BFB" w:rsidRPr="0092658A">
              <w:rPr>
                <w:rFonts w:cstheme="minorHAnsi"/>
                <w:color w:val="000000" w:themeColor="text1"/>
                <w:sz w:val="21"/>
                <w:szCs w:val="21"/>
              </w:rPr>
              <w:t>2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grupės)</w:t>
            </w:r>
            <w:r w:rsidR="00D15E2F" w:rsidRPr="0092658A">
              <w:t xml:space="preserve"> 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5FD8E7D" w14:textId="10E1FB72" w:rsidR="007F4E92" w:rsidRPr="0092658A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o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peracinės sistemos ir konfigūracijos persiuntimas TFTP protokolu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B5042A1" w14:textId="33529AE2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Syslog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118DFA5" w14:textId="470D5E52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NTP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6248AFE1" w14:textId="4A63E745" w:rsidR="007F4E92" w:rsidRPr="0092658A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isteminių įvykių aptikimas, stebėjimas ir valdymas naudoj</w:t>
            </w:r>
            <w:r w:rsidR="000139D5" w:rsidRPr="0092658A">
              <w:rPr>
                <w:rFonts w:cstheme="minorHAnsi"/>
                <w:color w:val="000000" w:themeColor="text1"/>
                <w:sz w:val="21"/>
                <w:szCs w:val="21"/>
              </w:rPr>
              <w:t>ant įrenginio operacinę sistemą: ______;</w:t>
            </w:r>
          </w:p>
          <w:p w14:paraId="19903D28" w14:textId="24A4FE84" w:rsidR="007F4E92" w:rsidRPr="0092658A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0139D5" w:rsidRPr="0092658A">
              <w:rPr>
                <w:rFonts w:cstheme="minorHAnsi"/>
                <w:color w:val="000000" w:themeColor="text1"/>
                <w:sz w:val="21"/>
                <w:szCs w:val="21"/>
              </w:rPr>
              <w:t>vykių aptikimas pagal:</w:t>
            </w:r>
          </w:p>
          <w:p w14:paraId="4D86E905" w14:textId="78B44DDF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stebimo objekto būsenos pasikeitimą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BA63537" w14:textId="0E657EAE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stebimo objekto apkrovos nustatytos ribinės vertės viršijimą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2545500" w14:textId="5822C324" w:rsidR="007F4E92" w:rsidRPr="0092658A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tebimas objektas gali būti įrenginio prievadas, procesorius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384DA88F" w14:textId="2942FFBC" w:rsidR="007F4E92" w:rsidRPr="0092658A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v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eiksmai aptikus įvykį:</w:t>
            </w:r>
          </w:p>
          <w:p w14:paraId="16483B56" w14:textId="7FB48AFD" w:rsidR="007F4E92" w:rsidRPr="0092658A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SMNP pranešimo siuntimas</w:t>
            </w:r>
            <w:r w:rsidR="000139D5"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A696AAF" w14:textId="22435D4D" w:rsidR="007F4E92" w:rsidRPr="0092658A" w:rsidRDefault="007F4E92" w:rsidP="00FD735A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Netflow arba l</w:t>
            </w:r>
            <w:r w:rsidR="000139D5" w:rsidRPr="0092658A">
              <w:rPr>
                <w:rFonts w:cstheme="minorHAnsi"/>
                <w:color w:val="000000" w:themeColor="text1"/>
                <w:sz w:val="21"/>
                <w:szCs w:val="21"/>
              </w:rPr>
              <w:t>ygiaverčio protokolo palaikymas: ______;</w:t>
            </w:r>
          </w:p>
        </w:tc>
      </w:tr>
      <w:tr w:rsidR="00C74521" w:rsidRPr="0092658A" w14:paraId="55FAC6C2" w14:textId="77777777" w:rsidTr="00D15E2F">
        <w:trPr>
          <w:trHeight w:val="274"/>
        </w:trPr>
        <w:tc>
          <w:tcPr>
            <w:tcW w:w="993" w:type="dxa"/>
          </w:tcPr>
          <w:p w14:paraId="660DCFE4" w14:textId="1D088A52" w:rsidR="007F4E92" w:rsidRPr="0092658A" w:rsidRDefault="00535E49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3</w:t>
            </w:r>
            <w:r w:rsidR="007F4E92"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.1.8.</w:t>
            </w:r>
          </w:p>
        </w:tc>
        <w:tc>
          <w:tcPr>
            <w:tcW w:w="1876" w:type="dxa"/>
          </w:tcPr>
          <w:p w14:paraId="3AED54BD" w14:textId="6ACC4B55" w:rsidR="007F4E92" w:rsidRPr="0092658A" w:rsidRDefault="00391AA4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uderinamumas:</w:t>
            </w:r>
          </w:p>
        </w:tc>
        <w:tc>
          <w:tcPr>
            <w:tcW w:w="11482" w:type="dxa"/>
          </w:tcPr>
          <w:p w14:paraId="6BBD3DDA" w14:textId="48268381" w:rsidR="007F4E92" w:rsidRPr="0092658A" w:rsidRDefault="00391AA4" w:rsidP="00FD735A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uri būti galimybė komutatorių </w:t>
            </w:r>
            <w:proofErr w:type="spellStart"/>
            <w:r w:rsidR="007F4E92" w:rsidRPr="0092658A">
              <w:rPr>
                <w:rFonts w:cstheme="minorHAnsi"/>
                <w:i/>
                <w:color w:val="000000" w:themeColor="text1"/>
                <w:sz w:val="21"/>
                <w:szCs w:val="21"/>
              </w:rPr>
              <w:t>stekuoti</w:t>
            </w:r>
            <w:proofErr w:type="spellEnd"/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su </w:t>
            </w:r>
            <w:r w:rsidR="00B440CC" w:rsidRPr="0092658A">
              <w:rPr>
                <w:rFonts w:cstheme="minorHAnsi"/>
                <w:color w:val="000000" w:themeColor="text1"/>
                <w:sz w:val="21"/>
                <w:szCs w:val="21"/>
              </w:rPr>
              <w:t>p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erkančiosios </w:t>
            </w:r>
            <w:r w:rsidR="00B440CC" w:rsidRPr="0092658A">
              <w:rPr>
                <w:rFonts w:cstheme="minorHAnsi"/>
                <w:color w:val="000000" w:themeColor="text1"/>
                <w:sz w:val="21"/>
                <w:szCs w:val="21"/>
              </w:rPr>
              <w:t>o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rganizacijos naudojamu </w:t>
            </w:r>
            <w:proofErr w:type="spellStart"/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Cisco</w:t>
            </w:r>
            <w:proofErr w:type="spellEnd"/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C9</w:t>
            </w:r>
            <w:r w:rsidR="00BF145F" w:rsidRPr="0092658A">
              <w:rPr>
                <w:rFonts w:cstheme="minorHAnsi"/>
                <w:color w:val="000000" w:themeColor="text1"/>
                <w:sz w:val="21"/>
                <w:szCs w:val="21"/>
              </w:rPr>
              <w:t>3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00-48T-</w:t>
            </w:r>
            <w:r w:rsidR="00B3380A" w:rsidRPr="0092658A">
              <w:rPr>
                <w:rFonts w:cstheme="minorHAnsi"/>
                <w:color w:val="000000" w:themeColor="text1"/>
                <w:sz w:val="21"/>
                <w:szCs w:val="21"/>
              </w:rPr>
              <w:t>E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komutatoriumi: ______;</w:t>
            </w:r>
          </w:p>
        </w:tc>
      </w:tr>
      <w:tr w:rsidR="00C74521" w:rsidRPr="0092658A" w14:paraId="5A43F304" w14:textId="77777777" w:rsidTr="00D15E2F">
        <w:trPr>
          <w:trHeight w:val="274"/>
        </w:trPr>
        <w:tc>
          <w:tcPr>
            <w:tcW w:w="993" w:type="dxa"/>
          </w:tcPr>
          <w:p w14:paraId="10A7F658" w14:textId="01FA7BF6" w:rsidR="007F4E92" w:rsidRPr="0092658A" w:rsidRDefault="00535E49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3</w:t>
            </w:r>
            <w:r w:rsidR="007F4E92" w:rsidRPr="0092658A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.1.9.</w:t>
            </w:r>
          </w:p>
        </w:tc>
        <w:tc>
          <w:tcPr>
            <w:tcW w:w="1876" w:type="dxa"/>
          </w:tcPr>
          <w:p w14:paraId="16A236BC" w14:textId="5F325627" w:rsidR="007F4E92" w:rsidRPr="0092658A" w:rsidRDefault="00391AA4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iti reikalavimai:</w:t>
            </w:r>
          </w:p>
        </w:tc>
        <w:tc>
          <w:tcPr>
            <w:tcW w:w="11482" w:type="dxa"/>
          </w:tcPr>
          <w:p w14:paraId="6924D1B4" w14:textId="0C196C86" w:rsidR="007F4E92" w:rsidRPr="0092658A" w:rsidRDefault="00D15E2F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72D0BCE5" w:rsidRPr="0092658A">
              <w:rPr>
                <w:rFonts w:cstheme="minorHAnsi"/>
                <w:color w:val="000000" w:themeColor="text1"/>
                <w:sz w:val="21"/>
                <w:szCs w:val="21"/>
              </w:rPr>
              <w:t>omutatorius turi būti sukomplektuotas iš vieno gamintojo modulių</w:t>
            </w:r>
            <w:r w:rsidR="5BB0C30A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arba gali būti skirtingų gamintojų, bet suderinamų bendram darbui</w:t>
            </w:r>
            <w:r w:rsidR="72D0BCE5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 (išskyrus jungiamuosius UTP ir šviesolaidžius)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681A7694" w14:textId="1900A6FF" w:rsidR="007F4E92" w:rsidRPr="0092658A" w:rsidRDefault="00E41546" w:rsidP="00E41546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 xml:space="preserve">rangos maitinamo įtampa iš 230 V tinklo. Įrenginys turi būti su dubliuotais maitinimo šaltiniais. Sugedus vienam iš maitinimo šaltinių </w:t>
            </w:r>
            <w:r w:rsidRPr="0092658A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7F4E92" w:rsidRPr="0092658A">
              <w:rPr>
                <w:rFonts w:cstheme="minorHAnsi"/>
                <w:color w:val="000000" w:themeColor="text1"/>
                <w:sz w:val="21"/>
                <w:szCs w:val="21"/>
              </w:rPr>
              <w:t>ranga privalo ir toliau at</w:t>
            </w:r>
            <w:r w:rsidR="00D15E2F" w:rsidRPr="0092658A">
              <w:rPr>
                <w:rFonts w:cstheme="minorHAnsi"/>
                <w:color w:val="000000" w:themeColor="text1"/>
                <w:sz w:val="21"/>
                <w:szCs w:val="21"/>
              </w:rPr>
              <w:t>likti visas numatytas funkcijas: ______.</w:t>
            </w:r>
          </w:p>
        </w:tc>
      </w:tr>
    </w:tbl>
    <w:p w14:paraId="0E4B596A" w14:textId="1D25528A" w:rsidR="00C82A33" w:rsidRPr="0092658A" w:rsidRDefault="00C82A33" w:rsidP="00B81181">
      <w:pPr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</w:p>
    <w:sectPr w:rsidR="00C82A33" w:rsidRPr="0092658A" w:rsidSect="00FD735A">
      <w:headerReference w:type="default" r:id="rId11"/>
      <w:pgSz w:w="16838" w:h="11906" w:orient="landscape"/>
      <w:pgMar w:top="1418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D4EC7" w14:textId="77777777" w:rsidR="00592A15" w:rsidRDefault="00592A15" w:rsidP="009566C9">
      <w:pPr>
        <w:spacing w:after="0" w:line="240" w:lineRule="auto"/>
      </w:pPr>
      <w:r>
        <w:separator/>
      </w:r>
    </w:p>
  </w:endnote>
  <w:endnote w:type="continuationSeparator" w:id="0">
    <w:p w14:paraId="52A5D917" w14:textId="77777777" w:rsidR="00592A15" w:rsidRDefault="00592A15" w:rsidP="009566C9">
      <w:pPr>
        <w:spacing w:after="0" w:line="240" w:lineRule="auto"/>
      </w:pPr>
      <w:r>
        <w:continuationSeparator/>
      </w:r>
    </w:p>
  </w:endnote>
  <w:endnote w:type="continuationNotice" w:id="1">
    <w:p w14:paraId="16EDF5C3" w14:textId="77777777" w:rsidR="00592A15" w:rsidRDefault="00592A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203FE" w14:textId="77777777" w:rsidR="00592A15" w:rsidRDefault="00592A15" w:rsidP="009566C9">
      <w:pPr>
        <w:spacing w:after="0" w:line="240" w:lineRule="auto"/>
      </w:pPr>
      <w:r>
        <w:separator/>
      </w:r>
    </w:p>
  </w:footnote>
  <w:footnote w:type="continuationSeparator" w:id="0">
    <w:p w14:paraId="49AECCA3" w14:textId="77777777" w:rsidR="00592A15" w:rsidRDefault="00592A15" w:rsidP="009566C9">
      <w:pPr>
        <w:spacing w:after="0" w:line="240" w:lineRule="auto"/>
      </w:pPr>
      <w:r>
        <w:continuationSeparator/>
      </w:r>
    </w:p>
  </w:footnote>
  <w:footnote w:type="continuationNotice" w:id="1">
    <w:p w14:paraId="1DDDC0A7" w14:textId="77777777" w:rsidR="00592A15" w:rsidRDefault="00592A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  <w:sz w:val="21"/>
        <w:szCs w:val="21"/>
      </w:rPr>
      <w:id w:val="-668789332"/>
      <w:docPartObj>
        <w:docPartGallery w:val="Page Numbers (Top of Page)"/>
        <w:docPartUnique/>
      </w:docPartObj>
    </w:sdtPr>
    <w:sdtEndPr/>
    <w:sdtContent>
      <w:p w14:paraId="169FBF2E" w14:textId="55C2A377" w:rsidR="00E93069" w:rsidRPr="00897F68" w:rsidRDefault="00E93069">
        <w:pPr>
          <w:pStyle w:val="Header"/>
          <w:jc w:val="center"/>
          <w:rPr>
            <w:rFonts w:cstheme="minorHAnsi"/>
            <w:sz w:val="21"/>
            <w:szCs w:val="21"/>
          </w:rPr>
        </w:pPr>
        <w:r w:rsidRPr="00897F68">
          <w:rPr>
            <w:rFonts w:cstheme="minorHAnsi"/>
            <w:sz w:val="21"/>
            <w:szCs w:val="21"/>
          </w:rPr>
          <w:fldChar w:fldCharType="begin"/>
        </w:r>
        <w:r w:rsidRPr="00897F68">
          <w:rPr>
            <w:rFonts w:cstheme="minorHAnsi"/>
            <w:sz w:val="21"/>
            <w:szCs w:val="21"/>
          </w:rPr>
          <w:instrText>PAGE   \* MERGEFORMAT</w:instrText>
        </w:r>
        <w:r w:rsidRPr="00897F68">
          <w:rPr>
            <w:rFonts w:cstheme="minorHAnsi"/>
            <w:sz w:val="21"/>
            <w:szCs w:val="21"/>
          </w:rPr>
          <w:fldChar w:fldCharType="separate"/>
        </w:r>
        <w:r w:rsidR="00840FF6">
          <w:rPr>
            <w:rFonts w:cstheme="minorHAnsi"/>
            <w:noProof/>
            <w:sz w:val="21"/>
            <w:szCs w:val="21"/>
          </w:rPr>
          <w:t>3</w:t>
        </w:r>
        <w:r w:rsidRPr="00897F68">
          <w:rPr>
            <w:rFonts w:cstheme="minorHAnsi"/>
            <w:sz w:val="21"/>
            <w:szCs w:val="21"/>
          </w:rPr>
          <w:fldChar w:fldCharType="end"/>
        </w:r>
      </w:p>
    </w:sdtContent>
  </w:sdt>
  <w:p w14:paraId="0976036F" w14:textId="77777777" w:rsidR="00E93069" w:rsidRPr="00897F68" w:rsidRDefault="00E93069">
    <w:pPr>
      <w:pStyle w:val="Header"/>
      <w:rPr>
        <w:rFonts w:cstheme="minorHAnsi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6B9"/>
    <w:multiLevelType w:val="hybridMultilevel"/>
    <w:tmpl w:val="606ECB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ACF"/>
    <w:multiLevelType w:val="hybridMultilevel"/>
    <w:tmpl w:val="EF321372"/>
    <w:lvl w:ilvl="0" w:tplc="042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07062D60"/>
    <w:multiLevelType w:val="hybridMultilevel"/>
    <w:tmpl w:val="DAAEF0FE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9581513"/>
    <w:multiLevelType w:val="hybridMultilevel"/>
    <w:tmpl w:val="2FE827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427C"/>
    <w:multiLevelType w:val="hybridMultilevel"/>
    <w:tmpl w:val="DB3C1AC6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6A4584E"/>
    <w:multiLevelType w:val="hybridMultilevel"/>
    <w:tmpl w:val="4900E790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9657984"/>
    <w:multiLevelType w:val="hybridMultilevel"/>
    <w:tmpl w:val="FF087B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83016"/>
    <w:multiLevelType w:val="hybridMultilevel"/>
    <w:tmpl w:val="01101D00"/>
    <w:lvl w:ilvl="0" w:tplc="633C6FF2">
      <w:start w:val="1"/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7DC5751"/>
    <w:multiLevelType w:val="hybridMultilevel"/>
    <w:tmpl w:val="D0AAAAD6"/>
    <w:lvl w:ilvl="0" w:tplc="8F5A1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F10D9"/>
    <w:multiLevelType w:val="hybridMultilevel"/>
    <w:tmpl w:val="2CF4E0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B3EA1"/>
    <w:multiLevelType w:val="hybridMultilevel"/>
    <w:tmpl w:val="D2968526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1F94B87"/>
    <w:multiLevelType w:val="hybridMultilevel"/>
    <w:tmpl w:val="ACC6A276"/>
    <w:lvl w:ilvl="0" w:tplc="042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2" w15:restartNumberingAfterBreak="0">
    <w:nsid w:val="37003E67"/>
    <w:multiLevelType w:val="hybridMultilevel"/>
    <w:tmpl w:val="D4C8935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012FB"/>
    <w:multiLevelType w:val="hybridMultilevel"/>
    <w:tmpl w:val="AFF00DD0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B60164A"/>
    <w:multiLevelType w:val="hybridMultilevel"/>
    <w:tmpl w:val="6F3A7A0C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E4B1164"/>
    <w:multiLevelType w:val="hybridMultilevel"/>
    <w:tmpl w:val="D70810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37004"/>
    <w:multiLevelType w:val="hybridMultilevel"/>
    <w:tmpl w:val="43940D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B7EF0"/>
    <w:multiLevelType w:val="hybridMultilevel"/>
    <w:tmpl w:val="6F6CE830"/>
    <w:lvl w:ilvl="0" w:tplc="042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672A5E"/>
    <w:multiLevelType w:val="hybridMultilevel"/>
    <w:tmpl w:val="4B8CBDB8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5FD41D25"/>
    <w:multiLevelType w:val="hybridMultilevel"/>
    <w:tmpl w:val="9B3E32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177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2067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49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5" w:hanging="1440"/>
      </w:pPr>
      <w:rPr>
        <w:rFonts w:hint="default"/>
      </w:rPr>
    </w:lvl>
  </w:abstractNum>
  <w:abstractNum w:abstractNumId="21" w15:restartNumberingAfterBreak="0">
    <w:nsid w:val="72742413"/>
    <w:multiLevelType w:val="hybridMultilevel"/>
    <w:tmpl w:val="32684A36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E87D5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9C59DC"/>
    <w:multiLevelType w:val="hybridMultilevel"/>
    <w:tmpl w:val="40B264A8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3"/>
  </w:num>
  <w:num w:numId="5">
    <w:abstractNumId w:val="23"/>
  </w:num>
  <w:num w:numId="6">
    <w:abstractNumId w:val="3"/>
  </w:num>
  <w:num w:numId="7">
    <w:abstractNumId w:val="15"/>
  </w:num>
  <w:num w:numId="8">
    <w:abstractNumId w:val="18"/>
  </w:num>
  <w:num w:numId="9">
    <w:abstractNumId w:val="1"/>
  </w:num>
  <w:num w:numId="10">
    <w:abstractNumId w:val="19"/>
  </w:num>
  <w:num w:numId="11">
    <w:abstractNumId w:val="6"/>
  </w:num>
  <w:num w:numId="12">
    <w:abstractNumId w:val="4"/>
  </w:num>
  <w:num w:numId="13">
    <w:abstractNumId w:val="17"/>
  </w:num>
  <w:num w:numId="14">
    <w:abstractNumId w:val="12"/>
  </w:num>
  <w:num w:numId="15">
    <w:abstractNumId w:val="20"/>
  </w:num>
  <w:num w:numId="16">
    <w:abstractNumId w:val="14"/>
  </w:num>
  <w:num w:numId="17">
    <w:abstractNumId w:val="22"/>
  </w:num>
  <w:num w:numId="18">
    <w:abstractNumId w:val="16"/>
  </w:num>
  <w:num w:numId="19">
    <w:abstractNumId w:val="10"/>
  </w:num>
  <w:num w:numId="20">
    <w:abstractNumId w:val="5"/>
  </w:num>
  <w:num w:numId="21">
    <w:abstractNumId w:val="9"/>
  </w:num>
  <w:num w:numId="22">
    <w:abstractNumId w:val="21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29"/>
    <w:rsid w:val="00002405"/>
    <w:rsid w:val="00003698"/>
    <w:rsid w:val="000139D5"/>
    <w:rsid w:val="00017260"/>
    <w:rsid w:val="00017E08"/>
    <w:rsid w:val="00037874"/>
    <w:rsid w:val="00043E94"/>
    <w:rsid w:val="0004650D"/>
    <w:rsid w:val="000515FF"/>
    <w:rsid w:val="000606A9"/>
    <w:rsid w:val="00060702"/>
    <w:rsid w:val="0006130B"/>
    <w:rsid w:val="000623B1"/>
    <w:rsid w:val="0006343D"/>
    <w:rsid w:val="00066BDE"/>
    <w:rsid w:val="00067849"/>
    <w:rsid w:val="000705D0"/>
    <w:rsid w:val="00077E03"/>
    <w:rsid w:val="000852FB"/>
    <w:rsid w:val="000923AB"/>
    <w:rsid w:val="000A25F3"/>
    <w:rsid w:val="000A2666"/>
    <w:rsid w:val="000A3465"/>
    <w:rsid w:val="000A4A26"/>
    <w:rsid w:val="000A5F0B"/>
    <w:rsid w:val="000A7FE1"/>
    <w:rsid w:val="000B05BB"/>
    <w:rsid w:val="000B426E"/>
    <w:rsid w:val="000B4579"/>
    <w:rsid w:val="000B4F29"/>
    <w:rsid w:val="000C23D1"/>
    <w:rsid w:val="000D65C8"/>
    <w:rsid w:val="000E5FE5"/>
    <w:rsid w:val="000F0989"/>
    <w:rsid w:val="00103218"/>
    <w:rsid w:val="0010345F"/>
    <w:rsid w:val="00105CE2"/>
    <w:rsid w:val="001109CC"/>
    <w:rsid w:val="00115BE2"/>
    <w:rsid w:val="00117613"/>
    <w:rsid w:val="00125BFB"/>
    <w:rsid w:val="00130CCD"/>
    <w:rsid w:val="00132339"/>
    <w:rsid w:val="00133E70"/>
    <w:rsid w:val="001356EF"/>
    <w:rsid w:val="00136347"/>
    <w:rsid w:val="00141702"/>
    <w:rsid w:val="00142BEA"/>
    <w:rsid w:val="0014601E"/>
    <w:rsid w:val="00146E2E"/>
    <w:rsid w:val="00150BFF"/>
    <w:rsid w:val="00154A9B"/>
    <w:rsid w:val="00156028"/>
    <w:rsid w:val="00156511"/>
    <w:rsid w:val="00165245"/>
    <w:rsid w:val="0017272C"/>
    <w:rsid w:val="00172E28"/>
    <w:rsid w:val="00183CE1"/>
    <w:rsid w:val="001847B7"/>
    <w:rsid w:val="001847C5"/>
    <w:rsid w:val="00184800"/>
    <w:rsid w:val="00186E14"/>
    <w:rsid w:val="001952F3"/>
    <w:rsid w:val="0019772B"/>
    <w:rsid w:val="001A3CB4"/>
    <w:rsid w:val="001B146E"/>
    <w:rsid w:val="001B1513"/>
    <w:rsid w:val="001B31E3"/>
    <w:rsid w:val="001C4CBF"/>
    <w:rsid w:val="001D56BE"/>
    <w:rsid w:val="001D62C5"/>
    <w:rsid w:val="001D67B7"/>
    <w:rsid w:val="001E2196"/>
    <w:rsid w:val="001F3A74"/>
    <w:rsid w:val="00200477"/>
    <w:rsid w:val="00202225"/>
    <w:rsid w:val="00204B4A"/>
    <w:rsid w:val="00205F89"/>
    <w:rsid w:val="00207ADB"/>
    <w:rsid w:val="002134C8"/>
    <w:rsid w:val="00223803"/>
    <w:rsid w:val="00226956"/>
    <w:rsid w:val="00230F77"/>
    <w:rsid w:val="0023534D"/>
    <w:rsid w:val="002418E6"/>
    <w:rsid w:val="0024597E"/>
    <w:rsid w:val="0025056E"/>
    <w:rsid w:val="00250FD1"/>
    <w:rsid w:val="00254FA9"/>
    <w:rsid w:val="00261F36"/>
    <w:rsid w:val="00262394"/>
    <w:rsid w:val="00275D95"/>
    <w:rsid w:val="002803AF"/>
    <w:rsid w:val="002808F3"/>
    <w:rsid w:val="002810E6"/>
    <w:rsid w:val="00281421"/>
    <w:rsid w:val="00284A24"/>
    <w:rsid w:val="00285B31"/>
    <w:rsid w:val="00293EA8"/>
    <w:rsid w:val="00295506"/>
    <w:rsid w:val="002A4419"/>
    <w:rsid w:val="002A597D"/>
    <w:rsid w:val="002A77FA"/>
    <w:rsid w:val="002B121A"/>
    <w:rsid w:val="002B1E2C"/>
    <w:rsid w:val="002B3D79"/>
    <w:rsid w:val="002B4C38"/>
    <w:rsid w:val="002C3059"/>
    <w:rsid w:val="002C43B3"/>
    <w:rsid w:val="002C7BC8"/>
    <w:rsid w:val="002D1E02"/>
    <w:rsid w:val="002E0299"/>
    <w:rsid w:val="002E527F"/>
    <w:rsid w:val="002F3CFA"/>
    <w:rsid w:val="00305740"/>
    <w:rsid w:val="00307646"/>
    <w:rsid w:val="00310B76"/>
    <w:rsid w:val="00313E0C"/>
    <w:rsid w:val="003417A8"/>
    <w:rsid w:val="003562D7"/>
    <w:rsid w:val="0036192F"/>
    <w:rsid w:val="003655B8"/>
    <w:rsid w:val="0036590A"/>
    <w:rsid w:val="00373D9C"/>
    <w:rsid w:val="0038118D"/>
    <w:rsid w:val="00382809"/>
    <w:rsid w:val="00385609"/>
    <w:rsid w:val="00385FDD"/>
    <w:rsid w:val="0039039D"/>
    <w:rsid w:val="00391AA4"/>
    <w:rsid w:val="003944F7"/>
    <w:rsid w:val="003A5BAA"/>
    <w:rsid w:val="003B28D6"/>
    <w:rsid w:val="003C15B5"/>
    <w:rsid w:val="003C66CA"/>
    <w:rsid w:val="003D0A9D"/>
    <w:rsid w:val="003D47A3"/>
    <w:rsid w:val="003D5135"/>
    <w:rsid w:val="003D57A2"/>
    <w:rsid w:val="003E0C41"/>
    <w:rsid w:val="003E2EFC"/>
    <w:rsid w:val="003E4D04"/>
    <w:rsid w:val="003F1858"/>
    <w:rsid w:val="003F4C1B"/>
    <w:rsid w:val="0040055C"/>
    <w:rsid w:val="00401D75"/>
    <w:rsid w:val="00402EE5"/>
    <w:rsid w:val="00403706"/>
    <w:rsid w:val="00404660"/>
    <w:rsid w:val="004057A3"/>
    <w:rsid w:val="00405E9E"/>
    <w:rsid w:val="00406613"/>
    <w:rsid w:val="00420A42"/>
    <w:rsid w:val="00430748"/>
    <w:rsid w:val="00431D04"/>
    <w:rsid w:val="004336AB"/>
    <w:rsid w:val="00436750"/>
    <w:rsid w:val="004412B6"/>
    <w:rsid w:val="00443A3C"/>
    <w:rsid w:val="004466A8"/>
    <w:rsid w:val="004666A7"/>
    <w:rsid w:val="0047387C"/>
    <w:rsid w:val="0047525D"/>
    <w:rsid w:val="00485C4A"/>
    <w:rsid w:val="00492451"/>
    <w:rsid w:val="00493EED"/>
    <w:rsid w:val="00494563"/>
    <w:rsid w:val="004A44CA"/>
    <w:rsid w:val="004A639A"/>
    <w:rsid w:val="004B5E98"/>
    <w:rsid w:val="004B78E7"/>
    <w:rsid w:val="004D1D59"/>
    <w:rsid w:val="004D29F1"/>
    <w:rsid w:val="004D65B1"/>
    <w:rsid w:val="004F2192"/>
    <w:rsid w:val="004F329A"/>
    <w:rsid w:val="00500D91"/>
    <w:rsid w:val="00504F34"/>
    <w:rsid w:val="00506DE4"/>
    <w:rsid w:val="00515159"/>
    <w:rsid w:val="00520F2D"/>
    <w:rsid w:val="00524E85"/>
    <w:rsid w:val="00526BE4"/>
    <w:rsid w:val="0053215A"/>
    <w:rsid w:val="00533E31"/>
    <w:rsid w:val="00535E49"/>
    <w:rsid w:val="00540EF1"/>
    <w:rsid w:val="0054698A"/>
    <w:rsid w:val="00550A83"/>
    <w:rsid w:val="00557F2D"/>
    <w:rsid w:val="0056144D"/>
    <w:rsid w:val="005650C1"/>
    <w:rsid w:val="00573227"/>
    <w:rsid w:val="00573E0E"/>
    <w:rsid w:val="00575496"/>
    <w:rsid w:val="0057652B"/>
    <w:rsid w:val="00592707"/>
    <w:rsid w:val="00592A15"/>
    <w:rsid w:val="00595B5C"/>
    <w:rsid w:val="005A442B"/>
    <w:rsid w:val="005A4AF2"/>
    <w:rsid w:val="005B683E"/>
    <w:rsid w:val="005B7637"/>
    <w:rsid w:val="005C312B"/>
    <w:rsid w:val="005D041F"/>
    <w:rsid w:val="005D16B4"/>
    <w:rsid w:val="005D1847"/>
    <w:rsid w:val="005D5C9D"/>
    <w:rsid w:val="005E4AFB"/>
    <w:rsid w:val="005F0399"/>
    <w:rsid w:val="00606794"/>
    <w:rsid w:val="00631B5B"/>
    <w:rsid w:val="00633886"/>
    <w:rsid w:val="0063624F"/>
    <w:rsid w:val="00641448"/>
    <w:rsid w:val="00641BA6"/>
    <w:rsid w:val="006442E1"/>
    <w:rsid w:val="00645892"/>
    <w:rsid w:val="006459A3"/>
    <w:rsid w:val="00655D96"/>
    <w:rsid w:val="00657792"/>
    <w:rsid w:val="0066008F"/>
    <w:rsid w:val="00662986"/>
    <w:rsid w:val="006653FE"/>
    <w:rsid w:val="006723A5"/>
    <w:rsid w:val="00673AC4"/>
    <w:rsid w:val="00675CE7"/>
    <w:rsid w:val="006805D3"/>
    <w:rsid w:val="0068103C"/>
    <w:rsid w:val="00691CB9"/>
    <w:rsid w:val="006931BB"/>
    <w:rsid w:val="006A251F"/>
    <w:rsid w:val="006B275B"/>
    <w:rsid w:val="006B6281"/>
    <w:rsid w:val="006B70BD"/>
    <w:rsid w:val="006B7132"/>
    <w:rsid w:val="006E0769"/>
    <w:rsid w:val="006E131A"/>
    <w:rsid w:val="006E19C0"/>
    <w:rsid w:val="006E1DB1"/>
    <w:rsid w:val="006F21EB"/>
    <w:rsid w:val="006F3B38"/>
    <w:rsid w:val="006F3EB8"/>
    <w:rsid w:val="00700352"/>
    <w:rsid w:val="00700BB1"/>
    <w:rsid w:val="00700F0C"/>
    <w:rsid w:val="007143A6"/>
    <w:rsid w:val="007144C9"/>
    <w:rsid w:val="00723DD5"/>
    <w:rsid w:val="0073414C"/>
    <w:rsid w:val="00735FD4"/>
    <w:rsid w:val="007459B6"/>
    <w:rsid w:val="007529C3"/>
    <w:rsid w:val="007555E8"/>
    <w:rsid w:val="007600D1"/>
    <w:rsid w:val="00771081"/>
    <w:rsid w:val="00776CFD"/>
    <w:rsid w:val="00780848"/>
    <w:rsid w:val="00787199"/>
    <w:rsid w:val="007976DC"/>
    <w:rsid w:val="007A5810"/>
    <w:rsid w:val="007A61F7"/>
    <w:rsid w:val="007B03BD"/>
    <w:rsid w:val="007B1129"/>
    <w:rsid w:val="007B52F7"/>
    <w:rsid w:val="007C4225"/>
    <w:rsid w:val="007C7F28"/>
    <w:rsid w:val="007D721C"/>
    <w:rsid w:val="007E079C"/>
    <w:rsid w:val="007F0B24"/>
    <w:rsid w:val="007F4E92"/>
    <w:rsid w:val="008010BA"/>
    <w:rsid w:val="00806301"/>
    <w:rsid w:val="008108E8"/>
    <w:rsid w:val="00815572"/>
    <w:rsid w:val="0082045A"/>
    <w:rsid w:val="00820B2B"/>
    <w:rsid w:val="00821959"/>
    <w:rsid w:val="00830367"/>
    <w:rsid w:val="00831316"/>
    <w:rsid w:val="00837FA8"/>
    <w:rsid w:val="00840231"/>
    <w:rsid w:val="00840FF6"/>
    <w:rsid w:val="00846F9D"/>
    <w:rsid w:val="00851C64"/>
    <w:rsid w:val="00855EDC"/>
    <w:rsid w:val="00867235"/>
    <w:rsid w:val="0088663A"/>
    <w:rsid w:val="00891AF5"/>
    <w:rsid w:val="00897F68"/>
    <w:rsid w:val="008B0E80"/>
    <w:rsid w:val="008B600E"/>
    <w:rsid w:val="008C2D4A"/>
    <w:rsid w:val="008C6A38"/>
    <w:rsid w:val="008D17AC"/>
    <w:rsid w:val="008D1F24"/>
    <w:rsid w:val="008D2B18"/>
    <w:rsid w:val="008D6EC4"/>
    <w:rsid w:val="008E0BB5"/>
    <w:rsid w:val="008E2325"/>
    <w:rsid w:val="008F1BD6"/>
    <w:rsid w:val="008F3B76"/>
    <w:rsid w:val="008F6A1E"/>
    <w:rsid w:val="00900B76"/>
    <w:rsid w:val="00900BC8"/>
    <w:rsid w:val="00904268"/>
    <w:rsid w:val="00917342"/>
    <w:rsid w:val="0091786A"/>
    <w:rsid w:val="00925445"/>
    <w:rsid w:val="00925D8B"/>
    <w:rsid w:val="0092658A"/>
    <w:rsid w:val="00943FA3"/>
    <w:rsid w:val="009453A9"/>
    <w:rsid w:val="009533C8"/>
    <w:rsid w:val="009563EB"/>
    <w:rsid w:val="009566C9"/>
    <w:rsid w:val="0095703E"/>
    <w:rsid w:val="00960210"/>
    <w:rsid w:val="0096108D"/>
    <w:rsid w:val="0096207C"/>
    <w:rsid w:val="00962F6C"/>
    <w:rsid w:val="00963D78"/>
    <w:rsid w:val="009746E6"/>
    <w:rsid w:val="0097669A"/>
    <w:rsid w:val="00987F3A"/>
    <w:rsid w:val="00991A6E"/>
    <w:rsid w:val="00997010"/>
    <w:rsid w:val="009A487A"/>
    <w:rsid w:val="009B620C"/>
    <w:rsid w:val="009B708B"/>
    <w:rsid w:val="009C0193"/>
    <w:rsid w:val="009C1781"/>
    <w:rsid w:val="009C49FA"/>
    <w:rsid w:val="009C7720"/>
    <w:rsid w:val="009D1D3A"/>
    <w:rsid w:val="009D3004"/>
    <w:rsid w:val="009D3863"/>
    <w:rsid w:val="009D4EC0"/>
    <w:rsid w:val="009E62FB"/>
    <w:rsid w:val="009F000B"/>
    <w:rsid w:val="009F45CA"/>
    <w:rsid w:val="009F4E00"/>
    <w:rsid w:val="00A0136B"/>
    <w:rsid w:val="00A03B4B"/>
    <w:rsid w:val="00A06570"/>
    <w:rsid w:val="00A11D05"/>
    <w:rsid w:val="00A140E4"/>
    <w:rsid w:val="00A219FF"/>
    <w:rsid w:val="00A26ACF"/>
    <w:rsid w:val="00A315BA"/>
    <w:rsid w:val="00A35229"/>
    <w:rsid w:val="00A407F6"/>
    <w:rsid w:val="00A418F1"/>
    <w:rsid w:val="00A44B16"/>
    <w:rsid w:val="00A473CA"/>
    <w:rsid w:val="00A560A4"/>
    <w:rsid w:val="00A6199C"/>
    <w:rsid w:val="00A61CAB"/>
    <w:rsid w:val="00A6231F"/>
    <w:rsid w:val="00A70B92"/>
    <w:rsid w:val="00AA3BE8"/>
    <w:rsid w:val="00AB2823"/>
    <w:rsid w:val="00AB46DB"/>
    <w:rsid w:val="00AB506C"/>
    <w:rsid w:val="00AB65A0"/>
    <w:rsid w:val="00AC2259"/>
    <w:rsid w:val="00AC2434"/>
    <w:rsid w:val="00AC485A"/>
    <w:rsid w:val="00AD50BF"/>
    <w:rsid w:val="00AD5611"/>
    <w:rsid w:val="00AE14AD"/>
    <w:rsid w:val="00AE5670"/>
    <w:rsid w:val="00AE60C5"/>
    <w:rsid w:val="00AE661A"/>
    <w:rsid w:val="00AE6A83"/>
    <w:rsid w:val="00AE78F5"/>
    <w:rsid w:val="00AF65CE"/>
    <w:rsid w:val="00B05948"/>
    <w:rsid w:val="00B05EF6"/>
    <w:rsid w:val="00B07514"/>
    <w:rsid w:val="00B105A2"/>
    <w:rsid w:val="00B13688"/>
    <w:rsid w:val="00B16D03"/>
    <w:rsid w:val="00B26150"/>
    <w:rsid w:val="00B3380A"/>
    <w:rsid w:val="00B34B91"/>
    <w:rsid w:val="00B37BC9"/>
    <w:rsid w:val="00B40B54"/>
    <w:rsid w:val="00B42466"/>
    <w:rsid w:val="00B42B96"/>
    <w:rsid w:val="00B440CC"/>
    <w:rsid w:val="00B466F3"/>
    <w:rsid w:val="00B54550"/>
    <w:rsid w:val="00B54F0A"/>
    <w:rsid w:val="00B64287"/>
    <w:rsid w:val="00B67BD3"/>
    <w:rsid w:val="00B72003"/>
    <w:rsid w:val="00B81181"/>
    <w:rsid w:val="00B86DBA"/>
    <w:rsid w:val="00B90708"/>
    <w:rsid w:val="00B91505"/>
    <w:rsid w:val="00BA34F4"/>
    <w:rsid w:val="00BA523F"/>
    <w:rsid w:val="00BA78DA"/>
    <w:rsid w:val="00BB0F5E"/>
    <w:rsid w:val="00BC3C20"/>
    <w:rsid w:val="00BC796B"/>
    <w:rsid w:val="00BD0083"/>
    <w:rsid w:val="00BD29D0"/>
    <w:rsid w:val="00BD2A6D"/>
    <w:rsid w:val="00BD3337"/>
    <w:rsid w:val="00BE3DB0"/>
    <w:rsid w:val="00BE6885"/>
    <w:rsid w:val="00BF145F"/>
    <w:rsid w:val="00C0009E"/>
    <w:rsid w:val="00C11909"/>
    <w:rsid w:val="00C17FCC"/>
    <w:rsid w:val="00C2228F"/>
    <w:rsid w:val="00C2303C"/>
    <w:rsid w:val="00C30A06"/>
    <w:rsid w:val="00C32A04"/>
    <w:rsid w:val="00C4391F"/>
    <w:rsid w:val="00C53436"/>
    <w:rsid w:val="00C60940"/>
    <w:rsid w:val="00C640F4"/>
    <w:rsid w:val="00C651CA"/>
    <w:rsid w:val="00C74521"/>
    <w:rsid w:val="00C75EC4"/>
    <w:rsid w:val="00C75FF5"/>
    <w:rsid w:val="00C80972"/>
    <w:rsid w:val="00C82A33"/>
    <w:rsid w:val="00C8495E"/>
    <w:rsid w:val="00C84C35"/>
    <w:rsid w:val="00C96101"/>
    <w:rsid w:val="00CA01F9"/>
    <w:rsid w:val="00CA17E4"/>
    <w:rsid w:val="00CA7618"/>
    <w:rsid w:val="00CB497D"/>
    <w:rsid w:val="00CC02D3"/>
    <w:rsid w:val="00CC435D"/>
    <w:rsid w:val="00CD2404"/>
    <w:rsid w:val="00CE62AE"/>
    <w:rsid w:val="00CF1C4A"/>
    <w:rsid w:val="00D023C6"/>
    <w:rsid w:val="00D032BF"/>
    <w:rsid w:val="00D04F08"/>
    <w:rsid w:val="00D054B1"/>
    <w:rsid w:val="00D13271"/>
    <w:rsid w:val="00D15E2F"/>
    <w:rsid w:val="00D314C3"/>
    <w:rsid w:val="00D507EA"/>
    <w:rsid w:val="00D50D03"/>
    <w:rsid w:val="00D66B28"/>
    <w:rsid w:val="00D67A29"/>
    <w:rsid w:val="00D80268"/>
    <w:rsid w:val="00D81FF1"/>
    <w:rsid w:val="00D91DD8"/>
    <w:rsid w:val="00D960EA"/>
    <w:rsid w:val="00DA594E"/>
    <w:rsid w:val="00DB3808"/>
    <w:rsid w:val="00DB5350"/>
    <w:rsid w:val="00DD748C"/>
    <w:rsid w:val="00DE13ED"/>
    <w:rsid w:val="00DF036F"/>
    <w:rsid w:val="00DF7E00"/>
    <w:rsid w:val="00E10971"/>
    <w:rsid w:val="00E13478"/>
    <w:rsid w:val="00E1582A"/>
    <w:rsid w:val="00E168A3"/>
    <w:rsid w:val="00E25208"/>
    <w:rsid w:val="00E252AE"/>
    <w:rsid w:val="00E41546"/>
    <w:rsid w:val="00E41D13"/>
    <w:rsid w:val="00E432B5"/>
    <w:rsid w:val="00E43EF6"/>
    <w:rsid w:val="00E45C8E"/>
    <w:rsid w:val="00E5547C"/>
    <w:rsid w:val="00E633B3"/>
    <w:rsid w:val="00E76F8F"/>
    <w:rsid w:val="00E8091C"/>
    <w:rsid w:val="00E8332F"/>
    <w:rsid w:val="00E93069"/>
    <w:rsid w:val="00EA16C5"/>
    <w:rsid w:val="00EA38DC"/>
    <w:rsid w:val="00EB0149"/>
    <w:rsid w:val="00EC0501"/>
    <w:rsid w:val="00EC0696"/>
    <w:rsid w:val="00EC286B"/>
    <w:rsid w:val="00ED38C3"/>
    <w:rsid w:val="00ED7A14"/>
    <w:rsid w:val="00EE08F8"/>
    <w:rsid w:val="00EE4A10"/>
    <w:rsid w:val="00EE541B"/>
    <w:rsid w:val="00EF030B"/>
    <w:rsid w:val="00EF2BBF"/>
    <w:rsid w:val="00EF4DE0"/>
    <w:rsid w:val="00F008FC"/>
    <w:rsid w:val="00F05739"/>
    <w:rsid w:val="00F06436"/>
    <w:rsid w:val="00F16AF7"/>
    <w:rsid w:val="00F2046F"/>
    <w:rsid w:val="00F22C35"/>
    <w:rsid w:val="00F26CF3"/>
    <w:rsid w:val="00F270AC"/>
    <w:rsid w:val="00F27B7E"/>
    <w:rsid w:val="00F4179B"/>
    <w:rsid w:val="00F56136"/>
    <w:rsid w:val="00F5705C"/>
    <w:rsid w:val="00F730B2"/>
    <w:rsid w:val="00F82BA3"/>
    <w:rsid w:val="00F8504E"/>
    <w:rsid w:val="00F86441"/>
    <w:rsid w:val="00F866DD"/>
    <w:rsid w:val="00F86FA4"/>
    <w:rsid w:val="00FA733D"/>
    <w:rsid w:val="00FB1EF5"/>
    <w:rsid w:val="00FB7557"/>
    <w:rsid w:val="00FC0CC0"/>
    <w:rsid w:val="00FD735A"/>
    <w:rsid w:val="00FD7AE7"/>
    <w:rsid w:val="00FE0F5F"/>
    <w:rsid w:val="00FF75A7"/>
    <w:rsid w:val="029B498A"/>
    <w:rsid w:val="03479BB1"/>
    <w:rsid w:val="047C1E6B"/>
    <w:rsid w:val="04E88641"/>
    <w:rsid w:val="077AA08C"/>
    <w:rsid w:val="07FF7D94"/>
    <w:rsid w:val="08479893"/>
    <w:rsid w:val="08F7AE60"/>
    <w:rsid w:val="0912AE2A"/>
    <w:rsid w:val="0AFE1DED"/>
    <w:rsid w:val="0E9DBA23"/>
    <w:rsid w:val="13793F4F"/>
    <w:rsid w:val="13872A4D"/>
    <w:rsid w:val="156387FA"/>
    <w:rsid w:val="15DD2823"/>
    <w:rsid w:val="189A65CA"/>
    <w:rsid w:val="1944C49C"/>
    <w:rsid w:val="1B7EC93B"/>
    <w:rsid w:val="201C73F2"/>
    <w:rsid w:val="20CD5763"/>
    <w:rsid w:val="2179173B"/>
    <w:rsid w:val="21E33791"/>
    <w:rsid w:val="223B282B"/>
    <w:rsid w:val="228DC689"/>
    <w:rsid w:val="22A4B858"/>
    <w:rsid w:val="23CE7C7F"/>
    <w:rsid w:val="27E0F397"/>
    <w:rsid w:val="28CFD58E"/>
    <w:rsid w:val="29E9F026"/>
    <w:rsid w:val="2C5B077E"/>
    <w:rsid w:val="347EA989"/>
    <w:rsid w:val="371B7D1A"/>
    <w:rsid w:val="3B7086B8"/>
    <w:rsid w:val="3B977A7E"/>
    <w:rsid w:val="3E484472"/>
    <w:rsid w:val="3EA33129"/>
    <w:rsid w:val="3F1D3B27"/>
    <w:rsid w:val="3F693DEC"/>
    <w:rsid w:val="4033827A"/>
    <w:rsid w:val="46690A86"/>
    <w:rsid w:val="46702872"/>
    <w:rsid w:val="484281DB"/>
    <w:rsid w:val="48C5F2B6"/>
    <w:rsid w:val="49B5A59F"/>
    <w:rsid w:val="4A1DC9ED"/>
    <w:rsid w:val="4AF7A6E9"/>
    <w:rsid w:val="4B7A6D9C"/>
    <w:rsid w:val="4C022723"/>
    <w:rsid w:val="4E8D24AA"/>
    <w:rsid w:val="4F55DD44"/>
    <w:rsid w:val="5177782A"/>
    <w:rsid w:val="52D63AD6"/>
    <w:rsid w:val="531B96B0"/>
    <w:rsid w:val="54B8A167"/>
    <w:rsid w:val="55E44076"/>
    <w:rsid w:val="5B94BA91"/>
    <w:rsid w:val="5BB0C30A"/>
    <w:rsid w:val="5C7F3C51"/>
    <w:rsid w:val="5D611BD6"/>
    <w:rsid w:val="5E7C2784"/>
    <w:rsid w:val="5FDE2E34"/>
    <w:rsid w:val="61CF1E65"/>
    <w:rsid w:val="61CFB50D"/>
    <w:rsid w:val="66A349CD"/>
    <w:rsid w:val="6774DC02"/>
    <w:rsid w:val="6875245C"/>
    <w:rsid w:val="6BF58FEE"/>
    <w:rsid w:val="6F3FFD02"/>
    <w:rsid w:val="6FEC806E"/>
    <w:rsid w:val="708BCCDC"/>
    <w:rsid w:val="70924503"/>
    <w:rsid w:val="71AEAB24"/>
    <w:rsid w:val="72D0BCE5"/>
    <w:rsid w:val="74CD57DC"/>
    <w:rsid w:val="7539E3AE"/>
    <w:rsid w:val="75C23FAB"/>
    <w:rsid w:val="75D898A7"/>
    <w:rsid w:val="77D0D768"/>
    <w:rsid w:val="78E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2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E70"/>
  </w:style>
  <w:style w:type="paragraph" w:styleId="Heading1">
    <w:name w:val="heading 1"/>
    <w:basedOn w:val="Normal"/>
    <w:next w:val="Normal"/>
    <w:link w:val="Heading1Char"/>
    <w:qFormat/>
    <w:rsid w:val="0022380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cap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F29"/>
    <w:pPr>
      <w:spacing w:after="160"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B4F29"/>
    <w:rPr>
      <w:b/>
      <w:bCs/>
    </w:rPr>
  </w:style>
  <w:style w:type="table" w:styleId="TableGrid">
    <w:name w:val="Table Grid"/>
    <w:basedOn w:val="TableNormal"/>
    <w:uiPriority w:val="59"/>
    <w:rsid w:val="000B4F29"/>
    <w:pPr>
      <w:spacing w:after="0" w:line="200" w:lineRule="atLeast"/>
      <w:ind w:left="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D00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0D03"/>
    <w:pPr>
      <w:spacing w:after="0" w:line="336" w:lineRule="auto"/>
    </w:pPr>
    <w:rPr>
      <w:rFonts w:ascii="Verdana" w:eastAsia="Times New Roman" w:hAnsi="Verdana" w:cs="Times New Roman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956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6C9"/>
  </w:style>
  <w:style w:type="paragraph" w:styleId="Footer">
    <w:name w:val="footer"/>
    <w:basedOn w:val="Normal"/>
    <w:link w:val="FooterChar"/>
    <w:uiPriority w:val="99"/>
    <w:unhideWhenUsed/>
    <w:rsid w:val="00956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6C9"/>
  </w:style>
  <w:style w:type="character" w:styleId="CommentReference">
    <w:name w:val="annotation reference"/>
    <w:basedOn w:val="DefaultParagraphFont"/>
    <w:uiPriority w:val="99"/>
    <w:semiHidden/>
    <w:unhideWhenUsed/>
    <w:rsid w:val="00E76F8F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23803"/>
    <w:rPr>
      <w:rFonts w:ascii="Times New Roman" w:eastAsia="Arial Unicode MS" w:hAnsi="Times New Roman" w:cs="Times New Roman"/>
      <w:caps/>
      <w:sz w:val="24"/>
      <w:szCs w:val="20"/>
      <w:lang w:val="en-US"/>
    </w:rPr>
  </w:style>
  <w:style w:type="paragraph" w:customStyle="1" w:styleId="Betarp">
    <w:name w:val="Be tarpų"/>
    <w:uiPriority w:val="1"/>
    <w:qFormat/>
    <w:rsid w:val="0022380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803"/>
    <w:rPr>
      <w:rFonts w:ascii="Tahoma" w:hAnsi="Tahoma" w:cs="Tahoma"/>
      <w:sz w:val="16"/>
      <w:szCs w:val="16"/>
    </w:rPr>
  </w:style>
  <w:style w:type="paragraph" w:customStyle="1" w:styleId="Numeracija">
    <w:name w:val="_Numeracija"/>
    <w:basedOn w:val="Normal"/>
    <w:link w:val="NumeracijaChar"/>
    <w:qFormat/>
    <w:rsid w:val="0056144D"/>
    <w:pPr>
      <w:numPr>
        <w:numId w:val="15"/>
      </w:numPr>
      <w:spacing w:before="60" w:after="60"/>
      <w:jc w:val="both"/>
    </w:pPr>
    <w:rPr>
      <w:rFonts w:ascii="Times New Roman" w:eastAsia="Times New Roman" w:hAnsi="Times New Roman" w:cs="Times New Roman"/>
      <w:color w:val="000000"/>
      <w:lang w:eastAsia="lt-LT"/>
    </w:rPr>
  </w:style>
  <w:style w:type="character" w:customStyle="1" w:styleId="NumeracijaChar">
    <w:name w:val="_Numeracija Char"/>
    <w:link w:val="Numeracija"/>
    <w:rsid w:val="0056144D"/>
    <w:rPr>
      <w:rFonts w:ascii="Times New Roman" w:eastAsia="Times New Roman" w:hAnsi="Times New Roman" w:cs="Times New Roman"/>
      <w:color w:val="000000"/>
      <w:lang w:eastAsia="lt-LT"/>
    </w:rPr>
  </w:style>
  <w:style w:type="paragraph" w:styleId="NoSpacing">
    <w:name w:val="No Spacing"/>
    <w:uiPriority w:val="1"/>
    <w:qFormat/>
    <w:rsid w:val="00A26AC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A26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A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4FA9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BD2A6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0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6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54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6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a22ca6-6f6d-43d7-bfe0-0ad871d1eebe" xsi:nil="true"/>
    <lcf76f155ced4ddcb4097134ff3c332f xmlns="96446f59-83bf-4c95-84ca-6e00e4cde2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467255101CA4CAAF3E852BBC815F4" ma:contentTypeVersion="14" ma:contentTypeDescription="Kurkite naują dokumentą." ma:contentTypeScope="" ma:versionID="81cac9469f1efd4f4fa2d8bdc8606029">
  <xsd:schema xmlns:xsd="http://www.w3.org/2001/XMLSchema" xmlns:xs="http://www.w3.org/2001/XMLSchema" xmlns:p="http://schemas.microsoft.com/office/2006/metadata/properties" xmlns:ns2="96446f59-83bf-4c95-84ca-6e00e4cde2d8" xmlns:ns3="28a22ca6-6f6d-43d7-bfe0-0ad871d1eebe" targetNamespace="http://schemas.microsoft.com/office/2006/metadata/properties" ma:root="true" ma:fieldsID="d45a58f4bea3495bbe03480e2df43568" ns2:_="" ns3:_="">
    <xsd:import namespace="96446f59-83bf-4c95-84ca-6e00e4cde2d8"/>
    <xsd:import namespace="28a22ca6-6f6d-43d7-bfe0-0ad871d1e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46f59-83bf-4c95-84ca-6e00e4cde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2ca6-6f6d-43d7-bfe0-0ad871d1ee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00c8cba-0ad6-472b-8cc9-50022fdbe889}" ma:internalName="TaxCatchAll" ma:showField="CatchAllData" ma:web="28a22ca6-6f6d-43d7-bfe0-0ad871d1e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0B18D-D2C0-4ECF-977F-8CFA6E9A17FF}">
  <ds:schemaRefs>
    <ds:schemaRef ds:uri="http://schemas.microsoft.com/office/2006/metadata/properties"/>
    <ds:schemaRef ds:uri="http://schemas.microsoft.com/office/infopath/2007/PartnerControls"/>
    <ds:schemaRef ds:uri="28a22ca6-6f6d-43d7-bfe0-0ad871d1eebe"/>
    <ds:schemaRef ds:uri="96446f59-83bf-4c95-84ca-6e00e4cde2d8"/>
  </ds:schemaRefs>
</ds:datastoreItem>
</file>

<file path=customXml/itemProps2.xml><?xml version="1.0" encoding="utf-8"?>
<ds:datastoreItem xmlns:ds="http://schemas.openxmlformats.org/officeDocument/2006/customXml" ds:itemID="{9E2E358D-954F-4BAD-BA73-D689C6219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9C372-E8F3-4070-9212-707700402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46f59-83bf-4c95-84ca-6e00e4cde2d8"/>
    <ds:schemaRef ds:uri="28a22ca6-6f6d-43d7-bfe0-0ad871d1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D64313-D6A9-4CD1-89DF-782F9273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7424</Words>
  <Characters>4233</Characters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2025-04-17T09:34:00Z</dcterms:created>
  <dcterms:modified xsi:type="dcterms:W3CDTF">2025-05-07T11:04:00Z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0x0101003CF467255101CA4CAAF3E852BBC815F4</vt:lpwstr>
  </property>
  <property fmtid="{D5CDD505-2E9C-101B-9397-08002B2CF9AE}" pid="3" name="MediaServiceImageTags">
    <vt:lpwstr/>
  </property>
</Properties>
</file>