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6C1CD" w14:textId="77777777" w:rsidR="000B0748" w:rsidRPr="000B0748" w:rsidRDefault="000B0748" w:rsidP="000B0748">
      <w:pPr>
        <w:widowControl w:val="0"/>
        <w:pBdr>
          <w:top w:val="nil"/>
          <w:left w:val="nil"/>
          <w:bottom w:val="nil"/>
          <w:right w:val="nil"/>
          <w:between w:val="nil"/>
        </w:pBdr>
        <w:tabs>
          <w:tab w:val="left" w:pos="567"/>
          <w:tab w:val="left" w:pos="851"/>
          <w:tab w:val="left" w:pos="7938"/>
        </w:tabs>
        <w:ind w:left="7938"/>
        <w:rPr>
          <w:rFonts w:asciiTheme="minorHAnsi" w:hAnsiTheme="minorHAnsi" w:cstheme="minorHAnsi"/>
          <w:sz w:val="21"/>
          <w:szCs w:val="21"/>
        </w:rPr>
      </w:pPr>
      <w:r w:rsidRPr="000B0748">
        <w:rPr>
          <w:rFonts w:asciiTheme="minorHAnsi" w:hAnsiTheme="minorHAnsi" w:cstheme="minorHAnsi"/>
          <w:sz w:val="21"/>
          <w:szCs w:val="21"/>
        </w:rPr>
        <w:t>Pirkimo sąlygų 6 priedas</w:t>
      </w:r>
    </w:p>
    <w:p w14:paraId="159BBAAE" w14:textId="59659A8E" w:rsidR="005A5832" w:rsidRPr="00C04491" w:rsidRDefault="000B0748" w:rsidP="000B0748">
      <w:pPr>
        <w:widowControl w:val="0"/>
        <w:pBdr>
          <w:top w:val="nil"/>
          <w:left w:val="nil"/>
          <w:bottom w:val="nil"/>
          <w:right w:val="nil"/>
          <w:between w:val="nil"/>
        </w:pBdr>
        <w:tabs>
          <w:tab w:val="left" w:pos="567"/>
          <w:tab w:val="left" w:pos="851"/>
          <w:tab w:val="left" w:pos="7938"/>
        </w:tabs>
        <w:ind w:left="7938"/>
        <w:rPr>
          <w:rFonts w:asciiTheme="minorHAnsi" w:hAnsiTheme="minorHAnsi" w:cstheme="minorHAnsi"/>
          <w:bCs/>
          <w:caps/>
          <w:kern w:val="2"/>
          <w:sz w:val="21"/>
          <w:szCs w:val="21"/>
        </w:rPr>
      </w:pPr>
      <w:r w:rsidRPr="000B0748">
        <w:rPr>
          <w:rFonts w:asciiTheme="minorHAnsi" w:hAnsiTheme="minorHAnsi" w:cstheme="minorHAnsi"/>
          <w:sz w:val="21"/>
          <w:szCs w:val="21"/>
        </w:rPr>
        <w:t>„Pirkimo sutarties sąlygos“</w:t>
      </w:r>
    </w:p>
    <w:p w14:paraId="43ACE515" w14:textId="77777777" w:rsidR="0019269E" w:rsidRPr="00C04491" w:rsidRDefault="0019269E" w:rsidP="0019269E">
      <w:pPr>
        <w:widowControl w:val="0"/>
        <w:pBdr>
          <w:top w:val="nil"/>
          <w:left w:val="nil"/>
          <w:bottom w:val="nil"/>
          <w:right w:val="nil"/>
          <w:between w:val="nil"/>
        </w:pBdr>
        <w:tabs>
          <w:tab w:val="left" w:pos="567"/>
          <w:tab w:val="left" w:pos="851"/>
        </w:tabs>
        <w:rPr>
          <w:rFonts w:asciiTheme="minorHAnsi" w:hAnsiTheme="minorHAnsi" w:cstheme="minorHAnsi"/>
          <w:bCs/>
          <w:caps/>
          <w:kern w:val="2"/>
          <w:sz w:val="21"/>
          <w:szCs w:val="21"/>
        </w:rPr>
      </w:pPr>
    </w:p>
    <w:p w14:paraId="57A3B0BF" w14:textId="77777777" w:rsidR="001D5B51" w:rsidRPr="00C04491" w:rsidRDefault="001D5B51" w:rsidP="0019269E">
      <w:pPr>
        <w:widowControl w:val="0"/>
        <w:pBdr>
          <w:top w:val="nil"/>
          <w:left w:val="nil"/>
          <w:bottom w:val="nil"/>
          <w:right w:val="nil"/>
          <w:between w:val="nil"/>
        </w:pBdr>
        <w:tabs>
          <w:tab w:val="left" w:pos="567"/>
          <w:tab w:val="left" w:pos="851"/>
        </w:tabs>
        <w:rPr>
          <w:rFonts w:asciiTheme="minorHAnsi" w:hAnsiTheme="minorHAnsi" w:cstheme="minorHAnsi"/>
          <w:bCs/>
          <w:caps/>
          <w:kern w:val="2"/>
          <w:sz w:val="21"/>
          <w:szCs w:val="21"/>
        </w:rPr>
      </w:pPr>
    </w:p>
    <w:p w14:paraId="12555698" w14:textId="4E30E244" w:rsidR="005A5832" w:rsidRPr="00C04491"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 w:val="21"/>
          <w:szCs w:val="21"/>
        </w:rPr>
      </w:pPr>
      <w:r w:rsidRPr="00C04491">
        <w:rPr>
          <w:rFonts w:asciiTheme="minorHAnsi" w:hAnsiTheme="minorHAnsi" w:cstheme="minorHAnsi"/>
          <w:b/>
          <w:caps/>
          <w:sz w:val="21"/>
          <w:szCs w:val="21"/>
        </w:rPr>
        <w:t xml:space="preserve">Prekių pirkimo-pardavimo sutarties </w:t>
      </w:r>
      <w:r w:rsidRPr="00C04491">
        <w:rPr>
          <w:rFonts w:asciiTheme="minorHAnsi" w:hAnsiTheme="minorHAnsi" w:cstheme="minorHAnsi"/>
          <w:b/>
          <w:bCs/>
          <w:caps/>
          <w:sz w:val="21"/>
          <w:szCs w:val="21"/>
        </w:rPr>
        <w:t>Specialiosios</w:t>
      </w:r>
      <w:r w:rsidRPr="00C04491">
        <w:rPr>
          <w:rFonts w:asciiTheme="minorHAnsi" w:hAnsiTheme="minorHAnsi" w:cstheme="minorHAnsi"/>
          <w:b/>
          <w:caps/>
          <w:sz w:val="21"/>
          <w:szCs w:val="21"/>
        </w:rPr>
        <w:t xml:space="preserve"> sąlygos</w:t>
      </w:r>
    </w:p>
    <w:p w14:paraId="6EE7AD3A" w14:textId="77777777" w:rsidR="005A5832" w:rsidRPr="00C04491" w:rsidRDefault="005A5832">
      <w:pPr>
        <w:jc w:val="center"/>
        <w:rPr>
          <w:rFonts w:asciiTheme="minorHAnsi" w:hAnsiTheme="minorHAnsi" w:cs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5A5832" w:rsidRPr="00C04491" w14:paraId="231BD7ED" w14:textId="77777777" w:rsidTr="000B0748">
        <w:tc>
          <w:tcPr>
            <w:tcW w:w="2448" w:type="dxa"/>
          </w:tcPr>
          <w:p w14:paraId="48ED8A1F" w14:textId="77777777" w:rsidR="005A5832" w:rsidRPr="00C04491" w:rsidRDefault="00A10867">
            <w:pPr>
              <w:jc w:val="both"/>
              <w:rPr>
                <w:rFonts w:asciiTheme="minorHAnsi" w:hAnsiTheme="minorHAnsi" w:cstheme="minorHAnsi"/>
                <w:b/>
                <w:bCs/>
                <w:kern w:val="2"/>
                <w:sz w:val="21"/>
                <w:szCs w:val="21"/>
              </w:rPr>
            </w:pPr>
            <w:r w:rsidRPr="00C04491">
              <w:rPr>
                <w:rFonts w:asciiTheme="minorHAnsi" w:hAnsiTheme="minorHAnsi" w:cstheme="minorHAnsi"/>
                <w:b/>
                <w:bCs/>
                <w:kern w:val="2"/>
                <w:sz w:val="21"/>
                <w:szCs w:val="21"/>
              </w:rPr>
              <w:t>Sutarties pavadinimas</w:t>
            </w:r>
          </w:p>
        </w:tc>
        <w:tc>
          <w:tcPr>
            <w:tcW w:w="7753" w:type="dxa"/>
            <w:gridSpan w:val="3"/>
          </w:tcPr>
          <w:p w14:paraId="5BD8B16F" w14:textId="5023B564" w:rsidR="005A5832" w:rsidRPr="00C04491" w:rsidRDefault="00A635A7">
            <w:pPr>
              <w:jc w:val="both"/>
              <w:rPr>
                <w:rFonts w:asciiTheme="minorHAnsi" w:hAnsiTheme="minorHAnsi" w:cstheme="minorHAnsi"/>
                <w:b/>
                <w:kern w:val="2"/>
                <w:sz w:val="21"/>
                <w:szCs w:val="21"/>
              </w:rPr>
            </w:pPr>
            <w:r w:rsidRPr="00C04491">
              <w:rPr>
                <w:rFonts w:asciiTheme="minorHAnsi" w:hAnsiTheme="minorHAnsi" w:cstheme="minorHAnsi"/>
                <w:b/>
                <w:kern w:val="2"/>
                <w:sz w:val="21"/>
                <w:szCs w:val="21"/>
              </w:rPr>
              <w:t>Kompiuterio tinklo komutatoriai</w:t>
            </w:r>
          </w:p>
        </w:tc>
      </w:tr>
      <w:tr w:rsidR="005A5832" w:rsidRPr="00C04491" w14:paraId="3D9A593D" w14:textId="77777777" w:rsidTr="000B0748">
        <w:tc>
          <w:tcPr>
            <w:tcW w:w="2448" w:type="dxa"/>
          </w:tcPr>
          <w:p w14:paraId="7E376873" w14:textId="77777777" w:rsidR="005A5832" w:rsidRPr="00C04491" w:rsidRDefault="00A10867">
            <w:pPr>
              <w:jc w:val="both"/>
              <w:rPr>
                <w:rFonts w:asciiTheme="minorHAnsi" w:hAnsiTheme="minorHAnsi" w:cstheme="minorHAnsi"/>
                <w:b/>
                <w:bCs/>
                <w:kern w:val="2"/>
                <w:sz w:val="21"/>
                <w:szCs w:val="21"/>
              </w:rPr>
            </w:pPr>
            <w:r w:rsidRPr="00C04491">
              <w:rPr>
                <w:rFonts w:asciiTheme="minorHAnsi" w:hAnsiTheme="minorHAnsi" w:cstheme="minorHAnsi"/>
                <w:b/>
                <w:bCs/>
                <w:kern w:val="2"/>
                <w:sz w:val="21"/>
                <w:szCs w:val="21"/>
              </w:rPr>
              <w:t>Sutarties data</w:t>
            </w:r>
          </w:p>
        </w:tc>
        <w:tc>
          <w:tcPr>
            <w:tcW w:w="2177" w:type="dxa"/>
          </w:tcPr>
          <w:p w14:paraId="2EAEFD50" w14:textId="356999EB" w:rsidR="005A5832" w:rsidRPr="00C04491" w:rsidRDefault="00086E9F">
            <w:pPr>
              <w:jc w:val="both"/>
              <w:rPr>
                <w:rFonts w:asciiTheme="minorHAnsi" w:hAnsiTheme="minorHAnsi" w:cstheme="minorHAnsi"/>
                <w:kern w:val="2"/>
                <w:sz w:val="21"/>
                <w:szCs w:val="21"/>
              </w:rPr>
            </w:pPr>
            <w:r w:rsidRPr="00C04491">
              <w:rPr>
                <w:rFonts w:asciiTheme="minorHAnsi" w:hAnsiTheme="minorHAnsi" w:cstheme="minorHAnsi"/>
                <w:kern w:val="2"/>
                <w:sz w:val="21"/>
                <w:szCs w:val="21"/>
              </w:rPr>
              <w:t>2025-05</w:t>
            </w:r>
            <w:r w:rsidR="0019269E" w:rsidRPr="00C04491">
              <w:rPr>
                <w:rFonts w:asciiTheme="minorHAnsi" w:hAnsiTheme="minorHAnsi" w:cstheme="minorHAnsi"/>
                <w:kern w:val="2"/>
                <w:sz w:val="21"/>
                <w:szCs w:val="21"/>
              </w:rPr>
              <w:t>-__</w:t>
            </w:r>
          </w:p>
        </w:tc>
        <w:tc>
          <w:tcPr>
            <w:tcW w:w="2362" w:type="dxa"/>
          </w:tcPr>
          <w:p w14:paraId="0A38B185" w14:textId="77777777" w:rsidR="005A5832" w:rsidRPr="00C04491" w:rsidRDefault="00A10867">
            <w:pPr>
              <w:jc w:val="both"/>
              <w:rPr>
                <w:rFonts w:asciiTheme="minorHAnsi" w:hAnsiTheme="minorHAnsi" w:cstheme="minorHAnsi"/>
                <w:b/>
                <w:bCs/>
                <w:kern w:val="2"/>
                <w:sz w:val="21"/>
                <w:szCs w:val="21"/>
              </w:rPr>
            </w:pPr>
            <w:r w:rsidRPr="00C04491">
              <w:rPr>
                <w:rFonts w:asciiTheme="minorHAnsi" w:hAnsiTheme="minorHAnsi" w:cstheme="minorHAnsi"/>
                <w:b/>
                <w:bCs/>
                <w:kern w:val="2"/>
                <w:sz w:val="21"/>
                <w:szCs w:val="21"/>
              </w:rPr>
              <w:t>Sutarties numeris</w:t>
            </w:r>
          </w:p>
        </w:tc>
        <w:tc>
          <w:tcPr>
            <w:tcW w:w="3214" w:type="dxa"/>
          </w:tcPr>
          <w:p w14:paraId="3BFEEB6C" w14:textId="77777777" w:rsidR="005A5832" w:rsidRPr="00C04491" w:rsidRDefault="005A5832">
            <w:pPr>
              <w:jc w:val="both"/>
              <w:rPr>
                <w:rFonts w:asciiTheme="minorHAnsi" w:hAnsiTheme="minorHAnsi" w:cstheme="minorHAnsi"/>
                <w:kern w:val="2"/>
                <w:sz w:val="21"/>
                <w:szCs w:val="21"/>
              </w:rPr>
            </w:pPr>
          </w:p>
        </w:tc>
      </w:tr>
      <w:tr w:rsidR="006076E9" w:rsidRPr="00C04491" w14:paraId="63079AB0" w14:textId="77777777" w:rsidTr="000B0748">
        <w:tc>
          <w:tcPr>
            <w:tcW w:w="2448" w:type="dxa"/>
          </w:tcPr>
          <w:p w14:paraId="11BB0E66" w14:textId="3768416A" w:rsidR="006076E9" w:rsidRPr="00C04491" w:rsidRDefault="006076E9">
            <w:pPr>
              <w:jc w:val="both"/>
              <w:rPr>
                <w:rFonts w:asciiTheme="minorHAnsi" w:hAnsiTheme="minorHAnsi" w:cstheme="minorHAnsi"/>
                <w:b/>
                <w:bCs/>
                <w:kern w:val="2"/>
                <w:sz w:val="21"/>
                <w:szCs w:val="21"/>
              </w:rPr>
            </w:pPr>
            <w:r w:rsidRPr="00C04491">
              <w:rPr>
                <w:rFonts w:asciiTheme="minorHAnsi" w:hAnsiTheme="minorHAnsi" w:cstheme="minorHAnsi"/>
                <w:b/>
                <w:bCs/>
                <w:kern w:val="2"/>
                <w:sz w:val="21"/>
                <w:szCs w:val="21"/>
              </w:rPr>
              <w:t>Pirkimo Nr.</w:t>
            </w:r>
          </w:p>
        </w:tc>
        <w:tc>
          <w:tcPr>
            <w:tcW w:w="2177" w:type="dxa"/>
          </w:tcPr>
          <w:p w14:paraId="5024136E" w14:textId="77777777" w:rsidR="006076E9" w:rsidRPr="00C04491" w:rsidRDefault="006076E9">
            <w:pPr>
              <w:jc w:val="both"/>
              <w:rPr>
                <w:rFonts w:asciiTheme="minorHAnsi" w:hAnsiTheme="minorHAnsi" w:cstheme="minorHAnsi"/>
                <w:kern w:val="2"/>
                <w:sz w:val="21"/>
                <w:szCs w:val="21"/>
              </w:rPr>
            </w:pPr>
          </w:p>
        </w:tc>
        <w:tc>
          <w:tcPr>
            <w:tcW w:w="2362" w:type="dxa"/>
          </w:tcPr>
          <w:p w14:paraId="130A3B87" w14:textId="7743F7E2" w:rsidR="006076E9" w:rsidRPr="00C04491" w:rsidRDefault="006076E9">
            <w:pPr>
              <w:jc w:val="both"/>
              <w:rPr>
                <w:rFonts w:asciiTheme="minorHAnsi" w:hAnsiTheme="minorHAnsi" w:cstheme="minorHAnsi"/>
                <w:b/>
                <w:bCs/>
                <w:kern w:val="2"/>
                <w:sz w:val="21"/>
                <w:szCs w:val="21"/>
              </w:rPr>
            </w:pPr>
            <w:r w:rsidRPr="00C04491">
              <w:rPr>
                <w:rFonts w:asciiTheme="minorHAnsi" w:hAnsiTheme="minorHAnsi" w:cstheme="minorHAnsi"/>
                <w:b/>
                <w:bCs/>
                <w:kern w:val="2"/>
                <w:sz w:val="21"/>
                <w:szCs w:val="21"/>
              </w:rPr>
              <w:t>Pirkimo pavadinimas</w:t>
            </w:r>
          </w:p>
        </w:tc>
        <w:tc>
          <w:tcPr>
            <w:tcW w:w="3214" w:type="dxa"/>
          </w:tcPr>
          <w:p w14:paraId="0A9A7859" w14:textId="424A7AA7" w:rsidR="006076E9" w:rsidRPr="00C04491" w:rsidRDefault="00A635A7" w:rsidP="00086E9F">
            <w:pPr>
              <w:rPr>
                <w:rFonts w:asciiTheme="minorHAnsi" w:hAnsiTheme="minorHAnsi" w:cstheme="minorHAnsi"/>
                <w:kern w:val="2"/>
                <w:sz w:val="21"/>
                <w:szCs w:val="21"/>
              </w:rPr>
            </w:pPr>
            <w:r w:rsidRPr="00C04491">
              <w:rPr>
                <w:rFonts w:asciiTheme="minorHAnsi" w:hAnsiTheme="minorHAnsi" w:cstheme="minorHAnsi"/>
                <w:kern w:val="2"/>
                <w:sz w:val="21"/>
                <w:szCs w:val="21"/>
              </w:rPr>
              <w:t>Kompiuterio tinklo komutatoriai</w:t>
            </w:r>
          </w:p>
        </w:tc>
      </w:tr>
      <w:tr w:rsidR="003B0E32" w:rsidRPr="00C04491" w14:paraId="5782DE38" w14:textId="77777777" w:rsidTr="000B0748">
        <w:tc>
          <w:tcPr>
            <w:tcW w:w="2448" w:type="dxa"/>
          </w:tcPr>
          <w:p w14:paraId="194C907C" w14:textId="038C374E" w:rsidR="003B0E32" w:rsidRPr="00C04491" w:rsidRDefault="003B0E32" w:rsidP="003B0E32">
            <w:pPr>
              <w:jc w:val="both"/>
              <w:rPr>
                <w:rFonts w:asciiTheme="minorHAnsi" w:hAnsiTheme="minorHAnsi" w:cstheme="minorHAnsi"/>
                <w:b/>
                <w:bCs/>
                <w:kern w:val="2"/>
                <w:sz w:val="21"/>
                <w:szCs w:val="21"/>
              </w:rPr>
            </w:pPr>
            <w:r w:rsidRPr="00C04491">
              <w:rPr>
                <w:rFonts w:asciiTheme="minorHAnsi" w:hAnsiTheme="minorHAnsi" w:cstheme="minorHAnsi"/>
                <w:b/>
                <w:bCs/>
                <w:kern w:val="2"/>
                <w:sz w:val="21"/>
                <w:szCs w:val="21"/>
              </w:rPr>
              <w:t>BVPŽ kodas</w:t>
            </w:r>
          </w:p>
        </w:tc>
        <w:tc>
          <w:tcPr>
            <w:tcW w:w="2177" w:type="dxa"/>
          </w:tcPr>
          <w:p w14:paraId="294FA15E" w14:textId="1A31F62C" w:rsidR="003B0E32" w:rsidRPr="00C04491" w:rsidRDefault="00A635A7" w:rsidP="00086E9F">
            <w:pPr>
              <w:rPr>
                <w:rFonts w:asciiTheme="minorHAnsi" w:hAnsiTheme="minorHAnsi" w:cstheme="minorHAnsi"/>
                <w:kern w:val="2"/>
                <w:sz w:val="21"/>
                <w:szCs w:val="21"/>
              </w:rPr>
            </w:pPr>
            <w:r w:rsidRPr="00C04491">
              <w:rPr>
                <w:rFonts w:asciiTheme="minorHAnsi" w:hAnsiTheme="minorHAnsi" w:cstheme="minorHAnsi"/>
                <w:kern w:val="2"/>
                <w:sz w:val="21"/>
                <w:szCs w:val="21"/>
              </w:rPr>
              <w:t>32420000-3 Tinklo įranga.</w:t>
            </w:r>
          </w:p>
        </w:tc>
        <w:tc>
          <w:tcPr>
            <w:tcW w:w="2362" w:type="dxa"/>
          </w:tcPr>
          <w:p w14:paraId="6EEE4F17" w14:textId="77777777" w:rsidR="003B0E32" w:rsidRPr="00C04491" w:rsidRDefault="003B0E32">
            <w:pPr>
              <w:jc w:val="both"/>
              <w:rPr>
                <w:rFonts w:asciiTheme="minorHAnsi" w:hAnsiTheme="minorHAnsi" w:cstheme="minorHAnsi"/>
                <w:b/>
                <w:bCs/>
                <w:kern w:val="2"/>
                <w:sz w:val="21"/>
                <w:szCs w:val="21"/>
              </w:rPr>
            </w:pPr>
          </w:p>
        </w:tc>
        <w:tc>
          <w:tcPr>
            <w:tcW w:w="3214" w:type="dxa"/>
          </w:tcPr>
          <w:p w14:paraId="475D0B2F" w14:textId="77777777" w:rsidR="003B0E32" w:rsidRPr="00C04491" w:rsidRDefault="003B0E32">
            <w:pPr>
              <w:jc w:val="both"/>
              <w:rPr>
                <w:rFonts w:asciiTheme="minorHAnsi" w:hAnsiTheme="minorHAnsi" w:cstheme="minorHAnsi"/>
                <w:kern w:val="2"/>
                <w:sz w:val="21"/>
                <w:szCs w:val="21"/>
              </w:rPr>
            </w:pPr>
          </w:p>
        </w:tc>
      </w:tr>
    </w:tbl>
    <w:p w14:paraId="655E4C2E" w14:textId="73276672" w:rsidR="005A5832" w:rsidRPr="00C04491" w:rsidRDefault="005A5832">
      <w:pPr>
        <w:jc w:val="both"/>
        <w:rPr>
          <w:rFonts w:asciiTheme="minorHAnsi" w:hAnsiTheme="minorHAnsi" w:cs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3260"/>
        <w:gridCol w:w="5245"/>
      </w:tblGrid>
      <w:tr w:rsidR="005A5832" w:rsidRPr="00C04491" w14:paraId="4A2313D3" w14:textId="77777777" w:rsidTr="0019269E">
        <w:tc>
          <w:tcPr>
            <w:tcW w:w="10060" w:type="dxa"/>
            <w:gridSpan w:val="3"/>
          </w:tcPr>
          <w:p w14:paraId="6D9D6470" w14:textId="77777777" w:rsidR="005A5832" w:rsidRPr="00C04491" w:rsidRDefault="00A10867">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1. SUTARTIES ŠALYS</w:t>
            </w:r>
          </w:p>
        </w:tc>
      </w:tr>
      <w:tr w:rsidR="005A5832" w:rsidRPr="00C04491" w14:paraId="67FB0C1F" w14:textId="77777777" w:rsidTr="0019269E">
        <w:tc>
          <w:tcPr>
            <w:tcW w:w="1555" w:type="dxa"/>
            <w:vMerge w:val="restart"/>
          </w:tcPr>
          <w:p w14:paraId="3EBC584C" w14:textId="77777777" w:rsidR="005A5832" w:rsidRPr="00C04491" w:rsidRDefault="005A5832">
            <w:pPr>
              <w:jc w:val="center"/>
              <w:rPr>
                <w:rFonts w:asciiTheme="minorHAnsi" w:hAnsiTheme="minorHAnsi" w:cstheme="minorHAnsi"/>
                <w:b/>
                <w:bCs/>
                <w:kern w:val="2"/>
                <w:sz w:val="21"/>
                <w:szCs w:val="21"/>
              </w:rPr>
            </w:pPr>
          </w:p>
          <w:p w14:paraId="5A9442DC" w14:textId="77777777" w:rsidR="005A5832" w:rsidRPr="00C04491" w:rsidRDefault="005A5832">
            <w:pPr>
              <w:jc w:val="center"/>
              <w:rPr>
                <w:rFonts w:asciiTheme="minorHAnsi" w:hAnsiTheme="minorHAnsi" w:cstheme="minorHAnsi"/>
                <w:b/>
                <w:bCs/>
                <w:kern w:val="2"/>
                <w:sz w:val="21"/>
                <w:szCs w:val="21"/>
              </w:rPr>
            </w:pPr>
          </w:p>
          <w:p w14:paraId="04D5D74E" w14:textId="77777777" w:rsidR="005A5832" w:rsidRPr="00C04491" w:rsidRDefault="005A5832">
            <w:pPr>
              <w:jc w:val="center"/>
              <w:rPr>
                <w:rFonts w:asciiTheme="minorHAnsi" w:hAnsiTheme="minorHAnsi" w:cstheme="minorHAnsi"/>
                <w:b/>
                <w:bCs/>
                <w:kern w:val="2"/>
                <w:sz w:val="21"/>
                <w:szCs w:val="21"/>
              </w:rPr>
            </w:pPr>
          </w:p>
          <w:p w14:paraId="375EBDB5" w14:textId="77777777" w:rsidR="0019269E" w:rsidRPr="00C04491" w:rsidRDefault="0019269E">
            <w:pPr>
              <w:jc w:val="center"/>
              <w:rPr>
                <w:rFonts w:asciiTheme="minorHAnsi" w:hAnsiTheme="minorHAnsi" w:cstheme="minorHAnsi"/>
                <w:b/>
                <w:bCs/>
                <w:kern w:val="2"/>
                <w:sz w:val="21"/>
                <w:szCs w:val="21"/>
              </w:rPr>
            </w:pPr>
          </w:p>
          <w:p w14:paraId="1AB17599" w14:textId="77777777" w:rsidR="005A5832" w:rsidRPr="00C04491" w:rsidRDefault="005A5832">
            <w:pPr>
              <w:rPr>
                <w:rFonts w:asciiTheme="minorHAnsi" w:hAnsiTheme="minorHAnsi" w:cstheme="minorHAnsi"/>
                <w:b/>
                <w:bCs/>
                <w:kern w:val="2"/>
                <w:sz w:val="21"/>
                <w:szCs w:val="21"/>
              </w:rPr>
            </w:pPr>
          </w:p>
          <w:p w14:paraId="24F93325"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1.1. Pirkėjas</w:t>
            </w:r>
          </w:p>
        </w:tc>
        <w:tc>
          <w:tcPr>
            <w:tcW w:w="3260" w:type="dxa"/>
          </w:tcPr>
          <w:p w14:paraId="072BCDA3"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1.1.1. Pavadinimas</w:t>
            </w:r>
          </w:p>
        </w:tc>
        <w:tc>
          <w:tcPr>
            <w:tcW w:w="5245" w:type="dxa"/>
          </w:tcPr>
          <w:p w14:paraId="367CACB9" w14:textId="32708391" w:rsidR="005A5832" w:rsidRPr="00C04491" w:rsidRDefault="0019269E" w:rsidP="0019269E">
            <w:pPr>
              <w:rPr>
                <w:rFonts w:asciiTheme="minorHAnsi" w:hAnsiTheme="minorHAnsi" w:cstheme="minorHAnsi"/>
                <w:kern w:val="2"/>
                <w:sz w:val="21"/>
                <w:szCs w:val="21"/>
              </w:rPr>
            </w:pPr>
            <w:r w:rsidRPr="00C04491">
              <w:rPr>
                <w:rFonts w:asciiTheme="minorHAnsi" w:hAnsiTheme="minorHAnsi" w:cstheme="minorHAnsi"/>
                <w:kern w:val="2"/>
                <w:sz w:val="21"/>
                <w:szCs w:val="21"/>
              </w:rPr>
              <w:t>Nacionalinis kibernetinio saugumo centras prie Krašto apsaugos ministerijos</w:t>
            </w:r>
          </w:p>
        </w:tc>
      </w:tr>
      <w:tr w:rsidR="005A5832" w:rsidRPr="00C04491" w14:paraId="0C589C2F" w14:textId="77777777" w:rsidTr="0019269E">
        <w:tc>
          <w:tcPr>
            <w:tcW w:w="1555" w:type="dxa"/>
            <w:vMerge/>
          </w:tcPr>
          <w:p w14:paraId="250CF614" w14:textId="77777777" w:rsidR="005A5832" w:rsidRPr="00C04491" w:rsidRDefault="005A5832">
            <w:pPr>
              <w:rPr>
                <w:rFonts w:asciiTheme="minorHAnsi" w:hAnsiTheme="minorHAnsi" w:cstheme="minorHAnsi"/>
                <w:kern w:val="2"/>
                <w:sz w:val="21"/>
                <w:szCs w:val="21"/>
              </w:rPr>
            </w:pPr>
          </w:p>
        </w:tc>
        <w:tc>
          <w:tcPr>
            <w:tcW w:w="3260" w:type="dxa"/>
          </w:tcPr>
          <w:p w14:paraId="7D49178E"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1.1.2. Juridinio asmens kodas</w:t>
            </w:r>
          </w:p>
        </w:tc>
        <w:tc>
          <w:tcPr>
            <w:tcW w:w="5245" w:type="dxa"/>
          </w:tcPr>
          <w:p w14:paraId="7819AEEC" w14:textId="20B50846" w:rsidR="005A5832" w:rsidRPr="00C04491" w:rsidRDefault="0019269E" w:rsidP="0019269E">
            <w:pPr>
              <w:rPr>
                <w:rFonts w:asciiTheme="minorHAnsi" w:hAnsiTheme="minorHAnsi" w:cstheme="minorHAnsi"/>
                <w:kern w:val="2"/>
                <w:sz w:val="21"/>
                <w:szCs w:val="21"/>
              </w:rPr>
            </w:pPr>
            <w:r w:rsidRPr="00C04491">
              <w:rPr>
                <w:rFonts w:asciiTheme="minorHAnsi" w:hAnsiTheme="minorHAnsi" w:cstheme="minorHAnsi"/>
                <w:kern w:val="2"/>
                <w:sz w:val="21"/>
                <w:szCs w:val="21"/>
              </w:rPr>
              <w:t>191630942</w:t>
            </w:r>
          </w:p>
        </w:tc>
      </w:tr>
      <w:tr w:rsidR="005A5832" w:rsidRPr="00C04491" w14:paraId="2A93806E" w14:textId="77777777" w:rsidTr="0019269E">
        <w:tc>
          <w:tcPr>
            <w:tcW w:w="1555" w:type="dxa"/>
            <w:vMerge/>
          </w:tcPr>
          <w:p w14:paraId="3E6C61B5" w14:textId="77777777" w:rsidR="005A5832" w:rsidRPr="00C04491" w:rsidRDefault="005A5832">
            <w:pPr>
              <w:rPr>
                <w:rFonts w:asciiTheme="minorHAnsi" w:hAnsiTheme="minorHAnsi" w:cstheme="minorHAnsi"/>
                <w:kern w:val="2"/>
                <w:sz w:val="21"/>
                <w:szCs w:val="21"/>
              </w:rPr>
            </w:pPr>
          </w:p>
        </w:tc>
        <w:tc>
          <w:tcPr>
            <w:tcW w:w="3260" w:type="dxa"/>
          </w:tcPr>
          <w:p w14:paraId="5EED4427"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1.1.3. Adresas</w:t>
            </w:r>
          </w:p>
        </w:tc>
        <w:tc>
          <w:tcPr>
            <w:tcW w:w="5245" w:type="dxa"/>
          </w:tcPr>
          <w:p w14:paraId="4F5C7F7B" w14:textId="31634622" w:rsidR="005A5832" w:rsidRPr="00C04491" w:rsidRDefault="0019269E" w:rsidP="0019269E">
            <w:pPr>
              <w:rPr>
                <w:rFonts w:asciiTheme="minorHAnsi" w:hAnsiTheme="minorHAnsi" w:cstheme="minorHAnsi"/>
                <w:kern w:val="2"/>
                <w:sz w:val="21"/>
                <w:szCs w:val="21"/>
              </w:rPr>
            </w:pPr>
            <w:r w:rsidRPr="00C04491">
              <w:rPr>
                <w:rFonts w:asciiTheme="minorHAnsi" w:hAnsiTheme="minorHAnsi" w:cstheme="minorHAnsi"/>
                <w:kern w:val="2"/>
                <w:sz w:val="21"/>
                <w:szCs w:val="21"/>
              </w:rPr>
              <w:t>Gedimino pr. 40, 01110 Vilnius</w:t>
            </w:r>
          </w:p>
        </w:tc>
      </w:tr>
      <w:tr w:rsidR="005A5832" w:rsidRPr="00C04491" w14:paraId="2FFCB90C" w14:textId="77777777" w:rsidTr="0019269E">
        <w:tc>
          <w:tcPr>
            <w:tcW w:w="1555" w:type="dxa"/>
            <w:vMerge/>
          </w:tcPr>
          <w:p w14:paraId="77B2C144" w14:textId="77777777" w:rsidR="005A5832" w:rsidRPr="00C04491" w:rsidRDefault="005A5832">
            <w:pPr>
              <w:rPr>
                <w:rFonts w:asciiTheme="minorHAnsi" w:hAnsiTheme="minorHAnsi" w:cstheme="minorHAnsi"/>
                <w:kern w:val="2"/>
                <w:sz w:val="21"/>
                <w:szCs w:val="21"/>
              </w:rPr>
            </w:pPr>
          </w:p>
        </w:tc>
        <w:tc>
          <w:tcPr>
            <w:tcW w:w="3260" w:type="dxa"/>
          </w:tcPr>
          <w:p w14:paraId="1FAD4E95"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1.1.4. PVM mokėtojo kodas</w:t>
            </w:r>
          </w:p>
        </w:tc>
        <w:tc>
          <w:tcPr>
            <w:tcW w:w="5245" w:type="dxa"/>
          </w:tcPr>
          <w:p w14:paraId="56AC6DCA" w14:textId="110B99C3" w:rsidR="005A5832" w:rsidRPr="00C04491" w:rsidRDefault="0019269E">
            <w:pPr>
              <w:jc w:val="center"/>
              <w:rPr>
                <w:rFonts w:asciiTheme="minorHAnsi" w:hAnsiTheme="minorHAnsi" w:cstheme="minorHAnsi"/>
                <w:kern w:val="2"/>
                <w:sz w:val="21"/>
                <w:szCs w:val="21"/>
              </w:rPr>
            </w:pPr>
            <w:r w:rsidRPr="00C04491">
              <w:rPr>
                <w:rFonts w:asciiTheme="minorHAnsi" w:hAnsiTheme="minorHAnsi" w:cstheme="minorHAnsi"/>
                <w:kern w:val="2"/>
                <w:sz w:val="21"/>
                <w:szCs w:val="21"/>
              </w:rPr>
              <w:t>-------------------------------------------------------------</w:t>
            </w:r>
          </w:p>
        </w:tc>
      </w:tr>
      <w:tr w:rsidR="005A5832" w:rsidRPr="00C04491" w14:paraId="404EE54B" w14:textId="77777777" w:rsidTr="0019269E">
        <w:tc>
          <w:tcPr>
            <w:tcW w:w="1555" w:type="dxa"/>
            <w:vMerge/>
          </w:tcPr>
          <w:p w14:paraId="0D53D2F6" w14:textId="77777777" w:rsidR="005A5832" w:rsidRPr="00C04491" w:rsidRDefault="005A5832">
            <w:pPr>
              <w:rPr>
                <w:rFonts w:asciiTheme="minorHAnsi" w:hAnsiTheme="minorHAnsi" w:cstheme="minorHAnsi"/>
                <w:kern w:val="2"/>
                <w:sz w:val="21"/>
                <w:szCs w:val="21"/>
              </w:rPr>
            </w:pPr>
          </w:p>
        </w:tc>
        <w:tc>
          <w:tcPr>
            <w:tcW w:w="3260" w:type="dxa"/>
          </w:tcPr>
          <w:p w14:paraId="63D0D36C"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1.1.5. Atsiskaitomoji sąskaita</w:t>
            </w:r>
          </w:p>
        </w:tc>
        <w:tc>
          <w:tcPr>
            <w:tcW w:w="5245" w:type="dxa"/>
          </w:tcPr>
          <w:p w14:paraId="5D4BCEF1" w14:textId="21A60B51" w:rsidR="005A5832" w:rsidRPr="00C04491" w:rsidRDefault="0019269E" w:rsidP="0019269E">
            <w:pPr>
              <w:rPr>
                <w:rFonts w:asciiTheme="minorHAnsi" w:hAnsiTheme="minorHAnsi" w:cstheme="minorHAnsi"/>
                <w:kern w:val="2"/>
                <w:sz w:val="21"/>
                <w:szCs w:val="21"/>
              </w:rPr>
            </w:pPr>
            <w:r w:rsidRPr="00C04491">
              <w:rPr>
                <w:rFonts w:asciiTheme="minorHAnsi" w:hAnsiTheme="minorHAnsi" w:cstheme="minorHAnsi"/>
                <w:kern w:val="2"/>
                <w:sz w:val="21"/>
                <w:szCs w:val="21"/>
              </w:rPr>
              <w:t>LT034040063610000976</w:t>
            </w:r>
          </w:p>
        </w:tc>
      </w:tr>
      <w:tr w:rsidR="005A5832" w:rsidRPr="00C04491" w14:paraId="5639980C" w14:textId="77777777" w:rsidTr="0019269E">
        <w:tc>
          <w:tcPr>
            <w:tcW w:w="1555" w:type="dxa"/>
            <w:vMerge/>
          </w:tcPr>
          <w:p w14:paraId="2DBF3DBF" w14:textId="77777777" w:rsidR="005A5832" w:rsidRPr="00C04491" w:rsidRDefault="005A5832">
            <w:pPr>
              <w:rPr>
                <w:rFonts w:asciiTheme="minorHAnsi" w:hAnsiTheme="minorHAnsi" w:cstheme="minorHAnsi"/>
                <w:kern w:val="2"/>
                <w:sz w:val="21"/>
                <w:szCs w:val="21"/>
              </w:rPr>
            </w:pPr>
          </w:p>
        </w:tc>
        <w:tc>
          <w:tcPr>
            <w:tcW w:w="3260" w:type="dxa"/>
          </w:tcPr>
          <w:p w14:paraId="1CB09783"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1.1.6. Bankas, banko kodas</w:t>
            </w:r>
          </w:p>
        </w:tc>
        <w:tc>
          <w:tcPr>
            <w:tcW w:w="5245" w:type="dxa"/>
          </w:tcPr>
          <w:p w14:paraId="3DB14F3C" w14:textId="717586FC" w:rsidR="005A5832" w:rsidRPr="00C04491" w:rsidRDefault="0019269E" w:rsidP="0019269E">
            <w:pPr>
              <w:rPr>
                <w:rFonts w:asciiTheme="minorHAnsi" w:hAnsiTheme="minorHAnsi" w:cstheme="minorHAnsi"/>
                <w:kern w:val="2"/>
                <w:sz w:val="21"/>
                <w:szCs w:val="21"/>
              </w:rPr>
            </w:pPr>
            <w:r w:rsidRPr="00C04491">
              <w:rPr>
                <w:rFonts w:asciiTheme="minorHAnsi" w:hAnsiTheme="minorHAnsi" w:cstheme="minorHAnsi"/>
                <w:kern w:val="2"/>
                <w:sz w:val="21"/>
                <w:szCs w:val="21"/>
              </w:rPr>
              <w:t>Lietuvos Respublikos finansų ministerija, kodas 40400, SWIFT BIC kodas: MFRLLT22, Lietuvos Respublikos finansų ministerija</w:t>
            </w:r>
          </w:p>
        </w:tc>
      </w:tr>
      <w:tr w:rsidR="005A5832" w:rsidRPr="00C04491" w14:paraId="3C6CA9D3" w14:textId="77777777" w:rsidTr="0019269E">
        <w:tc>
          <w:tcPr>
            <w:tcW w:w="1555" w:type="dxa"/>
            <w:vMerge/>
          </w:tcPr>
          <w:p w14:paraId="7A8AE9BC" w14:textId="77777777" w:rsidR="005A5832" w:rsidRPr="00C04491" w:rsidRDefault="005A5832">
            <w:pPr>
              <w:rPr>
                <w:rFonts w:asciiTheme="minorHAnsi" w:hAnsiTheme="minorHAnsi" w:cstheme="minorHAnsi"/>
                <w:kern w:val="2"/>
                <w:sz w:val="21"/>
                <w:szCs w:val="21"/>
              </w:rPr>
            </w:pPr>
          </w:p>
        </w:tc>
        <w:tc>
          <w:tcPr>
            <w:tcW w:w="3260" w:type="dxa"/>
          </w:tcPr>
          <w:p w14:paraId="3E35C849"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1.1.7. Telefonas</w:t>
            </w:r>
          </w:p>
        </w:tc>
        <w:tc>
          <w:tcPr>
            <w:tcW w:w="5245" w:type="dxa"/>
          </w:tcPr>
          <w:p w14:paraId="30515D15" w14:textId="6C0F74F8" w:rsidR="005A5832" w:rsidRPr="00C04491" w:rsidRDefault="0019269E" w:rsidP="0019269E">
            <w:pPr>
              <w:rPr>
                <w:rFonts w:asciiTheme="minorHAnsi" w:hAnsiTheme="minorHAnsi" w:cstheme="minorHAnsi"/>
                <w:kern w:val="2"/>
                <w:sz w:val="21"/>
                <w:szCs w:val="21"/>
              </w:rPr>
            </w:pPr>
            <w:r w:rsidRPr="00C04491">
              <w:rPr>
                <w:rFonts w:asciiTheme="minorHAnsi" w:hAnsiTheme="minorHAnsi" w:cstheme="minorHAnsi"/>
                <w:kern w:val="2"/>
                <w:sz w:val="21"/>
                <w:szCs w:val="21"/>
              </w:rPr>
              <w:t>+37070684116</w:t>
            </w:r>
          </w:p>
        </w:tc>
      </w:tr>
      <w:tr w:rsidR="005A5832" w:rsidRPr="00C04491" w14:paraId="2DD42AC0" w14:textId="77777777" w:rsidTr="0019269E">
        <w:tc>
          <w:tcPr>
            <w:tcW w:w="1555" w:type="dxa"/>
            <w:vMerge/>
          </w:tcPr>
          <w:p w14:paraId="2FBBCA29" w14:textId="77777777" w:rsidR="005A5832" w:rsidRPr="00C04491" w:rsidRDefault="005A5832">
            <w:pPr>
              <w:rPr>
                <w:rFonts w:asciiTheme="minorHAnsi" w:hAnsiTheme="minorHAnsi" w:cstheme="minorHAnsi"/>
                <w:kern w:val="2"/>
                <w:sz w:val="21"/>
                <w:szCs w:val="21"/>
              </w:rPr>
            </w:pPr>
          </w:p>
        </w:tc>
        <w:tc>
          <w:tcPr>
            <w:tcW w:w="3260" w:type="dxa"/>
          </w:tcPr>
          <w:p w14:paraId="52475DD0"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1.1.8. El. paštas</w:t>
            </w:r>
          </w:p>
        </w:tc>
        <w:tc>
          <w:tcPr>
            <w:tcW w:w="5245" w:type="dxa"/>
          </w:tcPr>
          <w:p w14:paraId="16E6C304" w14:textId="7E54207B" w:rsidR="005A5832" w:rsidRPr="00C04491" w:rsidRDefault="0019269E" w:rsidP="0019269E">
            <w:pPr>
              <w:rPr>
                <w:rFonts w:asciiTheme="minorHAnsi" w:hAnsiTheme="minorHAnsi" w:cstheme="minorHAnsi"/>
                <w:kern w:val="2"/>
                <w:sz w:val="21"/>
                <w:szCs w:val="21"/>
              </w:rPr>
            </w:pPr>
            <w:r w:rsidRPr="00C04491">
              <w:rPr>
                <w:rFonts w:asciiTheme="minorHAnsi" w:hAnsiTheme="minorHAnsi" w:cstheme="minorHAnsi"/>
                <w:kern w:val="2"/>
                <w:sz w:val="21"/>
                <w:szCs w:val="21"/>
              </w:rPr>
              <w:t>info@nksc.lt</w:t>
            </w:r>
          </w:p>
        </w:tc>
      </w:tr>
      <w:tr w:rsidR="005A5832" w:rsidRPr="00C04491" w14:paraId="04E6F496" w14:textId="77777777" w:rsidTr="0019269E">
        <w:tc>
          <w:tcPr>
            <w:tcW w:w="1555" w:type="dxa"/>
            <w:vMerge/>
          </w:tcPr>
          <w:p w14:paraId="3F78C75D" w14:textId="77777777" w:rsidR="005A5832" w:rsidRPr="00C04491" w:rsidRDefault="005A5832">
            <w:pPr>
              <w:rPr>
                <w:rFonts w:asciiTheme="minorHAnsi" w:hAnsiTheme="minorHAnsi" w:cstheme="minorHAnsi"/>
                <w:kern w:val="2"/>
                <w:sz w:val="21"/>
                <w:szCs w:val="21"/>
              </w:rPr>
            </w:pPr>
          </w:p>
        </w:tc>
        <w:tc>
          <w:tcPr>
            <w:tcW w:w="3260" w:type="dxa"/>
          </w:tcPr>
          <w:p w14:paraId="17851CCB"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1.1.9. Šalies atstovas</w:t>
            </w:r>
          </w:p>
        </w:tc>
        <w:tc>
          <w:tcPr>
            <w:tcW w:w="5245" w:type="dxa"/>
          </w:tcPr>
          <w:p w14:paraId="68AE61B3" w14:textId="77777777" w:rsidR="005A5832" w:rsidRPr="00C04491" w:rsidRDefault="005A5832">
            <w:pPr>
              <w:jc w:val="center"/>
              <w:rPr>
                <w:rFonts w:asciiTheme="minorHAnsi" w:hAnsiTheme="minorHAnsi" w:cstheme="minorHAnsi"/>
                <w:kern w:val="2"/>
                <w:sz w:val="21"/>
                <w:szCs w:val="21"/>
              </w:rPr>
            </w:pPr>
          </w:p>
        </w:tc>
      </w:tr>
      <w:tr w:rsidR="005A5832" w:rsidRPr="00C04491" w14:paraId="3789DCB5" w14:textId="77777777" w:rsidTr="0019269E">
        <w:tc>
          <w:tcPr>
            <w:tcW w:w="1555" w:type="dxa"/>
            <w:vMerge/>
          </w:tcPr>
          <w:p w14:paraId="2B41C8D4" w14:textId="77777777" w:rsidR="005A5832" w:rsidRPr="00C04491" w:rsidRDefault="005A5832">
            <w:pPr>
              <w:rPr>
                <w:rFonts w:asciiTheme="minorHAnsi" w:hAnsiTheme="minorHAnsi" w:cstheme="minorHAnsi"/>
                <w:kern w:val="2"/>
                <w:sz w:val="21"/>
                <w:szCs w:val="21"/>
              </w:rPr>
            </w:pPr>
          </w:p>
        </w:tc>
        <w:tc>
          <w:tcPr>
            <w:tcW w:w="3260" w:type="dxa"/>
          </w:tcPr>
          <w:p w14:paraId="15C2388C"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1.1.10. Atstovavimo pagrindas</w:t>
            </w:r>
          </w:p>
        </w:tc>
        <w:tc>
          <w:tcPr>
            <w:tcW w:w="5245" w:type="dxa"/>
          </w:tcPr>
          <w:p w14:paraId="570009EE" w14:textId="77777777" w:rsidR="005A5832" w:rsidRPr="00C04491" w:rsidRDefault="005A5832">
            <w:pPr>
              <w:jc w:val="center"/>
              <w:rPr>
                <w:rFonts w:asciiTheme="minorHAnsi" w:hAnsiTheme="minorHAnsi" w:cstheme="minorHAnsi"/>
                <w:kern w:val="2"/>
                <w:sz w:val="21"/>
                <w:szCs w:val="21"/>
              </w:rPr>
            </w:pPr>
          </w:p>
        </w:tc>
      </w:tr>
      <w:tr w:rsidR="005A5832" w:rsidRPr="00C04491" w14:paraId="7764308C" w14:textId="77777777" w:rsidTr="0019269E">
        <w:tc>
          <w:tcPr>
            <w:tcW w:w="1555" w:type="dxa"/>
            <w:vMerge w:val="restart"/>
          </w:tcPr>
          <w:p w14:paraId="3EE4DF26" w14:textId="77777777" w:rsidR="005A5832" w:rsidRPr="00C04491" w:rsidRDefault="005A5832">
            <w:pPr>
              <w:rPr>
                <w:rFonts w:asciiTheme="minorHAnsi" w:hAnsiTheme="minorHAnsi" w:cstheme="minorHAnsi"/>
                <w:b/>
                <w:bCs/>
                <w:kern w:val="2"/>
                <w:sz w:val="21"/>
                <w:szCs w:val="21"/>
              </w:rPr>
            </w:pPr>
          </w:p>
          <w:p w14:paraId="6D519503" w14:textId="77777777" w:rsidR="005A5832" w:rsidRPr="00C04491" w:rsidRDefault="005A5832">
            <w:pPr>
              <w:rPr>
                <w:rFonts w:asciiTheme="minorHAnsi" w:hAnsiTheme="minorHAnsi" w:cstheme="minorHAnsi"/>
                <w:b/>
                <w:bCs/>
                <w:kern w:val="2"/>
                <w:sz w:val="21"/>
                <w:szCs w:val="21"/>
              </w:rPr>
            </w:pPr>
          </w:p>
          <w:p w14:paraId="0BEF120C" w14:textId="77777777" w:rsidR="0019269E" w:rsidRPr="00C04491" w:rsidRDefault="0019269E">
            <w:pPr>
              <w:rPr>
                <w:rFonts w:asciiTheme="minorHAnsi" w:hAnsiTheme="minorHAnsi" w:cstheme="minorHAnsi"/>
                <w:b/>
                <w:bCs/>
                <w:kern w:val="2"/>
                <w:sz w:val="21"/>
                <w:szCs w:val="21"/>
              </w:rPr>
            </w:pPr>
          </w:p>
          <w:p w14:paraId="6DCE769E" w14:textId="77777777" w:rsidR="005A5832" w:rsidRPr="00C04491" w:rsidRDefault="005A5832">
            <w:pPr>
              <w:rPr>
                <w:rFonts w:asciiTheme="minorHAnsi" w:hAnsiTheme="minorHAnsi" w:cstheme="minorHAnsi"/>
                <w:b/>
                <w:bCs/>
                <w:kern w:val="2"/>
                <w:sz w:val="21"/>
                <w:szCs w:val="21"/>
              </w:rPr>
            </w:pPr>
          </w:p>
          <w:p w14:paraId="4A4405FE" w14:textId="77777777" w:rsidR="005A5832" w:rsidRDefault="00A10867" w:rsidP="0019269E">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1.2. Tiekėjas</w:t>
            </w:r>
          </w:p>
          <w:p w14:paraId="1C19CA39" w14:textId="77777777" w:rsidR="005245DB" w:rsidRPr="005245DB" w:rsidRDefault="005245DB" w:rsidP="005245DB">
            <w:pPr>
              <w:rPr>
                <w:rFonts w:asciiTheme="minorHAnsi" w:hAnsiTheme="minorHAnsi" w:cstheme="minorHAnsi"/>
                <w:bCs/>
                <w:color w:val="4472C4" w:themeColor="accent1"/>
                <w:kern w:val="2"/>
                <w:sz w:val="21"/>
                <w:szCs w:val="21"/>
              </w:rPr>
            </w:pPr>
            <w:r w:rsidRPr="005245DB">
              <w:rPr>
                <w:rFonts w:asciiTheme="minorHAnsi" w:hAnsiTheme="minorHAnsi" w:cstheme="minorHAnsi"/>
                <w:bCs/>
                <w:color w:val="4472C4" w:themeColor="accent1"/>
                <w:kern w:val="2"/>
                <w:sz w:val="21"/>
                <w:szCs w:val="21"/>
              </w:rPr>
              <w:t>(jei Tiekėjas yra fizinis asmuo, skiltys atitinkamai pakoreguojamos.</w:t>
            </w:r>
          </w:p>
          <w:p w14:paraId="711EF287" w14:textId="246FBB62" w:rsidR="005245DB" w:rsidRPr="005245DB" w:rsidRDefault="005245DB" w:rsidP="005245DB">
            <w:pPr>
              <w:rPr>
                <w:rFonts w:asciiTheme="minorHAnsi" w:hAnsiTheme="minorHAnsi" w:cstheme="minorHAnsi"/>
                <w:bCs/>
                <w:kern w:val="2"/>
                <w:sz w:val="21"/>
                <w:szCs w:val="21"/>
              </w:rPr>
            </w:pPr>
            <w:r w:rsidRPr="005245DB">
              <w:rPr>
                <w:rFonts w:asciiTheme="minorHAnsi" w:hAnsiTheme="minorHAnsi" w:cstheme="minorHAnsi"/>
                <w:bCs/>
                <w:color w:val="4472C4" w:themeColor="accent1"/>
                <w:kern w:val="2"/>
                <w:sz w:val="21"/>
                <w:szCs w:val="21"/>
              </w:rPr>
              <w:t>Jei Tiekėjas yra tiekėjų grupė, skiltys pildomos įterpiant kiekvieno grupės nario informaciją)</w:t>
            </w:r>
          </w:p>
        </w:tc>
        <w:tc>
          <w:tcPr>
            <w:tcW w:w="3260" w:type="dxa"/>
          </w:tcPr>
          <w:p w14:paraId="4B4B20E6"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1.2.1. Pavadinimas</w:t>
            </w:r>
          </w:p>
        </w:tc>
        <w:tc>
          <w:tcPr>
            <w:tcW w:w="5245" w:type="dxa"/>
          </w:tcPr>
          <w:p w14:paraId="1C39FB23" w14:textId="77777777" w:rsidR="005A5832" w:rsidRPr="00C04491" w:rsidRDefault="005A5832">
            <w:pPr>
              <w:jc w:val="center"/>
              <w:rPr>
                <w:rFonts w:asciiTheme="minorHAnsi" w:hAnsiTheme="minorHAnsi" w:cstheme="minorHAnsi"/>
                <w:kern w:val="2"/>
                <w:sz w:val="21"/>
                <w:szCs w:val="21"/>
              </w:rPr>
            </w:pPr>
          </w:p>
        </w:tc>
      </w:tr>
      <w:tr w:rsidR="005A5832" w:rsidRPr="00C04491" w14:paraId="7620FF3C" w14:textId="77777777" w:rsidTr="0019269E">
        <w:tc>
          <w:tcPr>
            <w:tcW w:w="1555" w:type="dxa"/>
            <w:vMerge/>
          </w:tcPr>
          <w:p w14:paraId="59A76BF6" w14:textId="77777777" w:rsidR="005A5832" w:rsidRPr="00C04491" w:rsidRDefault="005A5832">
            <w:pPr>
              <w:rPr>
                <w:rFonts w:asciiTheme="minorHAnsi" w:hAnsiTheme="minorHAnsi" w:cstheme="minorHAnsi"/>
                <w:b/>
                <w:bCs/>
                <w:kern w:val="2"/>
                <w:sz w:val="21"/>
                <w:szCs w:val="21"/>
              </w:rPr>
            </w:pPr>
          </w:p>
        </w:tc>
        <w:tc>
          <w:tcPr>
            <w:tcW w:w="3260" w:type="dxa"/>
          </w:tcPr>
          <w:p w14:paraId="06E59503"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1.2.2. Juridinio asmens kodas</w:t>
            </w:r>
          </w:p>
        </w:tc>
        <w:tc>
          <w:tcPr>
            <w:tcW w:w="5245" w:type="dxa"/>
          </w:tcPr>
          <w:p w14:paraId="309242FF" w14:textId="77777777" w:rsidR="005A5832" w:rsidRPr="00C04491" w:rsidRDefault="005A5832">
            <w:pPr>
              <w:jc w:val="center"/>
              <w:rPr>
                <w:rFonts w:asciiTheme="minorHAnsi" w:hAnsiTheme="minorHAnsi" w:cstheme="minorHAnsi"/>
                <w:kern w:val="2"/>
                <w:sz w:val="21"/>
                <w:szCs w:val="21"/>
              </w:rPr>
            </w:pPr>
          </w:p>
        </w:tc>
      </w:tr>
      <w:tr w:rsidR="005A5832" w:rsidRPr="00C04491" w14:paraId="7689A0D1" w14:textId="77777777" w:rsidTr="0019269E">
        <w:tc>
          <w:tcPr>
            <w:tcW w:w="1555" w:type="dxa"/>
            <w:vMerge/>
          </w:tcPr>
          <w:p w14:paraId="6AEC8F64" w14:textId="77777777" w:rsidR="005A5832" w:rsidRPr="00C04491" w:rsidRDefault="005A5832">
            <w:pPr>
              <w:rPr>
                <w:rFonts w:asciiTheme="minorHAnsi" w:hAnsiTheme="minorHAnsi" w:cstheme="minorHAnsi"/>
                <w:b/>
                <w:bCs/>
                <w:kern w:val="2"/>
                <w:sz w:val="21"/>
                <w:szCs w:val="21"/>
              </w:rPr>
            </w:pPr>
          </w:p>
        </w:tc>
        <w:tc>
          <w:tcPr>
            <w:tcW w:w="3260" w:type="dxa"/>
          </w:tcPr>
          <w:p w14:paraId="1045CD11"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1.2.3. Adresas</w:t>
            </w:r>
          </w:p>
        </w:tc>
        <w:tc>
          <w:tcPr>
            <w:tcW w:w="5245" w:type="dxa"/>
          </w:tcPr>
          <w:p w14:paraId="60D8C1A4" w14:textId="77777777" w:rsidR="005A5832" w:rsidRPr="00C04491" w:rsidRDefault="005A5832">
            <w:pPr>
              <w:jc w:val="center"/>
              <w:rPr>
                <w:rFonts w:asciiTheme="minorHAnsi" w:hAnsiTheme="minorHAnsi" w:cstheme="minorHAnsi"/>
                <w:kern w:val="2"/>
                <w:sz w:val="21"/>
                <w:szCs w:val="21"/>
              </w:rPr>
            </w:pPr>
          </w:p>
        </w:tc>
      </w:tr>
      <w:tr w:rsidR="005A5832" w:rsidRPr="00C04491" w14:paraId="74515245" w14:textId="77777777" w:rsidTr="0019269E">
        <w:tc>
          <w:tcPr>
            <w:tcW w:w="1555" w:type="dxa"/>
            <w:vMerge/>
          </w:tcPr>
          <w:p w14:paraId="18EB75E1" w14:textId="77777777" w:rsidR="005A5832" w:rsidRPr="00C04491" w:rsidRDefault="005A5832">
            <w:pPr>
              <w:rPr>
                <w:rFonts w:asciiTheme="minorHAnsi" w:hAnsiTheme="minorHAnsi" w:cstheme="minorHAnsi"/>
                <w:b/>
                <w:bCs/>
                <w:kern w:val="2"/>
                <w:sz w:val="21"/>
                <w:szCs w:val="21"/>
              </w:rPr>
            </w:pPr>
          </w:p>
        </w:tc>
        <w:tc>
          <w:tcPr>
            <w:tcW w:w="3260" w:type="dxa"/>
          </w:tcPr>
          <w:p w14:paraId="1C15E745"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1.2.4. PVM mokėtojo kodas</w:t>
            </w:r>
          </w:p>
        </w:tc>
        <w:tc>
          <w:tcPr>
            <w:tcW w:w="5245" w:type="dxa"/>
          </w:tcPr>
          <w:p w14:paraId="0F561431" w14:textId="77777777" w:rsidR="005A5832" w:rsidRPr="00C04491" w:rsidRDefault="005A5832">
            <w:pPr>
              <w:jc w:val="center"/>
              <w:rPr>
                <w:rFonts w:asciiTheme="minorHAnsi" w:hAnsiTheme="minorHAnsi" w:cstheme="minorHAnsi"/>
                <w:kern w:val="2"/>
                <w:sz w:val="21"/>
                <w:szCs w:val="21"/>
              </w:rPr>
            </w:pPr>
          </w:p>
        </w:tc>
      </w:tr>
      <w:tr w:rsidR="005A5832" w:rsidRPr="00C04491" w14:paraId="67ACF326" w14:textId="77777777" w:rsidTr="0019269E">
        <w:tc>
          <w:tcPr>
            <w:tcW w:w="1555" w:type="dxa"/>
            <w:vMerge/>
          </w:tcPr>
          <w:p w14:paraId="6ECE234A" w14:textId="77777777" w:rsidR="005A5832" w:rsidRPr="00C04491" w:rsidRDefault="005A5832">
            <w:pPr>
              <w:rPr>
                <w:rFonts w:asciiTheme="minorHAnsi" w:hAnsiTheme="minorHAnsi" w:cstheme="minorHAnsi"/>
                <w:b/>
                <w:bCs/>
                <w:kern w:val="2"/>
                <w:sz w:val="21"/>
                <w:szCs w:val="21"/>
              </w:rPr>
            </w:pPr>
          </w:p>
        </w:tc>
        <w:tc>
          <w:tcPr>
            <w:tcW w:w="3260" w:type="dxa"/>
          </w:tcPr>
          <w:p w14:paraId="752CC265"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1.2.5. Atsiskaitomoji sąskaita</w:t>
            </w:r>
          </w:p>
        </w:tc>
        <w:tc>
          <w:tcPr>
            <w:tcW w:w="5245" w:type="dxa"/>
          </w:tcPr>
          <w:p w14:paraId="512A87EA" w14:textId="77777777" w:rsidR="005A5832" w:rsidRPr="00C04491" w:rsidRDefault="005A5832">
            <w:pPr>
              <w:jc w:val="center"/>
              <w:rPr>
                <w:rFonts w:asciiTheme="minorHAnsi" w:hAnsiTheme="minorHAnsi" w:cstheme="minorHAnsi"/>
                <w:kern w:val="2"/>
                <w:sz w:val="21"/>
                <w:szCs w:val="21"/>
              </w:rPr>
            </w:pPr>
          </w:p>
        </w:tc>
      </w:tr>
      <w:tr w:rsidR="005A5832" w:rsidRPr="00C04491" w14:paraId="6C77EA71" w14:textId="77777777" w:rsidTr="0019269E">
        <w:tc>
          <w:tcPr>
            <w:tcW w:w="1555" w:type="dxa"/>
            <w:vMerge/>
          </w:tcPr>
          <w:p w14:paraId="70F8DC28" w14:textId="77777777" w:rsidR="005A5832" w:rsidRPr="00C04491" w:rsidRDefault="005A5832">
            <w:pPr>
              <w:rPr>
                <w:rFonts w:asciiTheme="minorHAnsi" w:hAnsiTheme="minorHAnsi" w:cstheme="minorHAnsi"/>
                <w:b/>
                <w:bCs/>
                <w:kern w:val="2"/>
                <w:sz w:val="21"/>
                <w:szCs w:val="21"/>
              </w:rPr>
            </w:pPr>
          </w:p>
        </w:tc>
        <w:tc>
          <w:tcPr>
            <w:tcW w:w="3260" w:type="dxa"/>
          </w:tcPr>
          <w:p w14:paraId="1622E531"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1.2.6. Bankas, banko kodas</w:t>
            </w:r>
          </w:p>
        </w:tc>
        <w:tc>
          <w:tcPr>
            <w:tcW w:w="5245" w:type="dxa"/>
          </w:tcPr>
          <w:p w14:paraId="53BF499D" w14:textId="77777777" w:rsidR="005A5832" w:rsidRPr="00C04491" w:rsidRDefault="005A5832">
            <w:pPr>
              <w:jc w:val="center"/>
              <w:rPr>
                <w:rFonts w:asciiTheme="minorHAnsi" w:hAnsiTheme="minorHAnsi" w:cstheme="minorHAnsi"/>
                <w:kern w:val="2"/>
                <w:sz w:val="21"/>
                <w:szCs w:val="21"/>
              </w:rPr>
            </w:pPr>
          </w:p>
        </w:tc>
      </w:tr>
      <w:tr w:rsidR="005A5832" w:rsidRPr="00C04491" w14:paraId="1A4DD5FA" w14:textId="77777777" w:rsidTr="0019269E">
        <w:tc>
          <w:tcPr>
            <w:tcW w:w="1555" w:type="dxa"/>
            <w:vMerge/>
          </w:tcPr>
          <w:p w14:paraId="4F69EC28" w14:textId="77777777" w:rsidR="005A5832" w:rsidRPr="00C04491" w:rsidRDefault="005A5832">
            <w:pPr>
              <w:rPr>
                <w:rFonts w:asciiTheme="minorHAnsi" w:hAnsiTheme="minorHAnsi" w:cstheme="minorHAnsi"/>
                <w:b/>
                <w:bCs/>
                <w:kern w:val="2"/>
                <w:sz w:val="21"/>
                <w:szCs w:val="21"/>
              </w:rPr>
            </w:pPr>
          </w:p>
        </w:tc>
        <w:tc>
          <w:tcPr>
            <w:tcW w:w="3260" w:type="dxa"/>
          </w:tcPr>
          <w:p w14:paraId="2D95A528"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1.2.7. Telefonas</w:t>
            </w:r>
          </w:p>
        </w:tc>
        <w:tc>
          <w:tcPr>
            <w:tcW w:w="5245" w:type="dxa"/>
          </w:tcPr>
          <w:p w14:paraId="60EDB536" w14:textId="77777777" w:rsidR="005A5832" w:rsidRPr="00C04491" w:rsidRDefault="005A5832">
            <w:pPr>
              <w:jc w:val="center"/>
              <w:rPr>
                <w:rFonts w:asciiTheme="minorHAnsi" w:hAnsiTheme="minorHAnsi" w:cstheme="minorHAnsi"/>
                <w:kern w:val="2"/>
                <w:sz w:val="21"/>
                <w:szCs w:val="21"/>
              </w:rPr>
            </w:pPr>
          </w:p>
        </w:tc>
      </w:tr>
      <w:tr w:rsidR="005A5832" w:rsidRPr="00C04491" w14:paraId="237ED846" w14:textId="77777777" w:rsidTr="0019269E">
        <w:tc>
          <w:tcPr>
            <w:tcW w:w="1555" w:type="dxa"/>
            <w:vMerge/>
          </w:tcPr>
          <w:p w14:paraId="371686E0" w14:textId="77777777" w:rsidR="005A5832" w:rsidRPr="00C04491" w:rsidRDefault="005A5832">
            <w:pPr>
              <w:rPr>
                <w:rFonts w:asciiTheme="minorHAnsi" w:hAnsiTheme="minorHAnsi" w:cstheme="minorHAnsi"/>
                <w:b/>
                <w:bCs/>
                <w:kern w:val="2"/>
                <w:sz w:val="21"/>
                <w:szCs w:val="21"/>
              </w:rPr>
            </w:pPr>
          </w:p>
        </w:tc>
        <w:tc>
          <w:tcPr>
            <w:tcW w:w="3260" w:type="dxa"/>
          </w:tcPr>
          <w:p w14:paraId="76411BE9"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1.2.8. El. paštas</w:t>
            </w:r>
          </w:p>
        </w:tc>
        <w:tc>
          <w:tcPr>
            <w:tcW w:w="5245" w:type="dxa"/>
          </w:tcPr>
          <w:p w14:paraId="3AD89FFF" w14:textId="77777777" w:rsidR="005A5832" w:rsidRPr="00C04491" w:rsidRDefault="005A5832">
            <w:pPr>
              <w:jc w:val="center"/>
              <w:rPr>
                <w:rFonts w:asciiTheme="minorHAnsi" w:hAnsiTheme="minorHAnsi" w:cstheme="minorHAnsi"/>
                <w:kern w:val="2"/>
                <w:sz w:val="21"/>
                <w:szCs w:val="21"/>
              </w:rPr>
            </w:pPr>
          </w:p>
        </w:tc>
      </w:tr>
      <w:tr w:rsidR="005A5832" w:rsidRPr="00C04491" w14:paraId="666AE2EA" w14:textId="77777777" w:rsidTr="0019269E">
        <w:tc>
          <w:tcPr>
            <w:tcW w:w="1555" w:type="dxa"/>
            <w:vMerge/>
          </w:tcPr>
          <w:p w14:paraId="543BB8B7" w14:textId="77777777" w:rsidR="005A5832" w:rsidRPr="00C04491" w:rsidRDefault="005A5832">
            <w:pPr>
              <w:rPr>
                <w:rFonts w:asciiTheme="minorHAnsi" w:hAnsiTheme="minorHAnsi" w:cstheme="minorHAnsi"/>
                <w:b/>
                <w:bCs/>
                <w:kern w:val="2"/>
                <w:sz w:val="21"/>
                <w:szCs w:val="21"/>
              </w:rPr>
            </w:pPr>
          </w:p>
        </w:tc>
        <w:tc>
          <w:tcPr>
            <w:tcW w:w="3260" w:type="dxa"/>
          </w:tcPr>
          <w:p w14:paraId="122A22AB"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1.2.9. Šalies atstovas</w:t>
            </w:r>
          </w:p>
        </w:tc>
        <w:tc>
          <w:tcPr>
            <w:tcW w:w="5245" w:type="dxa"/>
          </w:tcPr>
          <w:p w14:paraId="7580B9F5" w14:textId="77777777" w:rsidR="005A5832" w:rsidRPr="00C04491" w:rsidRDefault="005A5832">
            <w:pPr>
              <w:jc w:val="center"/>
              <w:rPr>
                <w:rFonts w:asciiTheme="minorHAnsi" w:hAnsiTheme="minorHAnsi" w:cstheme="minorHAnsi"/>
                <w:kern w:val="2"/>
                <w:sz w:val="21"/>
                <w:szCs w:val="21"/>
              </w:rPr>
            </w:pPr>
          </w:p>
        </w:tc>
      </w:tr>
      <w:tr w:rsidR="005A5832" w:rsidRPr="00C04491" w14:paraId="292C776B" w14:textId="77777777" w:rsidTr="0019269E">
        <w:tc>
          <w:tcPr>
            <w:tcW w:w="1555" w:type="dxa"/>
            <w:vMerge/>
          </w:tcPr>
          <w:p w14:paraId="2D900F0A" w14:textId="77777777" w:rsidR="005A5832" w:rsidRPr="00C04491" w:rsidRDefault="005A5832">
            <w:pPr>
              <w:rPr>
                <w:rFonts w:asciiTheme="minorHAnsi" w:hAnsiTheme="minorHAnsi" w:cstheme="minorHAnsi"/>
                <w:b/>
                <w:bCs/>
                <w:kern w:val="2"/>
                <w:sz w:val="21"/>
                <w:szCs w:val="21"/>
              </w:rPr>
            </w:pPr>
          </w:p>
        </w:tc>
        <w:tc>
          <w:tcPr>
            <w:tcW w:w="3260" w:type="dxa"/>
          </w:tcPr>
          <w:p w14:paraId="0A9DB8EB"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1.2.10. Atstovavimo pagrindas</w:t>
            </w:r>
          </w:p>
        </w:tc>
        <w:tc>
          <w:tcPr>
            <w:tcW w:w="5245" w:type="dxa"/>
          </w:tcPr>
          <w:p w14:paraId="5FCBD162" w14:textId="77777777" w:rsidR="005A5832" w:rsidRPr="00C04491" w:rsidRDefault="005A5832">
            <w:pPr>
              <w:jc w:val="center"/>
              <w:rPr>
                <w:rFonts w:asciiTheme="minorHAnsi" w:hAnsiTheme="minorHAnsi" w:cstheme="minorHAnsi"/>
                <w:kern w:val="2"/>
                <w:sz w:val="21"/>
                <w:szCs w:val="21"/>
              </w:rPr>
            </w:pPr>
          </w:p>
        </w:tc>
      </w:tr>
    </w:tbl>
    <w:p w14:paraId="29EDFD0B" w14:textId="77777777" w:rsidR="005A5832" w:rsidRPr="00C04491" w:rsidRDefault="005A5832">
      <w:pPr>
        <w:jc w:val="both"/>
        <w:rPr>
          <w:rFonts w:asciiTheme="minorHAnsi" w:hAnsiTheme="minorHAnsi" w:cstheme="minorHAnsi"/>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5A5832" w:rsidRPr="00C04491" w14:paraId="7696E671" w14:textId="77777777" w:rsidTr="0019269E">
        <w:trPr>
          <w:trHeight w:val="300"/>
        </w:trPr>
        <w:tc>
          <w:tcPr>
            <w:tcW w:w="10060" w:type="dxa"/>
            <w:gridSpan w:val="4"/>
          </w:tcPr>
          <w:p w14:paraId="2A11592D" w14:textId="77777777" w:rsidR="005A5832" w:rsidRPr="00C04491" w:rsidRDefault="00A10867">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2. ATSAKINGI ASMENYS</w:t>
            </w:r>
          </w:p>
        </w:tc>
      </w:tr>
      <w:tr w:rsidR="005A5832" w:rsidRPr="00C04491" w14:paraId="26292B4A" w14:textId="77777777" w:rsidTr="0019269E">
        <w:trPr>
          <w:trHeight w:val="300"/>
        </w:trPr>
        <w:tc>
          <w:tcPr>
            <w:tcW w:w="2704" w:type="dxa"/>
            <w:gridSpan w:val="2"/>
          </w:tcPr>
          <w:p w14:paraId="161367C0" w14:textId="7E92C63C"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 xml:space="preserve">2.1. Pirkėjo kontaktiniai asmenys, atsakingi už Sutarties vykdymą, Prekių priėmimą, Sąskaitų per </w:t>
            </w:r>
            <w:r w:rsidR="00C65F81" w:rsidRPr="00C04491">
              <w:rPr>
                <w:rFonts w:asciiTheme="minorHAnsi" w:hAnsiTheme="minorHAnsi" w:cstheme="minorHAnsi"/>
                <w:b/>
                <w:bCs/>
                <w:kern w:val="2"/>
                <w:sz w:val="21"/>
                <w:szCs w:val="21"/>
              </w:rPr>
              <w:t xml:space="preserve">Sąskaitų administravimo </w:t>
            </w:r>
            <w:r w:rsidR="00C65F81" w:rsidRPr="00C04491">
              <w:rPr>
                <w:rFonts w:asciiTheme="minorHAnsi" w:hAnsiTheme="minorHAnsi" w:cstheme="minorHAnsi"/>
                <w:b/>
                <w:bCs/>
                <w:kern w:val="2"/>
                <w:sz w:val="21"/>
                <w:szCs w:val="21"/>
              </w:rPr>
              <w:lastRenderedPageBreak/>
              <w:t>bendroji informacinė sistema SABIS</w:t>
            </w:r>
            <w:r w:rsidRPr="00C04491">
              <w:rPr>
                <w:rFonts w:asciiTheme="minorHAnsi" w:hAnsiTheme="minorHAnsi" w:cstheme="minorHAnsi"/>
                <w:b/>
                <w:bCs/>
                <w:kern w:val="2"/>
                <w:sz w:val="21"/>
                <w:szCs w:val="21"/>
              </w:rPr>
              <w:t xml:space="preserve"> priėmimą</w:t>
            </w:r>
          </w:p>
        </w:tc>
        <w:tc>
          <w:tcPr>
            <w:tcW w:w="7356" w:type="dxa"/>
            <w:gridSpan w:val="2"/>
          </w:tcPr>
          <w:p w14:paraId="017FFD68" w14:textId="3D204A48" w:rsidR="005A5832" w:rsidRPr="00C04491" w:rsidRDefault="00C65F81">
            <w:pPr>
              <w:rPr>
                <w:rFonts w:asciiTheme="minorHAnsi" w:hAnsiTheme="minorHAnsi" w:cstheme="minorHAnsi"/>
                <w:color w:val="000000" w:themeColor="text1"/>
                <w:kern w:val="2"/>
                <w:sz w:val="21"/>
                <w:szCs w:val="21"/>
              </w:rPr>
            </w:pPr>
            <w:r w:rsidRPr="00C04491">
              <w:rPr>
                <w:rFonts w:asciiTheme="minorHAnsi" w:hAnsiTheme="minorHAnsi" w:cstheme="minorHAnsi"/>
                <w:color w:val="000000" w:themeColor="text1"/>
                <w:kern w:val="2"/>
                <w:sz w:val="21"/>
                <w:szCs w:val="21"/>
              </w:rPr>
              <w:lastRenderedPageBreak/>
              <w:t xml:space="preserve">Nacionalinio koordinavimo centro ES kibernetinio saugumo iniciatyvų  koordinavimo skyriaus vedėja Asta Rubežė, el. p. </w:t>
            </w:r>
            <w:proofErr w:type="spellStart"/>
            <w:r w:rsidRPr="00C04491">
              <w:rPr>
                <w:rFonts w:asciiTheme="minorHAnsi" w:hAnsiTheme="minorHAnsi" w:cstheme="minorHAnsi"/>
                <w:color w:val="000000" w:themeColor="text1"/>
                <w:kern w:val="2"/>
                <w:sz w:val="21"/>
                <w:szCs w:val="21"/>
              </w:rPr>
              <w:t>asta.rube</w:t>
            </w:r>
            <w:r w:rsidR="009305D4">
              <w:rPr>
                <w:rFonts w:asciiTheme="minorHAnsi" w:hAnsiTheme="minorHAnsi" w:cstheme="minorHAnsi"/>
                <w:color w:val="000000" w:themeColor="text1"/>
                <w:kern w:val="2"/>
                <w:sz w:val="21"/>
                <w:szCs w:val="21"/>
              </w:rPr>
              <w:t>ze@nksc.lt</w:t>
            </w:r>
            <w:proofErr w:type="spellEnd"/>
            <w:r w:rsidR="009305D4">
              <w:rPr>
                <w:rFonts w:asciiTheme="minorHAnsi" w:hAnsiTheme="minorHAnsi" w:cstheme="minorHAnsi"/>
                <w:color w:val="000000" w:themeColor="text1"/>
                <w:kern w:val="2"/>
                <w:sz w:val="21"/>
                <w:szCs w:val="21"/>
              </w:rPr>
              <w:t>, tel. +370 636 74734.</w:t>
            </w:r>
            <w:bookmarkStart w:id="0" w:name="_GoBack"/>
            <w:bookmarkEnd w:id="0"/>
          </w:p>
        </w:tc>
      </w:tr>
      <w:tr w:rsidR="005A5832" w:rsidRPr="00C04491" w14:paraId="17A4E02F" w14:textId="77777777" w:rsidTr="0019269E">
        <w:trPr>
          <w:trHeight w:val="300"/>
        </w:trPr>
        <w:tc>
          <w:tcPr>
            <w:tcW w:w="2704" w:type="dxa"/>
            <w:gridSpan w:val="2"/>
          </w:tcPr>
          <w:p w14:paraId="146E8BAE"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2.2. Tiekėjo kontaktiniai asmenys, atsakingi už Sutarties vykdymą</w:t>
            </w:r>
          </w:p>
        </w:tc>
        <w:tc>
          <w:tcPr>
            <w:tcW w:w="7356" w:type="dxa"/>
            <w:gridSpan w:val="2"/>
          </w:tcPr>
          <w:p w14:paraId="6FF1505D" w14:textId="63991227" w:rsidR="005A5832" w:rsidRPr="00C04491" w:rsidRDefault="005A5832" w:rsidP="00273032">
            <w:pPr>
              <w:rPr>
                <w:rFonts w:asciiTheme="minorHAnsi" w:hAnsiTheme="minorHAnsi" w:cstheme="minorHAnsi"/>
                <w:color w:val="000000" w:themeColor="text1"/>
                <w:kern w:val="2"/>
                <w:sz w:val="21"/>
                <w:szCs w:val="21"/>
              </w:rPr>
            </w:pPr>
          </w:p>
        </w:tc>
      </w:tr>
      <w:tr w:rsidR="005A5832" w:rsidRPr="00C04491" w14:paraId="4A640CBD" w14:textId="77777777" w:rsidTr="0019269E">
        <w:trPr>
          <w:trHeight w:val="300"/>
        </w:trPr>
        <w:tc>
          <w:tcPr>
            <w:tcW w:w="10060" w:type="dxa"/>
            <w:gridSpan w:val="4"/>
          </w:tcPr>
          <w:p w14:paraId="2B392598" w14:textId="77777777" w:rsidR="005A5832" w:rsidRPr="00C04491" w:rsidRDefault="00A10867">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3. SUTARTIES DALYKAS</w:t>
            </w:r>
          </w:p>
        </w:tc>
      </w:tr>
      <w:tr w:rsidR="005A5832" w:rsidRPr="00C04491" w14:paraId="7A151A7C" w14:textId="77777777" w:rsidTr="0019269E">
        <w:trPr>
          <w:trHeight w:val="300"/>
        </w:trPr>
        <w:tc>
          <w:tcPr>
            <w:tcW w:w="2704" w:type="dxa"/>
            <w:gridSpan w:val="2"/>
          </w:tcPr>
          <w:p w14:paraId="7B49844D"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 xml:space="preserve">3.1. Sutarties dalykas </w:t>
            </w:r>
          </w:p>
        </w:tc>
        <w:tc>
          <w:tcPr>
            <w:tcW w:w="7356" w:type="dxa"/>
            <w:gridSpan w:val="2"/>
          </w:tcPr>
          <w:p w14:paraId="19786DE1" w14:textId="3F454274" w:rsidR="00BB7D4D" w:rsidRPr="00C04491" w:rsidRDefault="003C381F" w:rsidP="00922544">
            <w:pPr>
              <w:rPr>
                <w:rFonts w:asciiTheme="minorHAnsi" w:hAnsiTheme="minorHAnsi" w:cstheme="minorHAnsi"/>
                <w:color w:val="000000" w:themeColor="text1"/>
                <w:kern w:val="2"/>
                <w:sz w:val="21"/>
                <w:szCs w:val="21"/>
              </w:rPr>
            </w:pPr>
            <w:r>
              <w:rPr>
                <w:rFonts w:asciiTheme="minorHAnsi" w:hAnsiTheme="minorHAnsi" w:cstheme="minorHAnsi"/>
                <w:color w:val="000000" w:themeColor="text1"/>
                <w:kern w:val="2"/>
                <w:sz w:val="21"/>
                <w:szCs w:val="21"/>
              </w:rPr>
              <w:t>Du komplektai kompiuterių</w:t>
            </w:r>
            <w:r w:rsidR="00A635A7" w:rsidRPr="00C04491">
              <w:rPr>
                <w:rFonts w:asciiTheme="minorHAnsi" w:hAnsiTheme="minorHAnsi" w:cstheme="minorHAnsi"/>
                <w:color w:val="000000" w:themeColor="text1"/>
                <w:kern w:val="2"/>
                <w:sz w:val="21"/>
                <w:szCs w:val="21"/>
              </w:rPr>
              <w:t xml:space="preserve"> tinklo komutatorių, susidedantys iš 2 (dviejų) </w:t>
            </w:r>
            <w:r w:rsidR="00AF160A">
              <w:rPr>
                <w:rFonts w:asciiTheme="minorHAnsi" w:hAnsiTheme="minorHAnsi" w:cstheme="minorHAnsi"/>
                <w:color w:val="000000" w:themeColor="text1"/>
                <w:kern w:val="2"/>
                <w:sz w:val="21"/>
                <w:szCs w:val="21"/>
              </w:rPr>
              <w:t xml:space="preserve">komutatorių </w:t>
            </w:r>
            <w:r w:rsidR="00A635A7" w:rsidRPr="00C04491">
              <w:rPr>
                <w:rFonts w:asciiTheme="minorHAnsi" w:hAnsiTheme="minorHAnsi" w:cstheme="minorHAnsi"/>
                <w:color w:val="000000" w:themeColor="text1"/>
                <w:kern w:val="2"/>
                <w:sz w:val="21"/>
                <w:szCs w:val="21"/>
              </w:rPr>
              <w:t xml:space="preserve">vnt. </w:t>
            </w:r>
            <w:r w:rsidR="00AF160A">
              <w:rPr>
                <w:rFonts w:asciiTheme="minorHAnsi" w:hAnsiTheme="minorHAnsi" w:cstheme="minorHAnsi"/>
                <w:color w:val="000000" w:themeColor="text1"/>
                <w:kern w:val="2"/>
                <w:sz w:val="21"/>
                <w:szCs w:val="21"/>
              </w:rPr>
              <w:t xml:space="preserve">su </w:t>
            </w:r>
            <w:r w:rsidR="00A635A7" w:rsidRPr="00C04491">
              <w:rPr>
                <w:rFonts w:asciiTheme="minorHAnsi" w:hAnsiTheme="minorHAnsi" w:cstheme="minorHAnsi"/>
                <w:color w:val="000000" w:themeColor="text1"/>
                <w:kern w:val="2"/>
                <w:sz w:val="21"/>
                <w:szCs w:val="21"/>
              </w:rPr>
              <w:t xml:space="preserve">12 prievadų ir 2 (dviejų) </w:t>
            </w:r>
            <w:r w:rsidR="00AF160A">
              <w:rPr>
                <w:rFonts w:asciiTheme="minorHAnsi" w:hAnsiTheme="minorHAnsi" w:cstheme="minorHAnsi"/>
                <w:color w:val="000000" w:themeColor="text1"/>
                <w:kern w:val="2"/>
                <w:sz w:val="21"/>
                <w:szCs w:val="21"/>
              </w:rPr>
              <w:t>komutatorių vnt. su 48 prievadais</w:t>
            </w:r>
          </w:p>
          <w:p w14:paraId="12BE021F" w14:textId="487182A8" w:rsidR="00922544" w:rsidRPr="00C04491" w:rsidRDefault="00922544" w:rsidP="00922544">
            <w:pPr>
              <w:rPr>
                <w:rFonts w:asciiTheme="minorHAnsi" w:hAnsiTheme="minorHAnsi" w:cstheme="minorHAnsi"/>
                <w:color w:val="000000" w:themeColor="text1"/>
                <w:kern w:val="2"/>
                <w:sz w:val="21"/>
                <w:szCs w:val="21"/>
              </w:rPr>
            </w:pPr>
            <w:r w:rsidRPr="00C04491">
              <w:rPr>
                <w:rFonts w:asciiTheme="minorHAnsi" w:hAnsiTheme="minorHAnsi" w:cstheme="minorHAnsi"/>
                <w:color w:val="000000" w:themeColor="text1"/>
                <w:kern w:val="2"/>
                <w:sz w:val="21"/>
                <w:szCs w:val="21"/>
              </w:rPr>
              <w:t>(toliau – Prekės ar Įranga), skirta</w:t>
            </w:r>
            <w:r w:rsidR="00AF160A">
              <w:rPr>
                <w:rFonts w:asciiTheme="minorHAnsi" w:hAnsiTheme="minorHAnsi" w:cstheme="minorHAnsi"/>
                <w:color w:val="000000" w:themeColor="text1"/>
                <w:kern w:val="2"/>
                <w:sz w:val="21"/>
                <w:szCs w:val="21"/>
              </w:rPr>
              <w:t>is</w:t>
            </w:r>
            <w:r w:rsidRPr="00C04491">
              <w:rPr>
                <w:rFonts w:asciiTheme="minorHAnsi" w:hAnsiTheme="minorHAnsi" w:cstheme="minorHAnsi"/>
                <w:color w:val="000000" w:themeColor="text1"/>
                <w:kern w:val="2"/>
                <w:sz w:val="21"/>
                <w:szCs w:val="21"/>
              </w:rPr>
              <w:t xml:space="preserve"> įveiklinti Pirkėjo Nusikalstamų veikų elektroninėje erdvėje tyrimų ir mokymų laboratoriją, jos sistemų centralizuotam valdymui.</w:t>
            </w:r>
          </w:p>
          <w:p w14:paraId="4D5A63B1" w14:textId="73D2D7D3" w:rsidR="00922544" w:rsidRPr="00C04491" w:rsidRDefault="00922544" w:rsidP="00922544">
            <w:pPr>
              <w:rPr>
                <w:rFonts w:asciiTheme="minorHAnsi" w:hAnsiTheme="minorHAnsi" w:cstheme="minorHAnsi"/>
                <w:color w:val="000000" w:themeColor="text1"/>
                <w:kern w:val="2"/>
                <w:sz w:val="21"/>
                <w:szCs w:val="21"/>
              </w:rPr>
            </w:pPr>
            <w:r w:rsidRPr="00C04491">
              <w:rPr>
                <w:rFonts w:asciiTheme="minorHAnsi" w:hAnsiTheme="minorHAnsi" w:cstheme="minorHAnsi"/>
                <w:color w:val="000000" w:themeColor="text1"/>
                <w:kern w:val="2"/>
                <w:sz w:val="21"/>
                <w:szCs w:val="21"/>
              </w:rPr>
              <w:t>Sutarties dalykas susijęs su Krašto apsaugos sistemos Ryšių informacines sistema (KAS RIS).</w:t>
            </w:r>
          </w:p>
          <w:p w14:paraId="24700FA6" w14:textId="1E6424A6" w:rsidR="00A205E8" w:rsidRPr="00C04491" w:rsidRDefault="00A10867" w:rsidP="00922544">
            <w:pPr>
              <w:rPr>
                <w:rFonts w:asciiTheme="minorHAnsi" w:hAnsiTheme="minorHAnsi" w:cstheme="minorHAnsi"/>
                <w:color w:val="000000" w:themeColor="text1"/>
                <w:kern w:val="2"/>
                <w:sz w:val="21"/>
                <w:szCs w:val="21"/>
              </w:rPr>
            </w:pPr>
            <w:r w:rsidRPr="00C04491">
              <w:rPr>
                <w:rFonts w:asciiTheme="minorHAnsi" w:hAnsiTheme="minorHAnsi" w:cstheme="minorHAnsi"/>
                <w:color w:val="000000" w:themeColor="text1"/>
                <w:kern w:val="2"/>
                <w:sz w:val="21"/>
                <w:szCs w:val="21"/>
              </w:rPr>
              <w:t xml:space="preserve">Išsamus Prekių aprašymas ir kiti reikalavimai tiekiamoms </w:t>
            </w:r>
            <w:r w:rsidRPr="00C04491">
              <w:rPr>
                <w:rFonts w:asciiTheme="minorHAnsi" w:hAnsiTheme="minorHAnsi" w:cstheme="minorHAnsi"/>
                <w:color w:val="000000"/>
                <w:kern w:val="2"/>
                <w:sz w:val="21"/>
                <w:szCs w:val="21"/>
              </w:rPr>
              <w:t xml:space="preserve">Prekėms nustatyti Sutarties priede Nr. </w:t>
            </w:r>
            <w:r w:rsidR="00C65F81" w:rsidRPr="00C04491">
              <w:rPr>
                <w:rFonts w:asciiTheme="minorHAnsi" w:hAnsiTheme="minorHAnsi" w:cstheme="minorHAnsi"/>
                <w:color w:val="000000"/>
                <w:kern w:val="2"/>
                <w:sz w:val="21"/>
                <w:szCs w:val="21"/>
              </w:rPr>
              <w:t>1</w:t>
            </w:r>
            <w:r w:rsidRPr="00C04491">
              <w:rPr>
                <w:rFonts w:asciiTheme="minorHAnsi" w:hAnsiTheme="minorHAnsi" w:cstheme="minorHAnsi"/>
                <w:color w:val="000000"/>
                <w:kern w:val="2"/>
                <w:sz w:val="21"/>
                <w:szCs w:val="21"/>
              </w:rPr>
              <w:t xml:space="preserve"> „Techninė specifikacija“ (toliau – Techninė specifikacija) ir Sutarties priede Nr. </w:t>
            </w:r>
            <w:r w:rsidR="00C65F81" w:rsidRPr="00C04491">
              <w:rPr>
                <w:rFonts w:asciiTheme="minorHAnsi" w:hAnsiTheme="minorHAnsi" w:cstheme="minorHAnsi"/>
                <w:color w:val="000000"/>
                <w:kern w:val="2"/>
                <w:sz w:val="21"/>
                <w:szCs w:val="21"/>
              </w:rPr>
              <w:t>2</w:t>
            </w:r>
            <w:r w:rsidR="003B0E32" w:rsidRPr="00C04491">
              <w:rPr>
                <w:rFonts w:asciiTheme="minorHAnsi" w:hAnsiTheme="minorHAnsi" w:cstheme="minorHAnsi"/>
                <w:color w:val="000000"/>
                <w:kern w:val="2"/>
                <w:sz w:val="21"/>
                <w:szCs w:val="21"/>
              </w:rPr>
              <w:t xml:space="preserve"> „Pasiūlymas“</w:t>
            </w:r>
            <w:r w:rsidR="00A205E8" w:rsidRPr="00C04491">
              <w:rPr>
                <w:rFonts w:asciiTheme="minorHAnsi" w:hAnsiTheme="minorHAnsi" w:cstheme="minorHAnsi"/>
                <w:color w:val="000000"/>
                <w:kern w:val="2"/>
                <w:sz w:val="21"/>
                <w:szCs w:val="21"/>
              </w:rPr>
              <w:t>.</w:t>
            </w:r>
          </w:p>
        </w:tc>
      </w:tr>
      <w:tr w:rsidR="00594208" w:rsidRPr="00C04491" w14:paraId="0CB5FDC6" w14:textId="77777777" w:rsidTr="0019269E">
        <w:trPr>
          <w:trHeight w:val="300"/>
        </w:trPr>
        <w:tc>
          <w:tcPr>
            <w:tcW w:w="2704" w:type="dxa"/>
            <w:gridSpan w:val="2"/>
          </w:tcPr>
          <w:p w14:paraId="02D4E96F" w14:textId="2B23881B" w:rsidR="00594208" w:rsidRPr="00C04491" w:rsidRDefault="00594208">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 xml:space="preserve">3.2. Pirkimo </w:t>
            </w:r>
            <w:r w:rsidR="005245DB">
              <w:rPr>
                <w:rFonts w:asciiTheme="minorHAnsi" w:hAnsiTheme="minorHAnsi" w:cstheme="minorHAnsi"/>
                <w:b/>
                <w:bCs/>
                <w:kern w:val="2"/>
                <w:sz w:val="21"/>
                <w:szCs w:val="21"/>
              </w:rPr>
              <w:t xml:space="preserve">pavadinimas ir </w:t>
            </w:r>
            <w:r w:rsidRPr="00C04491">
              <w:rPr>
                <w:rFonts w:asciiTheme="minorHAnsi" w:hAnsiTheme="minorHAnsi" w:cstheme="minorHAnsi"/>
                <w:b/>
                <w:bCs/>
                <w:kern w:val="2"/>
                <w:sz w:val="21"/>
                <w:szCs w:val="21"/>
              </w:rPr>
              <w:t>numeris</w:t>
            </w:r>
          </w:p>
        </w:tc>
        <w:tc>
          <w:tcPr>
            <w:tcW w:w="7356" w:type="dxa"/>
            <w:gridSpan w:val="2"/>
          </w:tcPr>
          <w:p w14:paraId="3D0BE752" w14:textId="27AA9179" w:rsidR="00594208" w:rsidRPr="00C04491" w:rsidRDefault="00594208" w:rsidP="00EC7D8A">
            <w:pPr>
              <w:rPr>
                <w:rFonts w:asciiTheme="minorHAnsi" w:hAnsiTheme="minorHAnsi" w:cstheme="minorHAnsi"/>
                <w:color w:val="000000" w:themeColor="text1"/>
                <w:kern w:val="2"/>
                <w:sz w:val="21"/>
                <w:szCs w:val="21"/>
              </w:rPr>
            </w:pPr>
          </w:p>
        </w:tc>
      </w:tr>
      <w:tr w:rsidR="005A5832" w:rsidRPr="00C04491" w14:paraId="4354176C" w14:textId="77777777" w:rsidTr="0019269E">
        <w:trPr>
          <w:trHeight w:val="300"/>
        </w:trPr>
        <w:tc>
          <w:tcPr>
            <w:tcW w:w="2704" w:type="dxa"/>
            <w:gridSpan w:val="2"/>
          </w:tcPr>
          <w:p w14:paraId="7BBCFBEA" w14:textId="039E37BD" w:rsidR="005A5832" w:rsidRPr="00C04491" w:rsidRDefault="00A10867" w:rsidP="00594208">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3.</w:t>
            </w:r>
            <w:r w:rsidR="00594208" w:rsidRPr="00C04491">
              <w:rPr>
                <w:rFonts w:asciiTheme="minorHAnsi" w:hAnsiTheme="minorHAnsi" w:cstheme="minorHAnsi"/>
                <w:b/>
                <w:bCs/>
                <w:kern w:val="2"/>
                <w:sz w:val="21"/>
                <w:szCs w:val="21"/>
              </w:rPr>
              <w:t>3</w:t>
            </w:r>
            <w:r w:rsidRPr="00C04491">
              <w:rPr>
                <w:rFonts w:asciiTheme="minorHAnsi" w:hAnsiTheme="minorHAnsi" w:cstheme="minorHAnsi"/>
                <w:b/>
                <w:bCs/>
                <w:kern w:val="2"/>
                <w:sz w:val="21"/>
                <w:szCs w:val="21"/>
              </w:rPr>
              <w:t>. Informacija apie Europos Sąjungos lėšomis finansuojamą projektą arba kitą projektą</w:t>
            </w:r>
          </w:p>
        </w:tc>
        <w:tc>
          <w:tcPr>
            <w:tcW w:w="7356" w:type="dxa"/>
            <w:gridSpan w:val="2"/>
          </w:tcPr>
          <w:p w14:paraId="652B7A75" w14:textId="77777777" w:rsidR="00AF5025" w:rsidRPr="00C04491" w:rsidRDefault="00AF5025" w:rsidP="00A816E9">
            <w:pPr>
              <w:jc w:val="both"/>
              <w:rPr>
                <w:rFonts w:asciiTheme="minorHAnsi" w:hAnsiTheme="minorHAnsi" w:cstheme="minorHAnsi"/>
                <w:kern w:val="2"/>
                <w:sz w:val="21"/>
                <w:szCs w:val="21"/>
              </w:rPr>
            </w:pPr>
            <w:r w:rsidRPr="00C04491">
              <w:rPr>
                <w:rFonts w:asciiTheme="minorHAnsi" w:hAnsiTheme="minorHAnsi" w:cstheme="minorHAnsi"/>
                <w:kern w:val="2"/>
                <w:sz w:val="21"/>
                <w:szCs w:val="21"/>
              </w:rPr>
              <w:t>Sutartimi įgyvendinamas Europos Sąjungos lėšomis finansuojamas projektas Nr. 05-003-P-0001 „Nusikalstamų veikų elektroninėje erdvėje tyrimui ir mokymams skirtos laboratorijos sukūrimas ir įveiklinimas“, kuriuo įsipareigojama įrengti Nusikalstamų veikų elektroninėje erdvėje tyrimams ir mokymams skirtą laboratoriją ir pagal 1.2. poveiklės „Įrangos, reikalingos Kibernetinių nusikaltimų tyrimų ir mokymų laboratorijos įveiklinimui, įsigijimas ir įdiegimas“ 1.2.2. veiksmą „Techninės ir programinės serverinės įrangos, leidžiančios kompiuterizuotas darbo vietas valdyti centralizuotai užtikrinimas“ įsigyti jos veikimo užtikrinimui reikalingą įrangą.</w:t>
            </w:r>
          </w:p>
          <w:p w14:paraId="470C70E7" w14:textId="697E04EC" w:rsidR="005A5832" w:rsidRPr="00C04491" w:rsidRDefault="00AF5025" w:rsidP="00A816E9">
            <w:pPr>
              <w:jc w:val="both"/>
              <w:rPr>
                <w:rFonts w:asciiTheme="minorHAnsi" w:hAnsiTheme="minorHAnsi" w:cstheme="minorHAnsi"/>
                <w:kern w:val="2"/>
                <w:sz w:val="21"/>
                <w:szCs w:val="21"/>
              </w:rPr>
            </w:pPr>
            <w:r w:rsidRPr="00C04491">
              <w:rPr>
                <w:rFonts w:asciiTheme="minorHAnsi" w:hAnsiTheme="minorHAnsi" w:cstheme="minorHAnsi"/>
                <w:kern w:val="2"/>
                <w:sz w:val="21"/>
                <w:szCs w:val="21"/>
              </w:rPr>
              <w:t>Sutarties finansavimo šaltinis – Ekonomikos gaivinimo ir atsparumo didinimo priemonės (EGADP).</w:t>
            </w:r>
          </w:p>
        </w:tc>
      </w:tr>
      <w:tr w:rsidR="005A5832" w:rsidRPr="00C04491" w14:paraId="6009D207" w14:textId="77777777" w:rsidTr="0019269E">
        <w:trPr>
          <w:trHeight w:val="300"/>
        </w:trPr>
        <w:tc>
          <w:tcPr>
            <w:tcW w:w="10060" w:type="dxa"/>
            <w:gridSpan w:val="4"/>
          </w:tcPr>
          <w:p w14:paraId="0C136B58" w14:textId="5005C1AE" w:rsidR="005A5832" w:rsidRPr="00C04491" w:rsidRDefault="00A10867">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4. PREKIŲ PRISTATYMO TERMINAI IR PREKIŲ PERDAVIMO - PRIĖMIMO TVARKA</w:t>
            </w:r>
          </w:p>
        </w:tc>
      </w:tr>
      <w:tr w:rsidR="005A5832" w:rsidRPr="00C04491" w14:paraId="6DDEBE30" w14:textId="77777777" w:rsidTr="0019269E">
        <w:trPr>
          <w:trHeight w:val="300"/>
        </w:trPr>
        <w:tc>
          <w:tcPr>
            <w:tcW w:w="2704" w:type="dxa"/>
            <w:gridSpan w:val="2"/>
          </w:tcPr>
          <w:p w14:paraId="0BC136FA" w14:textId="45EAEAEC"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4.1. Prekių pristatymo terminas, kai Prekės pristatomos vienu kartu</w:t>
            </w:r>
          </w:p>
        </w:tc>
        <w:tc>
          <w:tcPr>
            <w:tcW w:w="7356" w:type="dxa"/>
            <w:gridSpan w:val="2"/>
          </w:tcPr>
          <w:p w14:paraId="2A82C884" w14:textId="200D0F0D" w:rsidR="00381818" w:rsidRPr="00C04491" w:rsidRDefault="00A10867" w:rsidP="00381818">
            <w:pPr>
              <w:rPr>
                <w:rFonts w:asciiTheme="minorHAnsi" w:hAnsiTheme="minorHAnsi" w:cstheme="minorHAnsi"/>
                <w:color w:val="000000" w:themeColor="text1"/>
                <w:kern w:val="2"/>
                <w:sz w:val="21"/>
                <w:szCs w:val="21"/>
              </w:rPr>
            </w:pPr>
            <w:r w:rsidRPr="00C04491">
              <w:rPr>
                <w:rFonts w:asciiTheme="minorHAnsi" w:hAnsiTheme="minorHAnsi" w:cstheme="minorHAnsi"/>
                <w:kern w:val="2"/>
                <w:sz w:val="21"/>
                <w:szCs w:val="21"/>
              </w:rPr>
              <w:t xml:space="preserve">Tiekėjas Prekes (visą Prekių kiekį) įsipareigoja pristatyti </w:t>
            </w:r>
            <w:r w:rsidRPr="00C04491">
              <w:rPr>
                <w:rFonts w:asciiTheme="minorHAnsi" w:hAnsiTheme="minorHAnsi" w:cstheme="minorHAnsi"/>
                <w:b/>
                <w:bCs/>
                <w:kern w:val="2"/>
                <w:sz w:val="21"/>
                <w:szCs w:val="21"/>
              </w:rPr>
              <w:t>ne vėliau kaip per</w:t>
            </w:r>
            <w:r w:rsidR="00F0779A" w:rsidRPr="00C04491">
              <w:rPr>
                <w:rFonts w:asciiTheme="minorHAnsi" w:hAnsiTheme="minorHAnsi" w:cstheme="minorHAnsi"/>
                <w:b/>
                <w:kern w:val="2"/>
                <w:sz w:val="21"/>
                <w:szCs w:val="21"/>
              </w:rPr>
              <w:t xml:space="preserve"> </w:t>
            </w:r>
            <w:r w:rsidR="003D585A" w:rsidRPr="00C04491">
              <w:rPr>
                <w:rFonts w:asciiTheme="minorHAnsi" w:hAnsiTheme="minorHAnsi" w:cstheme="minorHAnsi"/>
                <w:b/>
                <w:kern w:val="2"/>
                <w:sz w:val="21"/>
                <w:szCs w:val="21"/>
              </w:rPr>
              <w:t>4</w:t>
            </w:r>
            <w:r w:rsidR="00F0779A" w:rsidRPr="00C04491">
              <w:rPr>
                <w:rFonts w:asciiTheme="minorHAnsi" w:hAnsiTheme="minorHAnsi" w:cstheme="minorHAnsi"/>
                <w:b/>
                <w:kern w:val="2"/>
                <w:sz w:val="21"/>
                <w:szCs w:val="21"/>
              </w:rPr>
              <w:t>0 (</w:t>
            </w:r>
            <w:r w:rsidR="00113353" w:rsidRPr="00C04491">
              <w:rPr>
                <w:rFonts w:asciiTheme="minorHAnsi" w:hAnsiTheme="minorHAnsi" w:cstheme="minorHAnsi"/>
                <w:b/>
                <w:color w:val="000000" w:themeColor="text1"/>
                <w:kern w:val="2"/>
                <w:sz w:val="21"/>
                <w:szCs w:val="21"/>
              </w:rPr>
              <w:t>keturiasdešimt</w:t>
            </w:r>
            <w:r w:rsidR="00F0779A" w:rsidRPr="00C04491">
              <w:rPr>
                <w:rFonts w:asciiTheme="minorHAnsi" w:hAnsiTheme="minorHAnsi" w:cstheme="minorHAnsi"/>
                <w:b/>
                <w:color w:val="000000" w:themeColor="text1"/>
                <w:kern w:val="2"/>
                <w:sz w:val="21"/>
                <w:szCs w:val="21"/>
              </w:rPr>
              <w:t xml:space="preserve">) </w:t>
            </w:r>
            <w:r w:rsidR="00532E0F" w:rsidRPr="00C04491">
              <w:rPr>
                <w:rFonts w:asciiTheme="minorHAnsi" w:hAnsiTheme="minorHAnsi" w:cstheme="minorHAnsi"/>
                <w:b/>
                <w:color w:val="000000" w:themeColor="text1"/>
                <w:kern w:val="2"/>
                <w:sz w:val="21"/>
                <w:szCs w:val="21"/>
              </w:rPr>
              <w:t>kalendorinių</w:t>
            </w:r>
            <w:r w:rsidR="00F0779A" w:rsidRPr="00C04491">
              <w:rPr>
                <w:rFonts w:asciiTheme="minorHAnsi" w:hAnsiTheme="minorHAnsi" w:cstheme="minorHAnsi"/>
                <w:b/>
                <w:color w:val="000000" w:themeColor="text1"/>
                <w:kern w:val="2"/>
                <w:sz w:val="21"/>
                <w:szCs w:val="21"/>
              </w:rPr>
              <w:t xml:space="preserve"> dienų</w:t>
            </w:r>
            <w:r w:rsidR="00F0779A" w:rsidRPr="00C04491">
              <w:rPr>
                <w:rFonts w:asciiTheme="minorHAnsi" w:hAnsiTheme="minorHAnsi" w:cstheme="minorHAnsi"/>
                <w:color w:val="000000" w:themeColor="text1"/>
                <w:kern w:val="2"/>
                <w:sz w:val="21"/>
                <w:szCs w:val="21"/>
              </w:rPr>
              <w:t xml:space="preserve"> </w:t>
            </w:r>
            <w:r w:rsidRPr="00C04491">
              <w:rPr>
                <w:rFonts w:asciiTheme="minorHAnsi" w:hAnsiTheme="minorHAnsi" w:cstheme="minorHAnsi"/>
                <w:color w:val="000000" w:themeColor="text1"/>
                <w:kern w:val="2"/>
                <w:sz w:val="21"/>
                <w:szCs w:val="21"/>
              </w:rPr>
              <w:t xml:space="preserve">nuo </w:t>
            </w:r>
            <w:r w:rsidR="00381818" w:rsidRPr="00C04491">
              <w:rPr>
                <w:rFonts w:asciiTheme="minorHAnsi" w:hAnsiTheme="minorHAnsi" w:cstheme="minorHAnsi"/>
                <w:color w:val="000000" w:themeColor="text1"/>
                <w:kern w:val="2"/>
                <w:sz w:val="21"/>
                <w:szCs w:val="21"/>
              </w:rPr>
              <w:t>Sutarties įsigaliojimo dienos.</w:t>
            </w:r>
          </w:p>
          <w:p w14:paraId="5491866C" w14:textId="2C2EE908" w:rsidR="00381818" w:rsidRPr="00C04491" w:rsidRDefault="003D585A" w:rsidP="003D585A">
            <w:pPr>
              <w:rPr>
                <w:rFonts w:asciiTheme="minorHAnsi" w:hAnsiTheme="minorHAnsi" w:cstheme="minorHAnsi"/>
                <w:color w:val="000000" w:themeColor="text1"/>
                <w:kern w:val="2"/>
                <w:sz w:val="21"/>
                <w:szCs w:val="21"/>
              </w:rPr>
            </w:pPr>
            <w:r w:rsidRPr="00C04491">
              <w:rPr>
                <w:rFonts w:asciiTheme="minorHAnsi" w:hAnsiTheme="minorHAnsi" w:cstheme="minorHAnsi"/>
                <w:color w:val="000000" w:themeColor="text1"/>
                <w:kern w:val="2"/>
                <w:sz w:val="21"/>
                <w:szCs w:val="21"/>
              </w:rPr>
              <w:t>Prekės pristatomos perkančiajai organizacijai, adresu, A. Goštauto g. 12, Vilnius</w:t>
            </w:r>
            <w:r w:rsidR="0061152F" w:rsidRPr="00C04491">
              <w:rPr>
                <w:rFonts w:asciiTheme="minorHAnsi" w:hAnsiTheme="minorHAnsi" w:cstheme="minorHAnsi"/>
                <w:color w:val="000000" w:themeColor="text1"/>
                <w:kern w:val="2"/>
                <w:sz w:val="21"/>
                <w:szCs w:val="21"/>
              </w:rPr>
              <w:t>,</w:t>
            </w:r>
            <w:r w:rsidRPr="00C04491">
              <w:rPr>
                <w:rFonts w:asciiTheme="minorHAnsi" w:hAnsiTheme="minorHAnsi" w:cstheme="minorHAnsi"/>
                <w:color w:val="000000" w:themeColor="text1"/>
                <w:kern w:val="2"/>
                <w:sz w:val="21"/>
                <w:szCs w:val="21"/>
              </w:rPr>
              <w:t xml:space="preserve"> (4 aukštas)</w:t>
            </w:r>
            <w:r w:rsidR="0061152F" w:rsidRPr="00C04491">
              <w:rPr>
                <w:rFonts w:asciiTheme="minorHAnsi" w:hAnsiTheme="minorHAnsi" w:cstheme="minorHAnsi"/>
                <w:color w:val="000000" w:themeColor="text1"/>
                <w:kern w:val="2"/>
                <w:sz w:val="21"/>
                <w:szCs w:val="21"/>
              </w:rPr>
              <w:t>.</w:t>
            </w:r>
          </w:p>
        </w:tc>
      </w:tr>
      <w:tr w:rsidR="005A5832" w:rsidRPr="00C04491" w14:paraId="4E5B9CB2" w14:textId="77777777" w:rsidTr="0019269E">
        <w:trPr>
          <w:trHeight w:val="300"/>
        </w:trPr>
        <w:tc>
          <w:tcPr>
            <w:tcW w:w="2704" w:type="dxa"/>
            <w:gridSpan w:val="2"/>
          </w:tcPr>
          <w:p w14:paraId="17E36669" w14:textId="5947E344"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4.2. Prekių (ar jų dalies) pristatymo termino pratęsimas</w:t>
            </w:r>
          </w:p>
        </w:tc>
        <w:tc>
          <w:tcPr>
            <w:tcW w:w="7356" w:type="dxa"/>
            <w:gridSpan w:val="2"/>
          </w:tcPr>
          <w:p w14:paraId="42ABA812" w14:textId="4052C282"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Netaikoma</w:t>
            </w:r>
            <w:r w:rsidR="00BC7237" w:rsidRPr="00C04491">
              <w:rPr>
                <w:rFonts w:asciiTheme="minorHAnsi" w:hAnsiTheme="minorHAnsi" w:cstheme="minorHAnsi"/>
                <w:kern w:val="2"/>
                <w:sz w:val="21"/>
                <w:szCs w:val="21"/>
              </w:rPr>
              <w:t>.</w:t>
            </w:r>
          </w:p>
        </w:tc>
      </w:tr>
      <w:tr w:rsidR="005A5832" w:rsidRPr="00C04491" w14:paraId="2FECB001" w14:textId="77777777" w:rsidTr="0019269E">
        <w:trPr>
          <w:trHeight w:val="300"/>
        </w:trPr>
        <w:tc>
          <w:tcPr>
            <w:tcW w:w="2704" w:type="dxa"/>
            <w:gridSpan w:val="2"/>
          </w:tcPr>
          <w:p w14:paraId="2B97308E"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4.3. Užsakymų teikimo tvarka</w:t>
            </w:r>
          </w:p>
        </w:tc>
        <w:tc>
          <w:tcPr>
            <w:tcW w:w="7356" w:type="dxa"/>
            <w:gridSpan w:val="2"/>
          </w:tcPr>
          <w:p w14:paraId="622E93E5" w14:textId="32A8B320" w:rsidR="005A5832" w:rsidRPr="00C04491" w:rsidRDefault="004B1764">
            <w:pPr>
              <w:rPr>
                <w:rFonts w:asciiTheme="minorHAnsi" w:hAnsiTheme="minorHAnsi" w:cstheme="minorHAnsi"/>
                <w:kern w:val="2"/>
                <w:sz w:val="21"/>
                <w:szCs w:val="21"/>
              </w:rPr>
            </w:pPr>
            <w:r w:rsidRPr="00C04491">
              <w:rPr>
                <w:rFonts w:asciiTheme="minorHAnsi" w:hAnsiTheme="minorHAnsi" w:cstheme="minorHAnsi"/>
                <w:kern w:val="2"/>
                <w:sz w:val="21"/>
                <w:szCs w:val="21"/>
              </w:rPr>
              <w:t>Netaikoma.</w:t>
            </w:r>
          </w:p>
        </w:tc>
      </w:tr>
      <w:tr w:rsidR="005A5832" w:rsidRPr="00C04491" w14:paraId="013CB572" w14:textId="77777777" w:rsidTr="0019269E">
        <w:trPr>
          <w:trHeight w:val="300"/>
        </w:trPr>
        <w:tc>
          <w:tcPr>
            <w:tcW w:w="2704" w:type="dxa"/>
            <w:gridSpan w:val="2"/>
          </w:tcPr>
          <w:p w14:paraId="2628DADA" w14:textId="50C4EF65"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 xml:space="preserve">4.4. </w:t>
            </w:r>
            <w:r w:rsidR="005245DB" w:rsidRPr="005245DB">
              <w:rPr>
                <w:rFonts w:asciiTheme="minorHAnsi" w:hAnsiTheme="minorHAnsi" w:cstheme="minorHAnsi"/>
                <w:b/>
                <w:bCs/>
                <w:kern w:val="2"/>
                <w:sz w:val="21"/>
                <w:szCs w:val="21"/>
              </w:rPr>
              <w:t>Dėl minimalios užsakymo vertės / apimtie</w:t>
            </w:r>
            <w:r w:rsidR="005245DB">
              <w:rPr>
                <w:rFonts w:asciiTheme="minorHAnsi" w:hAnsiTheme="minorHAnsi" w:cstheme="minorHAnsi"/>
                <w:b/>
                <w:bCs/>
                <w:kern w:val="2"/>
                <w:sz w:val="21"/>
                <w:szCs w:val="21"/>
              </w:rPr>
              <w:t>s</w:t>
            </w:r>
          </w:p>
        </w:tc>
        <w:tc>
          <w:tcPr>
            <w:tcW w:w="7356" w:type="dxa"/>
            <w:gridSpan w:val="2"/>
          </w:tcPr>
          <w:p w14:paraId="08AA1D8F" w14:textId="13CA6EB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Netaikoma</w:t>
            </w:r>
            <w:r w:rsidR="001F455A" w:rsidRPr="00C04491">
              <w:rPr>
                <w:rFonts w:asciiTheme="minorHAnsi" w:hAnsiTheme="minorHAnsi" w:cstheme="minorHAnsi"/>
                <w:kern w:val="2"/>
                <w:sz w:val="21"/>
                <w:szCs w:val="21"/>
              </w:rPr>
              <w:t>.</w:t>
            </w:r>
          </w:p>
        </w:tc>
      </w:tr>
      <w:tr w:rsidR="005A5832" w:rsidRPr="00C04491" w14:paraId="3450053D" w14:textId="77777777" w:rsidTr="0019269E">
        <w:trPr>
          <w:trHeight w:val="300"/>
        </w:trPr>
        <w:tc>
          <w:tcPr>
            <w:tcW w:w="2704" w:type="dxa"/>
            <w:gridSpan w:val="2"/>
          </w:tcPr>
          <w:p w14:paraId="11097643"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 xml:space="preserve">4.5. Kartu su Prekėmis pateikiami dokumentai </w:t>
            </w:r>
          </w:p>
        </w:tc>
        <w:tc>
          <w:tcPr>
            <w:tcW w:w="7356" w:type="dxa"/>
            <w:gridSpan w:val="2"/>
          </w:tcPr>
          <w:p w14:paraId="63043AC8" w14:textId="262EF24B" w:rsidR="005A5832" w:rsidRPr="00C04491" w:rsidRDefault="00A10867" w:rsidP="00381818">
            <w:pPr>
              <w:rPr>
                <w:rFonts w:asciiTheme="minorHAnsi" w:hAnsiTheme="minorHAnsi" w:cstheme="minorHAnsi"/>
                <w:kern w:val="2"/>
                <w:sz w:val="21"/>
                <w:szCs w:val="21"/>
              </w:rPr>
            </w:pPr>
            <w:r w:rsidRPr="00C04491">
              <w:rPr>
                <w:rFonts w:asciiTheme="minorHAnsi" w:hAnsiTheme="minorHAnsi" w:cstheme="minorHAnsi"/>
                <w:color w:val="000000" w:themeColor="text1"/>
                <w:kern w:val="2"/>
                <w:sz w:val="21"/>
                <w:szCs w:val="21"/>
              </w:rPr>
              <w:t xml:space="preserve">Kartu su Prekėmis pateikiami šie dokumentai: </w:t>
            </w:r>
            <w:r w:rsidR="00F0779A" w:rsidRPr="00C04491">
              <w:rPr>
                <w:rFonts w:asciiTheme="minorHAnsi" w:hAnsiTheme="minorHAnsi" w:cstheme="minorHAnsi"/>
                <w:color w:val="000000" w:themeColor="text1"/>
                <w:kern w:val="2"/>
                <w:sz w:val="21"/>
                <w:szCs w:val="21"/>
              </w:rPr>
              <w:t>PVM sąskaita faktūra</w:t>
            </w:r>
            <w:r w:rsidR="00197FF9" w:rsidRPr="00C04491">
              <w:rPr>
                <w:rFonts w:asciiTheme="minorHAnsi" w:hAnsiTheme="minorHAnsi" w:cstheme="minorHAnsi"/>
                <w:color w:val="000000" w:themeColor="text1"/>
                <w:kern w:val="2"/>
                <w:sz w:val="21"/>
                <w:szCs w:val="21"/>
              </w:rPr>
              <w:t xml:space="preserve"> per Sąskaitų administravimo bendrąją informacinę sistemą – SABIS </w:t>
            </w:r>
            <w:r w:rsidR="00197FF9" w:rsidRPr="00C04491">
              <w:rPr>
                <w:rFonts w:asciiTheme="minorHAnsi" w:hAnsiTheme="minorHAnsi" w:cstheme="minorHAnsi"/>
                <w:i/>
                <w:color w:val="000000" w:themeColor="text1"/>
                <w:kern w:val="2"/>
                <w:sz w:val="21"/>
                <w:szCs w:val="21"/>
              </w:rPr>
              <w:t>(https://sabis.nbfc.lt/)</w:t>
            </w:r>
            <w:r w:rsidRPr="00C04491">
              <w:rPr>
                <w:rFonts w:asciiTheme="minorHAnsi" w:hAnsiTheme="minorHAnsi" w:cstheme="minorHAnsi"/>
                <w:color w:val="000000" w:themeColor="text1"/>
                <w:kern w:val="2"/>
                <w:sz w:val="21"/>
                <w:szCs w:val="21"/>
              </w:rPr>
              <w:t>.</w:t>
            </w:r>
          </w:p>
        </w:tc>
      </w:tr>
      <w:tr w:rsidR="005A5832" w:rsidRPr="00C04491" w14:paraId="183479D0" w14:textId="77777777" w:rsidTr="0019269E">
        <w:trPr>
          <w:trHeight w:val="300"/>
        </w:trPr>
        <w:tc>
          <w:tcPr>
            <w:tcW w:w="10060" w:type="dxa"/>
            <w:gridSpan w:val="4"/>
          </w:tcPr>
          <w:p w14:paraId="7CE5D54A" w14:textId="77777777" w:rsidR="005A5832" w:rsidRPr="00C04491" w:rsidRDefault="00A10867">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5. SUTARTIES KAINA IR ATSISKAITYMO TVARKA</w:t>
            </w:r>
          </w:p>
        </w:tc>
      </w:tr>
      <w:tr w:rsidR="005A5832" w:rsidRPr="00C04491" w14:paraId="5167AE5E" w14:textId="77777777" w:rsidTr="0019269E">
        <w:trPr>
          <w:trHeight w:val="300"/>
        </w:trPr>
        <w:tc>
          <w:tcPr>
            <w:tcW w:w="2704" w:type="dxa"/>
            <w:gridSpan w:val="2"/>
          </w:tcPr>
          <w:p w14:paraId="3031D2D7"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5.1. Sutarčiai taikomas kainos apskaičiavimo būdas</w:t>
            </w:r>
          </w:p>
        </w:tc>
        <w:tc>
          <w:tcPr>
            <w:tcW w:w="7356" w:type="dxa"/>
            <w:gridSpan w:val="2"/>
          </w:tcPr>
          <w:p w14:paraId="7403D0A1" w14:textId="4B58C46C"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Fiksuotos kainos kainodara</w:t>
            </w:r>
            <w:r w:rsidR="000D1A6E" w:rsidRPr="00C04491">
              <w:rPr>
                <w:rFonts w:asciiTheme="minorHAnsi" w:hAnsiTheme="minorHAnsi" w:cstheme="minorHAnsi"/>
                <w:kern w:val="2"/>
                <w:sz w:val="21"/>
                <w:szCs w:val="21"/>
              </w:rPr>
              <w:t>.</w:t>
            </w:r>
          </w:p>
        </w:tc>
      </w:tr>
      <w:tr w:rsidR="005A5832" w:rsidRPr="00C04491" w14:paraId="1CC6D71A" w14:textId="77777777" w:rsidTr="0019269E">
        <w:trPr>
          <w:trHeight w:val="300"/>
        </w:trPr>
        <w:tc>
          <w:tcPr>
            <w:tcW w:w="2704" w:type="dxa"/>
            <w:gridSpan w:val="2"/>
          </w:tcPr>
          <w:p w14:paraId="4EF4D4BE" w14:textId="32E02E17" w:rsidR="005A5832" w:rsidRPr="00C04491" w:rsidRDefault="00A10867" w:rsidP="000D1A6E">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5.2. Pradinės Sutarties vertė ir Sutarties kaina, kai taikoma fiksuotos kainos kainodara</w:t>
            </w:r>
          </w:p>
        </w:tc>
        <w:tc>
          <w:tcPr>
            <w:tcW w:w="7356" w:type="dxa"/>
            <w:gridSpan w:val="2"/>
          </w:tcPr>
          <w:p w14:paraId="21925A50"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 xml:space="preserve">Pradinės Sutarties vertė yra </w:t>
            </w:r>
            <w:r w:rsidRPr="00C04491">
              <w:rPr>
                <w:rFonts w:asciiTheme="minorHAnsi" w:hAnsiTheme="minorHAnsi" w:cstheme="minorHAnsi"/>
                <w:color w:val="4472C4"/>
                <w:kern w:val="2"/>
                <w:sz w:val="21"/>
                <w:szCs w:val="21"/>
              </w:rPr>
              <w:t>(nurodyti sumą skaičiais)</w:t>
            </w:r>
            <w:r w:rsidRPr="00C04491">
              <w:rPr>
                <w:rFonts w:asciiTheme="minorHAnsi" w:hAnsiTheme="minorHAnsi" w:cstheme="minorHAnsi"/>
                <w:kern w:val="2"/>
                <w:sz w:val="21"/>
                <w:szCs w:val="21"/>
              </w:rPr>
              <w:t xml:space="preserve"> Eur, </w:t>
            </w:r>
            <w:r w:rsidRPr="00C04491">
              <w:rPr>
                <w:rFonts w:asciiTheme="minorHAnsi" w:hAnsiTheme="minorHAnsi" w:cstheme="minorHAnsi"/>
                <w:color w:val="4472C4"/>
                <w:kern w:val="2"/>
                <w:sz w:val="21"/>
                <w:szCs w:val="21"/>
              </w:rPr>
              <w:t>(nurodyti sumą žodžiais)</w:t>
            </w:r>
            <w:r w:rsidRPr="00C04491">
              <w:rPr>
                <w:rFonts w:asciiTheme="minorHAnsi" w:hAnsiTheme="minorHAnsi" w:cstheme="minorHAnsi"/>
                <w:kern w:val="2"/>
                <w:sz w:val="21"/>
                <w:szCs w:val="21"/>
              </w:rPr>
              <w:t xml:space="preserve"> be pridėtinės vertės mokesčio (toliau – PVM). </w:t>
            </w:r>
          </w:p>
          <w:p w14:paraId="069F6803"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 xml:space="preserve">PVM sudaro </w:t>
            </w:r>
            <w:r w:rsidRPr="00C04491">
              <w:rPr>
                <w:rFonts w:asciiTheme="minorHAnsi" w:hAnsiTheme="minorHAnsi" w:cstheme="minorHAnsi"/>
                <w:color w:val="4472C4"/>
                <w:kern w:val="2"/>
                <w:sz w:val="21"/>
                <w:szCs w:val="21"/>
              </w:rPr>
              <w:t>(nurodyti sumą skaičiais)</w:t>
            </w:r>
            <w:r w:rsidRPr="00C04491">
              <w:rPr>
                <w:rFonts w:asciiTheme="minorHAnsi" w:hAnsiTheme="minorHAnsi" w:cstheme="minorHAnsi"/>
                <w:kern w:val="2"/>
                <w:sz w:val="21"/>
                <w:szCs w:val="21"/>
              </w:rPr>
              <w:t xml:space="preserve"> Eur, </w:t>
            </w:r>
            <w:r w:rsidRPr="00C04491">
              <w:rPr>
                <w:rFonts w:asciiTheme="minorHAnsi" w:hAnsiTheme="minorHAnsi" w:cstheme="minorHAnsi"/>
                <w:color w:val="4472C4"/>
                <w:kern w:val="2"/>
                <w:sz w:val="21"/>
                <w:szCs w:val="21"/>
              </w:rPr>
              <w:t>(nurodyti sumą žodžiais)</w:t>
            </w:r>
            <w:r w:rsidRPr="00C04491">
              <w:rPr>
                <w:rFonts w:asciiTheme="minorHAnsi" w:hAnsiTheme="minorHAnsi" w:cstheme="minorHAnsi"/>
                <w:kern w:val="2"/>
                <w:sz w:val="21"/>
                <w:szCs w:val="21"/>
              </w:rPr>
              <w:t>.</w:t>
            </w:r>
          </w:p>
          <w:p w14:paraId="2C65F05E"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 xml:space="preserve">Sutarties kaina yra </w:t>
            </w:r>
            <w:r w:rsidRPr="00C04491">
              <w:rPr>
                <w:rFonts w:asciiTheme="minorHAnsi" w:hAnsiTheme="minorHAnsi" w:cstheme="minorHAnsi"/>
                <w:color w:val="4472C4"/>
                <w:kern w:val="2"/>
                <w:sz w:val="21"/>
                <w:szCs w:val="21"/>
              </w:rPr>
              <w:t>(nurodyti sumą skaičiais)</w:t>
            </w:r>
            <w:r w:rsidRPr="00C04491">
              <w:rPr>
                <w:rFonts w:asciiTheme="minorHAnsi" w:hAnsiTheme="minorHAnsi" w:cstheme="minorHAnsi"/>
                <w:kern w:val="2"/>
                <w:sz w:val="21"/>
                <w:szCs w:val="21"/>
              </w:rPr>
              <w:t xml:space="preserve"> Eur, </w:t>
            </w:r>
            <w:r w:rsidRPr="00C04491">
              <w:rPr>
                <w:rFonts w:asciiTheme="minorHAnsi" w:hAnsiTheme="minorHAnsi" w:cstheme="minorHAnsi"/>
                <w:color w:val="4472C4"/>
                <w:kern w:val="2"/>
                <w:sz w:val="21"/>
                <w:szCs w:val="21"/>
              </w:rPr>
              <w:t>(nurodyti sumą žodžiais)</w:t>
            </w:r>
            <w:r w:rsidRPr="00C04491">
              <w:rPr>
                <w:rFonts w:asciiTheme="minorHAnsi" w:hAnsiTheme="minorHAnsi" w:cstheme="minorHAnsi"/>
                <w:kern w:val="2"/>
                <w:sz w:val="21"/>
                <w:szCs w:val="21"/>
              </w:rPr>
              <w:t xml:space="preserve"> Eur su PVM.</w:t>
            </w:r>
          </w:p>
          <w:p w14:paraId="5DC2FF3E" w14:textId="77777777" w:rsidR="005A5832" w:rsidRPr="00C04491" w:rsidRDefault="00A10867">
            <w:pPr>
              <w:rPr>
                <w:rFonts w:asciiTheme="minorHAnsi" w:hAnsiTheme="minorHAnsi" w:cstheme="minorHAnsi"/>
                <w:color w:val="000000" w:themeColor="text1"/>
                <w:kern w:val="2"/>
                <w:sz w:val="21"/>
                <w:szCs w:val="21"/>
              </w:rPr>
            </w:pPr>
            <w:r w:rsidRPr="00C04491">
              <w:rPr>
                <w:rFonts w:asciiTheme="minorHAnsi" w:hAnsiTheme="minorHAnsi" w:cstheme="minorHAnsi"/>
                <w:kern w:val="2"/>
                <w:sz w:val="21"/>
                <w:szCs w:val="21"/>
              </w:rPr>
              <w:lastRenderedPageBreak/>
              <w:t>Šioje Sutartyje P</w:t>
            </w:r>
            <w:r w:rsidRPr="00C04491">
              <w:rPr>
                <w:rFonts w:asciiTheme="minorHAnsi" w:hAnsiTheme="minorHAnsi" w:cstheme="minorHAnsi"/>
                <w:color w:val="000000"/>
                <w:kern w:val="2"/>
                <w:sz w:val="21"/>
                <w:szCs w:val="21"/>
              </w:rPr>
              <w:t xml:space="preserve">radinės Sutarties vertė yra lygi Tiekėjo pasiūlymo kainai be PVM, </w:t>
            </w:r>
            <w:r w:rsidRPr="00C04491">
              <w:rPr>
                <w:rFonts w:asciiTheme="minorHAnsi" w:hAnsiTheme="minorHAnsi" w:cstheme="minorHAnsi"/>
                <w:color w:val="000000" w:themeColor="text1"/>
                <w:kern w:val="2"/>
                <w:sz w:val="21"/>
                <w:szCs w:val="21"/>
              </w:rPr>
              <w:t>nurodytai už visą pirkimo dokumentuose ir Sutartyje nurodytą Prekių kiekį ir (ar) apimtį.</w:t>
            </w:r>
          </w:p>
        </w:tc>
      </w:tr>
      <w:tr w:rsidR="005A5832" w:rsidRPr="00C04491" w14:paraId="1C19A028" w14:textId="77777777" w:rsidTr="0019269E">
        <w:trPr>
          <w:trHeight w:val="300"/>
        </w:trPr>
        <w:tc>
          <w:tcPr>
            <w:tcW w:w="2704" w:type="dxa"/>
            <w:gridSpan w:val="2"/>
          </w:tcPr>
          <w:p w14:paraId="1A3B6652" w14:textId="607D3582" w:rsidR="005A5832" w:rsidRPr="00C04491" w:rsidRDefault="0053526E">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lastRenderedPageBreak/>
              <w:t>5.3. Sutarties kainos</w:t>
            </w:r>
            <w:r w:rsidR="00A10867" w:rsidRPr="00C04491">
              <w:rPr>
                <w:rFonts w:asciiTheme="minorHAnsi" w:hAnsiTheme="minorHAnsi" w:cstheme="minorHAnsi"/>
                <w:b/>
                <w:bCs/>
                <w:kern w:val="2"/>
                <w:sz w:val="21"/>
                <w:szCs w:val="21"/>
              </w:rPr>
              <w:t xml:space="preserve"> perskaičiavimas taikant peržiūros taisykles</w:t>
            </w:r>
          </w:p>
        </w:tc>
        <w:tc>
          <w:tcPr>
            <w:tcW w:w="7356" w:type="dxa"/>
            <w:gridSpan w:val="2"/>
          </w:tcPr>
          <w:p w14:paraId="33BE06DA" w14:textId="224C2C47" w:rsidR="005A5832" w:rsidRPr="00C04491" w:rsidRDefault="00A10867" w:rsidP="0053526E">
            <w:pPr>
              <w:rPr>
                <w:rFonts w:asciiTheme="minorHAnsi" w:hAnsiTheme="minorHAnsi" w:cstheme="minorHAnsi"/>
                <w:color w:val="000000" w:themeColor="text1"/>
                <w:kern w:val="2"/>
                <w:sz w:val="21"/>
                <w:szCs w:val="21"/>
              </w:rPr>
            </w:pPr>
            <w:r w:rsidRPr="00C04491">
              <w:rPr>
                <w:rFonts w:asciiTheme="minorHAnsi" w:hAnsiTheme="minorHAnsi" w:cstheme="minorHAnsi"/>
                <w:color w:val="000000" w:themeColor="text1"/>
                <w:kern w:val="2"/>
                <w:sz w:val="21"/>
                <w:szCs w:val="21"/>
              </w:rPr>
              <w:t xml:space="preserve">Sutarties </w:t>
            </w:r>
            <w:r w:rsidR="00347F00" w:rsidRPr="00C04491">
              <w:rPr>
                <w:rFonts w:asciiTheme="minorHAnsi" w:hAnsiTheme="minorHAnsi" w:cstheme="minorHAnsi"/>
                <w:color w:val="000000" w:themeColor="text1"/>
                <w:kern w:val="2"/>
                <w:sz w:val="21"/>
                <w:szCs w:val="21"/>
              </w:rPr>
              <w:t xml:space="preserve">kaina </w:t>
            </w:r>
            <w:r w:rsidR="0053526E" w:rsidRPr="00C04491">
              <w:rPr>
                <w:rFonts w:asciiTheme="minorHAnsi" w:hAnsiTheme="minorHAnsi" w:cstheme="minorHAnsi"/>
                <w:color w:val="000000" w:themeColor="text1"/>
                <w:kern w:val="2"/>
                <w:sz w:val="21"/>
                <w:szCs w:val="21"/>
              </w:rPr>
              <w:t xml:space="preserve">bus perskaičiuojami </w:t>
            </w:r>
            <w:r w:rsidRPr="00C04491">
              <w:rPr>
                <w:rFonts w:asciiTheme="minorHAnsi" w:hAnsiTheme="minorHAnsi" w:cstheme="minorHAnsi"/>
                <w:color w:val="000000" w:themeColor="text1"/>
                <w:kern w:val="2"/>
                <w:sz w:val="21"/>
                <w:szCs w:val="21"/>
              </w:rPr>
              <w:t>dėl</w:t>
            </w:r>
            <w:r w:rsidR="0053526E" w:rsidRPr="00C04491">
              <w:rPr>
                <w:rFonts w:asciiTheme="minorHAnsi" w:hAnsiTheme="minorHAnsi" w:cstheme="minorHAnsi"/>
                <w:color w:val="000000" w:themeColor="text1"/>
                <w:kern w:val="2"/>
                <w:sz w:val="21"/>
                <w:szCs w:val="21"/>
              </w:rPr>
              <w:t xml:space="preserve"> PVM tarifo pasikeitimo.</w:t>
            </w:r>
          </w:p>
        </w:tc>
      </w:tr>
      <w:tr w:rsidR="005A5832" w:rsidRPr="00C04491" w14:paraId="44043A28" w14:textId="77777777" w:rsidTr="0019269E">
        <w:trPr>
          <w:trHeight w:val="300"/>
        </w:trPr>
        <w:tc>
          <w:tcPr>
            <w:tcW w:w="2704" w:type="dxa"/>
            <w:gridSpan w:val="2"/>
          </w:tcPr>
          <w:p w14:paraId="1E21D289" w14:textId="1BCAD8AA"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5.</w:t>
            </w:r>
            <w:r w:rsidR="0053526E" w:rsidRPr="00C04491">
              <w:rPr>
                <w:rFonts w:asciiTheme="minorHAnsi" w:hAnsiTheme="minorHAnsi" w:cstheme="minorHAnsi"/>
                <w:b/>
                <w:bCs/>
                <w:kern w:val="2"/>
                <w:sz w:val="21"/>
                <w:szCs w:val="21"/>
              </w:rPr>
              <w:t xml:space="preserve">3.1. Sutarties kainos </w:t>
            </w:r>
            <w:r w:rsidRPr="00C04491">
              <w:rPr>
                <w:rFonts w:asciiTheme="minorHAnsi" w:hAnsiTheme="minorHAnsi" w:cstheme="minorHAnsi"/>
                <w:b/>
                <w:bCs/>
                <w:kern w:val="2"/>
                <w:sz w:val="21"/>
                <w:szCs w:val="21"/>
              </w:rPr>
              <w:t>peržiūra dėl PVM tarifo pasikeitimo</w:t>
            </w:r>
          </w:p>
        </w:tc>
        <w:tc>
          <w:tcPr>
            <w:tcW w:w="7356" w:type="dxa"/>
            <w:gridSpan w:val="2"/>
          </w:tcPr>
          <w:p w14:paraId="22F59FE8" w14:textId="7BBC3D15"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Jeigu Sutarties vykdymo metu pasikeičia PVM mokėjimą reglamentuojantys teisės aktai, darantys tiesioginę įtaką Tiekėjo tiekiamų Prekių Sutartyje nurodytai k</w:t>
            </w:r>
            <w:r w:rsidR="0053526E" w:rsidRPr="00C04491">
              <w:rPr>
                <w:rFonts w:asciiTheme="minorHAnsi" w:hAnsiTheme="minorHAnsi" w:cstheme="minorHAnsi"/>
                <w:kern w:val="2"/>
                <w:sz w:val="21"/>
                <w:szCs w:val="21"/>
              </w:rPr>
              <w:t xml:space="preserve">ainai, Sutarties kaina </w:t>
            </w:r>
            <w:r w:rsidRPr="00C04491">
              <w:rPr>
                <w:rFonts w:asciiTheme="minorHAnsi" w:hAnsiTheme="minorHAnsi" w:cstheme="minorHAnsi"/>
                <w:kern w:val="2"/>
                <w:sz w:val="21"/>
                <w:szCs w:val="21"/>
              </w:rPr>
              <w:t>perskaičiuojami ne</w:t>
            </w:r>
            <w:r w:rsidR="0053526E" w:rsidRPr="00C04491">
              <w:rPr>
                <w:rFonts w:asciiTheme="minorHAnsi" w:hAnsiTheme="minorHAnsi" w:cstheme="minorHAnsi"/>
                <w:kern w:val="2"/>
                <w:sz w:val="21"/>
                <w:szCs w:val="21"/>
              </w:rPr>
              <w:t>keičiant Prekių kainos</w:t>
            </w:r>
            <w:r w:rsidRPr="00C04491">
              <w:rPr>
                <w:rFonts w:asciiTheme="minorHAnsi" w:hAnsiTheme="minorHAnsi" w:cstheme="minorHAnsi"/>
                <w:kern w:val="2"/>
                <w:sz w:val="21"/>
                <w:szCs w:val="21"/>
              </w:rPr>
              <w:t xml:space="preserve"> be PVM. </w:t>
            </w:r>
          </w:p>
        </w:tc>
      </w:tr>
      <w:tr w:rsidR="005112BD" w:rsidRPr="00C04491" w14:paraId="30061619" w14:textId="77777777" w:rsidTr="0019269E">
        <w:trPr>
          <w:trHeight w:val="300"/>
        </w:trPr>
        <w:tc>
          <w:tcPr>
            <w:tcW w:w="2704" w:type="dxa"/>
            <w:gridSpan w:val="2"/>
          </w:tcPr>
          <w:p w14:paraId="6D99F403" w14:textId="4C2F86D0" w:rsidR="005112BD" w:rsidRPr="00C04491" w:rsidRDefault="005112BD">
            <w:pPr>
              <w:rPr>
                <w:rFonts w:asciiTheme="minorHAnsi" w:hAnsiTheme="minorHAnsi" w:cstheme="minorHAnsi"/>
                <w:b/>
                <w:bCs/>
                <w:kern w:val="2"/>
                <w:sz w:val="21"/>
                <w:szCs w:val="21"/>
              </w:rPr>
            </w:pPr>
            <w:r w:rsidRPr="005112BD">
              <w:rPr>
                <w:rFonts w:asciiTheme="minorHAnsi" w:hAnsiTheme="minorHAnsi" w:cstheme="minorHAnsi"/>
                <w:b/>
                <w:bCs/>
                <w:kern w:val="2"/>
                <w:sz w:val="21"/>
                <w:szCs w:val="21"/>
              </w:rPr>
              <w:t>5.3.2. Sutarties kainos / įkainių peržiūra dėl kitų mokesčių, lemiančių Prekių kainos / įkainių pokytį, pasikeitimo</w:t>
            </w:r>
          </w:p>
        </w:tc>
        <w:tc>
          <w:tcPr>
            <w:tcW w:w="7356" w:type="dxa"/>
            <w:gridSpan w:val="2"/>
          </w:tcPr>
          <w:p w14:paraId="46331053" w14:textId="0E5F3B27" w:rsidR="005112BD" w:rsidRPr="00C04491" w:rsidRDefault="005112BD">
            <w:pPr>
              <w:rPr>
                <w:rFonts w:asciiTheme="minorHAnsi" w:hAnsiTheme="minorHAnsi" w:cstheme="minorHAnsi"/>
                <w:kern w:val="2"/>
                <w:sz w:val="21"/>
                <w:szCs w:val="21"/>
              </w:rPr>
            </w:pPr>
            <w:r>
              <w:rPr>
                <w:rFonts w:asciiTheme="minorHAnsi" w:hAnsiTheme="minorHAnsi" w:cstheme="minorHAnsi"/>
                <w:kern w:val="2"/>
                <w:sz w:val="21"/>
                <w:szCs w:val="21"/>
              </w:rPr>
              <w:t>Netaikoma.</w:t>
            </w:r>
          </w:p>
        </w:tc>
      </w:tr>
      <w:tr w:rsidR="005112BD" w:rsidRPr="00C04491" w14:paraId="63E0D2D7" w14:textId="77777777" w:rsidTr="0019269E">
        <w:trPr>
          <w:trHeight w:val="300"/>
        </w:trPr>
        <w:tc>
          <w:tcPr>
            <w:tcW w:w="2704" w:type="dxa"/>
            <w:gridSpan w:val="2"/>
          </w:tcPr>
          <w:p w14:paraId="140C1121" w14:textId="26706441" w:rsidR="005112BD" w:rsidRPr="005112BD" w:rsidRDefault="005112BD">
            <w:pPr>
              <w:rPr>
                <w:rFonts w:asciiTheme="minorHAnsi" w:hAnsiTheme="minorHAnsi" w:cstheme="minorHAnsi"/>
                <w:b/>
                <w:bCs/>
                <w:kern w:val="2"/>
                <w:sz w:val="21"/>
                <w:szCs w:val="21"/>
              </w:rPr>
            </w:pPr>
            <w:r w:rsidRPr="005112BD">
              <w:rPr>
                <w:rFonts w:asciiTheme="minorHAnsi" w:hAnsiTheme="minorHAnsi" w:cstheme="minorHAnsi"/>
                <w:b/>
                <w:bCs/>
                <w:kern w:val="2"/>
                <w:sz w:val="21"/>
                <w:szCs w:val="21"/>
              </w:rPr>
              <w:t>5.3.3. Sutarties kainos / įkainių peržiūra dėl kainų lygio pokyčio</w:t>
            </w:r>
          </w:p>
        </w:tc>
        <w:tc>
          <w:tcPr>
            <w:tcW w:w="7356" w:type="dxa"/>
            <w:gridSpan w:val="2"/>
          </w:tcPr>
          <w:p w14:paraId="2DF9D157" w14:textId="16065252" w:rsidR="005112BD" w:rsidRDefault="005112BD">
            <w:pPr>
              <w:rPr>
                <w:rFonts w:asciiTheme="minorHAnsi" w:hAnsiTheme="minorHAnsi" w:cstheme="minorHAnsi"/>
                <w:kern w:val="2"/>
                <w:sz w:val="21"/>
                <w:szCs w:val="21"/>
              </w:rPr>
            </w:pPr>
            <w:r>
              <w:rPr>
                <w:rFonts w:asciiTheme="minorHAnsi" w:hAnsiTheme="minorHAnsi" w:cstheme="minorHAnsi"/>
                <w:kern w:val="2"/>
                <w:sz w:val="21"/>
                <w:szCs w:val="21"/>
              </w:rPr>
              <w:t>Netaikoma.</w:t>
            </w:r>
          </w:p>
        </w:tc>
      </w:tr>
      <w:tr w:rsidR="005112BD" w:rsidRPr="00C04491" w14:paraId="0A9F7430" w14:textId="77777777" w:rsidTr="0019269E">
        <w:trPr>
          <w:trHeight w:val="300"/>
        </w:trPr>
        <w:tc>
          <w:tcPr>
            <w:tcW w:w="2704" w:type="dxa"/>
            <w:gridSpan w:val="2"/>
          </w:tcPr>
          <w:p w14:paraId="4CE1D978" w14:textId="281EE438" w:rsidR="005112BD" w:rsidRPr="005112BD" w:rsidRDefault="005112BD">
            <w:pPr>
              <w:rPr>
                <w:rFonts w:asciiTheme="minorHAnsi" w:hAnsiTheme="minorHAnsi" w:cstheme="minorHAnsi"/>
                <w:b/>
                <w:bCs/>
                <w:kern w:val="2"/>
                <w:sz w:val="21"/>
                <w:szCs w:val="21"/>
              </w:rPr>
            </w:pPr>
            <w:r w:rsidRPr="005112BD">
              <w:rPr>
                <w:rFonts w:asciiTheme="minorHAnsi" w:hAnsiTheme="minorHAnsi" w:cstheme="minorHAnsi"/>
                <w:b/>
                <w:bCs/>
                <w:kern w:val="2"/>
                <w:sz w:val="21"/>
                <w:szCs w:val="21"/>
              </w:rPr>
              <w:t>5.3.4. Sutarties kainos / įkainių peržiūra dėl kainų lygio pokyčio pagal Prekių grupių kainų pokyčius</w:t>
            </w:r>
          </w:p>
        </w:tc>
        <w:tc>
          <w:tcPr>
            <w:tcW w:w="7356" w:type="dxa"/>
            <w:gridSpan w:val="2"/>
          </w:tcPr>
          <w:p w14:paraId="0F60AB7C" w14:textId="279755D8" w:rsidR="005112BD" w:rsidRDefault="005112BD">
            <w:pPr>
              <w:rPr>
                <w:rFonts w:asciiTheme="minorHAnsi" w:hAnsiTheme="minorHAnsi" w:cstheme="minorHAnsi"/>
                <w:kern w:val="2"/>
                <w:sz w:val="21"/>
                <w:szCs w:val="21"/>
              </w:rPr>
            </w:pPr>
            <w:r>
              <w:rPr>
                <w:rFonts w:asciiTheme="minorHAnsi" w:hAnsiTheme="minorHAnsi" w:cstheme="minorHAnsi"/>
                <w:kern w:val="2"/>
                <w:sz w:val="21"/>
                <w:szCs w:val="21"/>
              </w:rPr>
              <w:t>Netaikoma.</w:t>
            </w:r>
          </w:p>
        </w:tc>
      </w:tr>
      <w:tr w:rsidR="005A5832" w:rsidRPr="00C04491" w14:paraId="56777FC9" w14:textId="77777777" w:rsidTr="0019269E">
        <w:trPr>
          <w:trHeight w:val="300"/>
        </w:trPr>
        <w:tc>
          <w:tcPr>
            <w:tcW w:w="2704" w:type="dxa"/>
            <w:gridSpan w:val="2"/>
          </w:tcPr>
          <w:p w14:paraId="3571279F"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5.4. Sutarties kainos / įkainių apskaičiavimas taikant kiekio (apimties) keitimo taisykles</w:t>
            </w:r>
          </w:p>
        </w:tc>
        <w:tc>
          <w:tcPr>
            <w:tcW w:w="7356" w:type="dxa"/>
            <w:gridSpan w:val="2"/>
          </w:tcPr>
          <w:p w14:paraId="5FBC50E0" w14:textId="0D3C7A20" w:rsidR="005A5832" w:rsidRPr="00C04491" w:rsidRDefault="00A10867">
            <w:pPr>
              <w:rPr>
                <w:rFonts w:asciiTheme="minorHAnsi" w:hAnsiTheme="minorHAnsi" w:cstheme="minorHAnsi"/>
                <w:color w:val="000000" w:themeColor="text1"/>
                <w:kern w:val="2"/>
                <w:sz w:val="21"/>
                <w:szCs w:val="21"/>
              </w:rPr>
            </w:pPr>
            <w:r w:rsidRPr="00C04491">
              <w:rPr>
                <w:rFonts w:asciiTheme="minorHAnsi" w:hAnsiTheme="minorHAnsi" w:cstheme="minorHAnsi"/>
                <w:color w:val="000000" w:themeColor="text1"/>
                <w:kern w:val="2"/>
                <w:sz w:val="21"/>
                <w:szCs w:val="21"/>
              </w:rPr>
              <w:t>Netaikoma</w:t>
            </w:r>
            <w:r w:rsidR="0053526E" w:rsidRPr="00C04491">
              <w:rPr>
                <w:rFonts w:asciiTheme="minorHAnsi" w:hAnsiTheme="minorHAnsi" w:cstheme="minorHAnsi"/>
                <w:color w:val="000000" w:themeColor="text1"/>
                <w:kern w:val="2"/>
                <w:sz w:val="21"/>
                <w:szCs w:val="21"/>
              </w:rPr>
              <w:t>.</w:t>
            </w:r>
          </w:p>
        </w:tc>
      </w:tr>
      <w:tr w:rsidR="005A5832" w:rsidRPr="00C04491" w14:paraId="1DFF763B" w14:textId="77777777" w:rsidTr="0019269E">
        <w:trPr>
          <w:trHeight w:val="300"/>
        </w:trPr>
        <w:tc>
          <w:tcPr>
            <w:tcW w:w="2704" w:type="dxa"/>
            <w:gridSpan w:val="2"/>
          </w:tcPr>
          <w:p w14:paraId="416E16C3"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5.5. Atsiskaitymo su Tiekėju terminas ir tvarka</w:t>
            </w:r>
          </w:p>
        </w:tc>
        <w:tc>
          <w:tcPr>
            <w:tcW w:w="7356" w:type="dxa"/>
            <w:gridSpan w:val="2"/>
          </w:tcPr>
          <w:p w14:paraId="5D1F8A09" w14:textId="67C5AE5D" w:rsidR="005A5832" w:rsidRPr="00C04491" w:rsidRDefault="00A10867" w:rsidP="006D737B">
            <w:pPr>
              <w:rPr>
                <w:rFonts w:asciiTheme="minorHAnsi" w:hAnsiTheme="minorHAnsi" w:cstheme="minorHAnsi"/>
                <w:color w:val="000000" w:themeColor="text1"/>
                <w:kern w:val="2"/>
                <w:sz w:val="21"/>
                <w:szCs w:val="21"/>
              </w:rPr>
            </w:pPr>
            <w:r w:rsidRPr="00C04491">
              <w:rPr>
                <w:rFonts w:asciiTheme="minorHAnsi" w:hAnsiTheme="minorHAnsi" w:cstheme="minorHAnsi"/>
                <w:color w:val="000000" w:themeColor="text1"/>
                <w:kern w:val="2"/>
                <w:sz w:val="21"/>
                <w:szCs w:val="21"/>
              </w:rPr>
              <w:t>Pirkėjas atsiskaito su Tiekėju</w:t>
            </w:r>
            <w:r w:rsidR="006076E9" w:rsidRPr="00C04491">
              <w:rPr>
                <w:rFonts w:asciiTheme="minorHAnsi" w:hAnsiTheme="minorHAnsi" w:cstheme="minorHAnsi"/>
                <w:color w:val="000000" w:themeColor="text1"/>
                <w:kern w:val="2"/>
                <w:sz w:val="21"/>
                <w:szCs w:val="21"/>
              </w:rPr>
              <w:t>,</w:t>
            </w:r>
            <w:r w:rsidRPr="00C04491">
              <w:rPr>
                <w:rFonts w:asciiTheme="minorHAnsi" w:hAnsiTheme="minorHAnsi" w:cstheme="minorHAnsi"/>
                <w:color w:val="000000" w:themeColor="text1"/>
                <w:kern w:val="2"/>
                <w:sz w:val="21"/>
                <w:szCs w:val="21"/>
              </w:rPr>
              <w:t xml:space="preserve"> </w:t>
            </w:r>
            <w:r w:rsidR="006076E9" w:rsidRPr="00C04491">
              <w:rPr>
                <w:rFonts w:asciiTheme="minorHAnsi" w:hAnsiTheme="minorHAnsi" w:cstheme="minorHAnsi"/>
                <w:color w:val="000000" w:themeColor="text1"/>
                <w:kern w:val="2"/>
                <w:sz w:val="21"/>
                <w:szCs w:val="21"/>
                <w:shd w:val="clear" w:color="auto" w:fill="FFFFFF"/>
              </w:rPr>
              <w:t>įvykdžius visus Sutartinius įsipareigojimus, sumokama visa Sutarties kaina</w:t>
            </w:r>
            <w:r w:rsidR="006076E9" w:rsidRPr="00C04491">
              <w:rPr>
                <w:rFonts w:asciiTheme="minorHAnsi" w:hAnsiTheme="minorHAnsi" w:cstheme="minorHAnsi"/>
                <w:color w:val="000000" w:themeColor="text1"/>
                <w:kern w:val="2"/>
                <w:sz w:val="21"/>
                <w:szCs w:val="21"/>
              </w:rPr>
              <w:t xml:space="preserve">, </w:t>
            </w:r>
            <w:r w:rsidRPr="00C04491">
              <w:rPr>
                <w:rFonts w:asciiTheme="minorHAnsi" w:hAnsiTheme="minorHAnsi" w:cstheme="minorHAnsi"/>
                <w:color w:val="000000" w:themeColor="text1"/>
                <w:kern w:val="2"/>
                <w:sz w:val="21"/>
                <w:szCs w:val="21"/>
              </w:rPr>
              <w:t xml:space="preserve">ne vėliau kaip per </w:t>
            </w:r>
            <w:r w:rsidR="006D737B" w:rsidRPr="00C04491">
              <w:rPr>
                <w:rFonts w:asciiTheme="minorHAnsi" w:hAnsiTheme="minorHAnsi" w:cstheme="minorHAnsi"/>
                <w:color w:val="000000" w:themeColor="text1"/>
                <w:kern w:val="2"/>
                <w:sz w:val="21"/>
                <w:szCs w:val="21"/>
              </w:rPr>
              <w:t>6</w:t>
            </w:r>
            <w:r w:rsidR="006076E9" w:rsidRPr="00C04491">
              <w:rPr>
                <w:rFonts w:asciiTheme="minorHAnsi" w:hAnsiTheme="minorHAnsi" w:cstheme="minorHAnsi"/>
                <w:color w:val="000000" w:themeColor="text1"/>
                <w:kern w:val="2"/>
                <w:sz w:val="21"/>
                <w:szCs w:val="21"/>
              </w:rPr>
              <w:t>0 (</w:t>
            </w:r>
            <w:r w:rsidR="006D737B" w:rsidRPr="00C04491">
              <w:rPr>
                <w:rFonts w:asciiTheme="minorHAnsi" w:hAnsiTheme="minorHAnsi" w:cstheme="minorHAnsi"/>
                <w:color w:val="000000" w:themeColor="text1"/>
                <w:kern w:val="2"/>
                <w:sz w:val="21"/>
                <w:szCs w:val="21"/>
              </w:rPr>
              <w:t>šešiasdešimt</w:t>
            </w:r>
            <w:r w:rsidR="006076E9" w:rsidRPr="00C04491">
              <w:rPr>
                <w:rFonts w:asciiTheme="minorHAnsi" w:hAnsiTheme="minorHAnsi" w:cstheme="minorHAnsi"/>
                <w:color w:val="000000" w:themeColor="text1"/>
                <w:kern w:val="2"/>
                <w:sz w:val="21"/>
                <w:szCs w:val="21"/>
              </w:rPr>
              <w:t>)</w:t>
            </w:r>
            <w:r w:rsidRPr="00C04491">
              <w:rPr>
                <w:rFonts w:asciiTheme="minorHAnsi" w:hAnsiTheme="minorHAnsi" w:cstheme="minorHAnsi"/>
                <w:color w:val="000000" w:themeColor="text1"/>
                <w:kern w:val="2"/>
                <w:sz w:val="21"/>
                <w:szCs w:val="21"/>
              </w:rPr>
              <w:t xml:space="preserve"> </w:t>
            </w:r>
            <w:r w:rsidR="00273032" w:rsidRPr="00C04491">
              <w:rPr>
                <w:rFonts w:asciiTheme="minorHAnsi" w:hAnsiTheme="minorHAnsi" w:cstheme="minorHAnsi"/>
                <w:color w:val="000000" w:themeColor="text1"/>
                <w:kern w:val="2"/>
                <w:sz w:val="21"/>
                <w:szCs w:val="21"/>
              </w:rPr>
              <w:t xml:space="preserve">kalendorinių </w:t>
            </w:r>
            <w:r w:rsidR="006076E9" w:rsidRPr="00C04491">
              <w:rPr>
                <w:rFonts w:asciiTheme="minorHAnsi" w:hAnsiTheme="minorHAnsi" w:cstheme="minorHAnsi"/>
                <w:color w:val="000000" w:themeColor="text1"/>
                <w:kern w:val="2"/>
                <w:sz w:val="21"/>
                <w:szCs w:val="21"/>
              </w:rPr>
              <w:t xml:space="preserve">dienų </w:t>
            </w:r>
            <w:r w:rsidRPr="00C04491">
              <w:rPr>
                <w:rFonts w:asciiTheme="minorHAnsi" w:hAnsiTheme="minorHAnsi" w:cstheme="minorHAnsi"/>
                <w:color w:val="000000" w:themeColor="text1"/>
                <w:kern w:val="2"/>
                <w:sz w:val="21"/>
                <w:szCs w:val="21"/>
              </w:rPr>
              <w:t xml:space="preserve">nuo </w:t>
            </w:r>
            <w:r w:rsidR="006076E9" w:rsidRPr="00C04491">
              <w:rPr>
                <w:rFonts w:asciiTheme="minorHAnsi" w:hAnsiTheme="minorHAnsi" w:cstheme="minorHAnsi"/>
                <w:color w:val="000000" w:themeColor="text1"/>
                <w:kern w:val="2"/>
                <w:sz w:val="21"/>
                <w:szCs w:val="21"/>
              </w:rPr>
              <w:t xml:space="preserve">Prekių, </w:t>
            </w:r>
            <w:r w:rsidRPr="00C04491">
              <w:rPr>
                <w:rFonts w:asciiTheme="minorHAnsi" w:hAnsiTheme="minorHAnsi" w:cstheme="minorHAnsi"/>
                <w:color w:val="000000" w:themeColor="text1"/>
                <w:kern w:val="2"/>
                <w:sz w:val="21"/>
                <w:szCs w:val="21"/>
              </w:rPr>
              <w:t xml:space="preserve">Sąskaitos </w:t>
            </w:r>
            <w:r w:rsidR="006076E9" w:rsidRPr="00C04491">
              <w:rPr>
                <w:rFonts w:asciiTheme="minorHAnsi" w:hAnsiTheme="minorHAnsi" w:cstheme="minorHAnsi"/>
                <w:color w:val="000000" w:themeColor="text1"/>
                <w:kern w:val="2"/>
                <w:sz w:val="21"/>
                <w:szCs w:val="21"/>
              </w:rPr>
              <w:t xml:space="preserve">ir 4.5 papunktyje nurodytų dokumentų </w:t>
            </w:r>
            <w:r w:rsidRPr="00C04491">
              <w:rPr>
                <w:rFonts w:asciiTheme="minorHAnsi" w:hAnsiTheme="minorHAnsi" w:cstheme="minorHAnsi"/>
                <w:color w:val="000000" w:themeColor="text1"/>
                <w:kern w:val="2"/>
                <w:sz w:val="21"/>
                <w:szCs w:val="21"/>
              </w:rPr>
              <w:t>gavimo dienos.</w:t>
            </w:r>
          </w:p>
        </w:tc>
      </w:tr>
      <w:tr w:rsidR="005A5832" w:rsidRPr="00C04491" w14:paraId="44D73415" w14:textId="77777777" w:rsidTr="0019269E">
        <w:trPr>
          <w:trHeight w:val="300"/>
        </w:trPr>
        <w:tc>
          <w:tcPr>
            <w:tcW w:w="2704" w:type="dxa"/>
            <w:gridSpan w:val="2"/>
          </w:tcPr>
          <w:p w14:paraId="6C676BAE"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5.6. Avansas</w:t>
            </w:r>
          </w:p>
        </w:tc>
        <w:tc>
          <w:tcPr>
            <w:tcW w:w="7356" w:type="dxa"/>
            <w:gridSpan w:val="2"/>
          </w:tcPr>
          <w:p w14:paraId="1B952C75" w14:textId="0F07326C" w:rsidR="005A5832" w:rsidRPr="00C04491" w:rsidRDefault="00A10867" w:rsidP="006075E9">
            <w:pPr>
              <w:rPr>
                <w:rFonts w:asciiTheme="minorHAnsi" w:hAnsiTheme="minorHAnsi" w:cstheme="minorHAnsi"/>
                <w:kern w:val="2"/>
                <w:sz w:val="21"/>
                <w:szCs w:val="21"/>
              </w:rPr>
            </w:pPr>
            <w:r w:rsidRPr="00C04491">
              <w:rPr>
                <w:rFonts w:asciiTheme="minorHAnsi" w:hAnsiTheme="minorHAnsi" w:cstheme="minorHAnsi"/>
                <w:kern w:val="2"/>
                <w:sz w:val="21"/>
                <w:szCs w:val="21"/>
              </w:rPr>
              <w:t>Netaikoma</w:t>
            </w:r>
            <w:r w:rsidR="006075E9" w:rsidRPr="00C04491">
              <w:rPr>
                <w:rFonts w:asciiTheme="minorHAnsi" w:hAnsiTheme="minorHAnsi" w:cstheme="minorHAnsi"/>
                <w:kern w:val="2"/>
                <w:sz w:val="21"/>
                <w:szCs w:val="21"/>
              </w:rPr>
              <w:t>.</w:t>
            </w:r>
          </w:p>
        </w:tc>
      </w:tr>
      <w:tr w:rsidR="005A5832" w:rsidRPr="00C04491" w14:paraId="390513CB" w14:textId="77777777" w:rsidTr="0019269E">
        <w:trPr>
          <w:trHeight w:val="300"/>
        </w:trPr>
        <w:tc>
          <w:tcPr>
            <w:tcW w:w="2704" w:type="dxa"/>
            <w:gridSpan w:val="2"/>
          </w:tcPr>
          <w:p w14:paraId="0EF5F095"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5.7. Avanso užtikrinimas</w:t>
            </w:r>
          </w:p>
        </w:tc>
        <w:tc>
          <w:tcPr>
            <w:tcW w:w="7356" w:type="dxa"/>
            <w:gridSpan w:val="2"/>
          </w:tcPr>
          <w:p w14:paraId="5B2F19FE" w14:textId="2F73BCC2"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Netaikoma</w:t>
            </w:r>
            <w:r w:rsidR="006075E9" w:rsidRPr="00C04491">
              <w:rPr>
                <w:rFonts w:asciiTheme="minorHAnsi" w:hAnsiTheme="minorHAnsi" w:cstheme="minorHAnsi"/>
                <w:color w:val="000000"/>
                <w:kern w:val="2"/>
                <w:sz w:val="21"/>
                <w:szCs w:val="21"/>
                <w:shd w:val="clear" w:color="auto" w:fill="FFFFFF"/>
              </w:rPr>
              <w:t>.</w:t>
            </w:r>
          </w:p>
        </w:tc>
      </w:tr>
      <w:tr w:rsidR="005A5832" w:rsidRPr="00C04491" w14:paraId="16A66D78" w14:textId="77777777" w:rsidTr="0019269E">
        <w:trPr>
          <w:trHeight w:val="300"/>
        </w:trPr>
        <w:tc>
          <w:tcPr>
            <w:tcW w:w="10060" w:type="dxa"/>
            <w:gridSpan w:val="4"/>
          </w:tcPr>
          <w:p w14:paraId="12D52984" w14:textId="77777777" w:rsidR="005A5832" w:rsidRPr="00C04491" w:rsidRDefault="00A10867">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6. PREKIŲ KOKYBĖ IR GARANTINIAI ĮSIPAREIGOJIMAI</w:t>
            </w:r>
          </w:p>
        </w:tc>
      </w:tr>
      <w:tr w:rsidR="005A5832" w:rsidRPr="00C04491" w14:paraId="6D983174" w14:textId="77777777" w:rsidTr="0019269E">
        <w:trPr>
          <w:trHeight w:val="300"/>
        </w:trPr>
        <w:tc>
          <w:tcPr>
            <w:tcW w:w="2704" w:type="dxa"/>
            <w:gridSpan w:val="2"/>
          </w:tcPr>
          <w:p w14:paraId="09C25722"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6.1. Garantinis terminas</w:t>
            </w:r>
          </w:p>
        </w:tc>
        <w:tc>
          <w:tcPr>
            <w:tcW w:w="7356" w:type="dxa"/>
            <w:gridSpan w:val="2"/>
          </w:tcPr>
          <w:p w14:paraId="5F3EEEC0" w14:textId="77777777" w:rsidR="00096314" w:rsidRDefault="00113353" w:rsidP="00113353">
            <w:pPr>
              <w:rPr>
                <w:rFonts w:asciiTheme="minorHAnsi" w:hAnsiTheme="minorHAnsi" w:cstheme="minorHAnsi"/>
                <w:color w:val="000000" w:themeColor="text1"/>
                <w:kern w:val="2"/>
                <w:sz w:val="21"/>
                <w:szCs w:val="21"/>
              </w:rPr>
            </w:pPr>
            <w:r w:rsidRPr="00C04491">
              <w:rPr>
                <w:rFonts w:asciiTheme="minorHAnsi" w:hAnsiTheme="minorHAnsi" w:cstheme="minorHAnsi"/>
                <w:color w:val="000000" w:themeColor="text1"/>
                <w:kern w:val="2"/>
                <w:sz w:val="21"/>
                <w:szCs w:val="21"/>
              </w:rPr>
              <w:t>Įrangai turi būti suteikta gamintojo numatyta garantija, kuri turi būti ne trumpesnė kaip 36 (trisdešimt šešių) mėnesių laikotarpiui</w:t>
            </w:r>
            <w:r w:rsidR="00096314">
              <w:rPr>
                <w:rFonts w:asciiTheme="minorHAnsi" w:hAnsiTheme="minorHAnsi" w:cstheme="minorHAnsi"/>
                <w:color w:val="000000" w:themeColor="text1"/>
                <w:kern w:val="2"/>
                <w:sz w:val="21"/>
                <w:szCs w:val="21"/>
              </w:rPr>
              <w:t>.</w:t>
            </w:r>
          </w:p>
          <w:p w14:paraId="563941A5" w14:textId="6E54B5E8" w:rsidR="005A5832" w:rsidRPr="00C04491" w:rsidRDefault="00096314" w:rsidP="00113353">
            <w:pPr>
              <w:rPr>
                <w:rFonts w:asciiTheme="minorHAnsi" w:hAnsiTheme="minorHAnsi" w:cstheme="minorHAnsi"/>
                <w:color w:val="000000" w:themeColor="text1"/>
                <w:kern w:val="2"/>
                <w:sz w:val="21"/>
                <w:szCs w:val="21"/>
              </w:rPr>
            </w:pPr>
            <w:r w:rsidRPr="00096314">
              <w:rPr>
                <w:rFonts w:asciiTheme="minorHAnsi" w:hAnsiTheme="minorHAnsi" w:cstheme="minorHAnsi"/>
                <w:color w:val="000000" w:themeColor="text1"/>
                <w:kern w:val="2"/>
                <w:sz w:val="21"/>
                <w:szCs w:val="21"/>
              </w:rPr>
              <w:t>Garantinis terminas, skaičiuojamas nuo Prekių perdavimo–priėmimo akto</w:t>
            </w:r>
            <w:r>
              <w:rPr>
                <w:rFonts w:asciiTheme="minorHAnsi" w:hAnsiTheme="minorHAnsi" w:cstheme="minorHAnsi"/>
                <w:color w:val="000000" w:themeColor="text1"/>
                <w:kern w:val="2"/>
                <w:sz w:val="21"/>
                <w:szCs w:val="21"/>
              </w:rPr>
              <w:t xml:space="preserve"> pasirašymo ir Sąskaitos gavimo dienos.</w:t>
            </w:r>
          </w:p>
        </w:tc>
      </w:tr>
      <w:tr w:rsidR="005A5832" w:rsidRPr="00C04491" w14:paraId="7DD6C03C" w14:textId="77777777" w:rsidTr="0019269E">
        <w:trPr>
          <w:trHeight w:val="300"/>
        </w:trPr>
        <w:tc>
          <w:tcPr>
            <w:tcW w:w="2704" w:type="dxa"/>
            <w:gridSpan w:val="2"/>
          </w:tcPr>
          <w:p w14:paraId="02AE192B" w14:textId="0C5A18E4"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6.2. Garantinė priežiūra</w:t>
            </w:r>
          </w:p>
        </w:tc>
        <w:tc>
          <w:tcPr>
            <w:tcW w:w="7356" w:type="dxa"/>
            <w:gridSpan w:val="2"/>
          </w:tcPr>
          <w:p w14:paraId="5275A89A" w14:textId="243FD049" w:rsidR="00113353" w:rsidRPr="00C04491" w:rsidRDefault="00113353" w:rsidP="00113353">
            <w:pPr>
              <w:rPr>
                <w:rFonts w:asciiTheme="minorHAnsi" w:hAnsiTheme="minorHAnsi" w:cstheme="minorHAnsi"/>
                <w:kern w:val="2"/>
                <w:sz w:val="21"/>
                <w:szCs w:val="21"/>
              </w:rPr>
            </w:pPr>
            <w:r w:rsidRPr="00C04491">
              <w:rPr>
                <w:rFonts w:asciiTheme="minorHAnsi" w:hAnsiTheme="minorHAnsi" w:cstheme="minorHAnsi"/>
                <w:kern w:val="2"/>
                <w:sz w:val="21"/>
                <w:szCs w:val="21"/>
              </w:rPr>
              <w:t>Įrangos techninė priežiūra turi būti atliekama tik įrangos gamintojo sertifikuotuose techninės priežiūros centruose.</w:t>
            </w:r>
          </w:p>
          <w:p w14:paraId="409C5230" w14:textId="131D3C4C" w:rsidR="00462C57" w:rsidRPr="00C04491" w:rsidRDefault="00462C57" w:rsidP="00113353">
            <w:pPr>
              <w:rPr>
                <w:rFonts w:asciiTheme="minorHAnsi" w:hAnsiTheme="minorHAnsi" w:cstheme="minorHAnsi"/>
                <w:kern w:val="2"/>
                <w:sz w:val="21"/>
                <w:szCs w:val="21"/>
              </w:rPr>
            </w:pPr>
            <w:r w:rsidRPr="00C04491">
              <w:rPr>
                <w:rFonts w:asciiTheme="minorHAnsi" w:hAnsiTheme="minorHAnsi" w:cstheme="minorHAnsi"/>
                <w:kern w:val="2"/>
                <w:sz w:val="21"/>
                <w:szCs w:val="21"/>
              </w:rPr>
              <w:t>Įrangos gedimo atveju iš diegimo vietos remontui išvežamą pas Tiekėją (jo atstovą) sugedusią Įrangą Pirkėjas pateikia be joje sumontuotų standžiųjų ar puslaidininkinių diskų (angl. HDD/SSD) ar kitų atminties laikmenų.</w:t>
            </w:r>
          </w:p>
          <w:p w14:paraId="06D202FA" w14:textId="4EFCB867" w:rsidR="00113353" w:rsidRPr="00C04491" w:rsidRDefault="00113353" w:rsidP="00113353">
            <w:pPr>
              <w:rPr>
                <w:rFonts w:asciiTheme="minorHAnsi" w:hAnsiTheme="minorHAnsi" w:cstheme="minorHAnsi"/>
                <w:kern w:val="2"/>
                <w:sz w:val="21"/>
                <w:szCs w:val="21"/>
              </w:rPr>
            </w:pPr>
            <w:r w:rsidRPr="00C04491">
              <w:rPr>
                <w:rFonts w:asciiTheme="minorHAnsi" w:hAnsiTheme="minorHAnsi" w:cstheme="minorHAnsi"/>
                <w:kern w:val="2"/>
                <w:sz w:val="21"/>
                <w:szCs w:val="21"/>
              </w:rPr>
              <w:t>Garantiniu laikotarpiu Įrangos techninė prie</w:t>
            </w:r>
            <w:r w:rsidR="00600B94" w:rsidRPr="00C04491">
              <w:rPr>
                <w:rFonts w:asciiTheme="minorHAnsi" w:hAnsiTheme="minorHAnsi" w:cstheme="minorHAnsi"/>
                <w:kern w:val="2"/>
                <w:sz w:val="21"/>
                <w:szCs w:val="21"/>
              </w:rPr>
              <w:t>žiūra ir remontas bei pakeitimai atliekami</w:t>
            </w:r>
            <w:r w:rsidRPr="00C04491">
              <w:rPr>
                <w:rFonts w:asciiTheme="minorHAnsi" w:hAnsiTheme="minorHAnsi" w:cstheme="minorHAnsi"/>
                <w:kern w:val="2"/>
                <w:sz w:val="21"/>
                <w:szCs w:val="21"/>
              </w:rPr>
              <w:t xml:space="preserve"> Tiekėjo lėšomis, įskaitant transportavimo išlaidas.</w:t>
            </w:r>
          </w:p>
          <w:p w14:paraId="66E6D1BD" w14:textId="77777777" w:rsidR="005A5832" w:rsidRDefault="00600B94" w:rsidP="00600B94">
            <w:pPr>
              <w:rPr>
                <w:rFonts w:asciiTheme="minorHAnsi" w:hAnsiTheme="minorHAnsi" w:cstheme="minorHAnsi"/>
                <w:kern w:val="2"/>
                <w:sz w:val="21"/>
                <w:szCs w:val="21"/>
              </w:rPr>
            </w:pPr>
            <w:r w:rsidRPr="00C04491">
              <w:rPr>
                <w:rFonts w:asciiTheme="minorHAnsi" w:hAnsiTheme="minorHAnsi" w:cstheme="minorHAnsi"/>
                <w:kern w:val="2"/>
                <w:sz w:val="21"/>
                <w:szCs w:val="21"/>
              </w:rPr>
              <w:t xml:space="preserve">Įrangos standieji ar puslaidininkiniai diskai (angl. </w:t>
            </w:r>
            <w:r w:rsidRPr="00C04491">
              <w:rPr>
                <w:rFonts w:asciiTheme="minorHAnsi" w:hAnsiTheme="minorHAnsi" w:cstheme="minorHAnsi"/>
                <w:i/>
                <w:kern w:val="2"/>
                <w:sz w:val="21"/>
                <w:szCs w:val="21"/>
              </w:rPr>
              <w:t>HDD/SSD</w:t>
            </w:r>
            <w:r w:rsidRPr="00C04491">
              <w:rPr>
                <w:rFonts w:asciiTheme="minorHAnsi" w:hAnsiTheme="minorHAnsi" w:cstheme="minorHAnsi"/>
                <w:kern w:val="2"/>
                <w:sz w:val="21"/>
                <w:szCs w:val="21"/>
              </w:rPr>
              <w:t>) ar kitos atminties laikmenos gedimo atveju turi būti keičiamos naujomis. Sugedusios atminties laikmenos sunaikinamos Pirkėjo patalpose ir Tiekėjui negrąžinamos.</w:t>
            </w:r>
          </w:p>
          <w:p w14:paraId="7F305FC3" w14:textId="2F0C63C5" w:rsidR="00B61AB3" w:rsidRPr="00C04491" w:rsidRDefault="00B61AB3" w:rsidP="00600B94">
            <w:pPr>
              <w:rPr>
                <w:rFonts w:asciiTheme="minorHAnsi" w:hAnsiTheme="minorHAnsi" w:cstheme="minorHAnsi"/>
                <w:kern w:val="2"/>
                <w:sz w:val="21"/>
                <w:szCs w:val="21"/>
              </w:rPr>
            </w:pPr>
            <w:r w:rsidRPr="00C04491">
              <w:rPr>
                <w:rFonts w:asciiTheme="minorHAnsi" w:hAnsiTheme="minorHAnsi" w:cstheme="minorHAnsi"/>
                <w:kern w:val="2"/>
                <w:sz w:val="21"/>
                <w:szCs w:val="21"/>
              </w:rPr>
              <w:t>Garantinio remonto trukmė – ne ilgiau kaip 30 (trisdešimt) kalendorinių dienų. Jei sugedusios Įrangos per šį laikotarpį pataisyti neįmanoma, ji pakeičiama ekvivalentiška nauja (Įrangos komplektą) ir ją įrengti Įrangos įdiegimo vietoje, ne vėliau kaip per 5 (penkias) darbo dienas.</w:t>
            </w:r>
          </w:p>
        </w:tc>
      </w:tr>
      <w:tr w:rsidR="00B61AB3" w:rsidRPr="00C04491" w14:paraId="035A31C9" w14:textId="77777777" w:rsidTr="0019269E">
        <w:trPr>
          <w:trHeight w:val="300"/>
        </w:trPr>
        <w:tc>
          <w:tcPr>
            <w:tcW w:w="2704" w:type="dxa"/>
            <w:gridSpan w:val="2"/>
          </w:tcPr>
          <w:p w14:paraId="3D40E630" w14:textId="400A9F9E" w:rsidR="00B61AB3" w:rsidRPr="00C04491" w:rsidRDefault="00B61AB3">
            <w:pPr>
              <w:rPr>
                <w:rFonts w:asciiTheme="minorHAnsi" w:hAnsiTheme="minorHAnsi" w:cstheme="minorHAnsi"/>
                <w:b/>
                <w:bCs/>
                <w:kern w:val="2"/>
                <w:sz w:val="21"/>
                <w:szCs w:val="21"/>
              </w:rPr>
            </w:pPr>
            <w:r w:rsidRPr="00B61AB3">
              <w:rPr>
                <w:rFonts w:asciiTheme="minorHAnsi" w:hAnsiTheme="minorHAnsi" w:cstheme="minorHAnsi"/>
                <w:b/>
                <w:bCs/>
                <w:kern w:val="2"/>
                <w:sz w:val="21"/>
                <w:szCs w:val="21"/>
              </w:rPr>
              <w:lastRenderedPageBreak/>
              <w:t>6.3. Kokybinių kriterijų įgyvendinimo ir tikrinimo tvarka</w:t>
            </w:r>
          </w:p>
        </w:tc>
        <w:tc>
          <w:tcPr>
            <w:tcW w:w="7356" w:type="dxa"/>
            <w:gridSpan w:val="2"/>
          </w:tcPr>
          <w:p w14:paraId="7DCB827F" w14:textId="685278B4" w:rsidR="00B61AB3" w:rsidRPr="00C04491" w:rsidRDefault="00B61AB3" w:rsidP="00113353">
            <w:pPr>
              <w:rPr>
                <w:rFonts w:asciiTheme="minorHAnsi" w:hAnsiTheme="minorHAnsi" w:cstheme="minorHAnsi"/>
                <w:kern w:val="2"/>
                <w:sz w:val="21"/>
                <w:szCs w:val="21"/>
              </w:rPr>
            </w:pPr>
            <w:r>
              <w:rPr>
                <w:rFonts w:asciiTheme="minorHAnsi" w:hAnsiTheme="minorHAnsi" w:cstheme="minorHAnsi"/>
                <w:kern w:val="2"/>
                <w:sz w:val="21"/>
                <w:szCs w:val="21"/>
              </w:rPr>
              <w:t>Netaikoma.</w:t>
            </w:r>
          </w:p>
        </w:tc>
      </w:tr>
      <w:tr w:rsidR="005A5832" w:rsidRPr="00C04491" w14:paraId="4EE15A55" w14:textId="77777777" w:rsidTr="0019269E">
        <w:trPr>
          <w:trHeight w:val="300"/>
        </w:trPr>
        <w:tc>
          <w:tcPr>
            <w:tcW w:w="10060" w:type="dxa"/>
            <w:gridSpan w:val="4"/>
          </w:tcPr>
          <w:p w14:paraId="3299BC80" w14:textId="50EDB661" w:rsidR="005A5832" w:rsidRPr="00C04491" w:rsidRDefault="00A10867">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7. SUTARTIES VYKDYMUI PASITELKIAMI SUBTIEKĖJAI</w:t>
            </w:r>
          </w:p>
        </w:tc>
      </w:tr>
      <w:tr w:rsidR="005A5832" w:rsidRPr="00C04491" w14:paraId="6AD8FB63" w14:textId="77777777" w:rsidTr="0019269E">
        <w:trPr>
          <w:trHeight w:val="300"/>
        </w:trPr>
        <w:tc>
          <w:tcPr>
            <w:tcW w:w="2704" w:type="dxa"/>
            <w:gridSpan w:val="2"/>
          </w:tcPr>
          <w:p w14:paraId="365354EF"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Sutarties vykdymui pasitelkiami subtiekėjai ir (ar) specialistai</w:t>
            </w:r>
          </w:p>
        </w:tc>
        <w:tc>
          <w:tcPr>
            <w:tcW w:w="7356" w:type="dxa"/>
            <w:gridSpan w:val="2"/>
          </w:tcPr>
          <w:p w14:paraId="35EE1770"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Sutarties vykdymui subtiekėjai ir (ar) specialistai nepasitelkiami.</w:t>
            </w:r>
          </w:p>
          <w:p w14:paraId="0A05E986" w14:textId="77777777" w:rsidR="005A5832" w:rsidRPr="00C04491" w:rsidRDefault="005A5832">
            <w:pPr>
              <w:rPr>
                <w:rFonts w:asciiTheme="minorHAnsi" w:hAnsiTheme="minorHAnsi" w:cstheme="minorHAnsi"/>
                <w:kern w:val="2"/>
                <w:sz w:val="21"/>
                <w:szCs w:val="21"/>
              </w:rPr>
            </w:pPr>
          </w:p>
          <w:p w14:paraId="1FDC783F" w14:textId="77777777" w:rsidR="005A5832" w:rsidRPr="00C04491" w:rsidRDefault="00A10867">
            <w:pPr>
              <w:rPr>
                <w:rFonts w:asciiTheme="minorHAnsi" w:hAnsiTheme="minorHAnsi" w:cstheme="minorHAnsi"/>
                <w:color w:val="FF0000"/>
                <w:kern w:val="2"/>
                <w:sz w:val="21"/>
                <w:szCs w:val="21"/>
              </w:rPr>
            </w:pPr>
            <w:r w:rsidRPr="00C04491">
              <w:rPr>
                <w:rFonts w:asciiTheme="minorHAnsi" w:hAnsiTheme="minorHAnsi" w:cstheme="minorHAnsi"/>
                <w:color w:val="FF0000"/>
                <w:kern w:val="2"/>
                <w:sz w:val="21"/>
                <w:szCs w:val="21"/>
              </w:rPr>
              <w:t>arba</w:t>
            </w:r>
          </w:p>
          <w:p w14:paraId="67FDD610" w14:textId="77777777" w:rsidR="005A5832" w:rsidRPr="00C04491" w:rsidRDefault="005A5832">
            <w:pPr>
              <w:rPr>
                <w:rFonts w:asciiTheme="minorHAnsi" w:hAnsiTheme="minorHAnsi" w:cstheme="minorHAnsi"/>
                <w:kern w:val="2"/>
                <w:sz w:val="21"/>
                <w:szCs w:val="21"/>
              </w:rPr>
            </w:pPr>
          </w:p>
          <w:p w14:paraId="100A011A" w14:textId="0E445110"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kern w:val="2"/>
                <w:sz w:val="21"/>
                <w:szCs w:val="21"/>
              </w:rPr>
              <w:t>Sutarties vykdymui pasitelkiami subtiekėjai ir (ar) specialistai yra nurodyti Sutarties priede Nr. [...] „Sutarties vykdymui pasitelkiami subtiekėjai ir (ar) specialistai“</w:t>
            </w:r>
            <w:r w:rsidR="007B1DC9" w:rsidRPr="00C04491">
              <w:rPr>
                <w:rFonts w:asciiTheme="minorHAnsi" w:hAnsiTheme="minorHAnsi" w:cstheme="minorHAnsi"/>
                <w:kern w:val="2"/>
                <w:sz w:val="21"/>
                <w:szCs w:val="21"/>
              </w:rPr>
              <w:t>.</w:t>
            </w:r>
          </w:p>
        </w:tc>
      </w:tr>
      <w:tr w:rsidR="005A5832" w:rsidRPr="00C04491" w14:paraId="70E51143" w14:textId="77777777" w:rsidTr="0019269E">
        <w:trPr>
          <w:trHeight w:val="300"/>
        </w:trPr>
        <w:tc>
          <w:tcPr>
            <w:tcW w:w="10060" w:type="dxa"/>
            <w:gridSpan w:val="4"/>
          </w:tcPr>
          <w:p w14:paraId="213106F8" w14:textId="77777777" w:rsidR="005A5832" w:rsidRPr="00C04491" w:rsidRDefault="00A10867">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8. PRIEVOLIŲ PAGAL SUTARTĮ ĮVYKDYMO UŽTIKRINIMAS</w:t>
            </w:r>
          </w:p>
        </w:tc>
      </w:tr>
      <w:tr w:rsidR="005A5832" w:rsidRPr="00C04491" w14:paraId="4FC00A5A" w14:textId="77777777" w:rsidTr="0019269E">
        <w:trPr>
          <w:trHeight w:val="300"/>
        </w:trPr>
        <w:tc>
          <w:tcPr>
            <w:tcW w:w="2704" w:type="dxa"/>
            <w:gridSpan w:val="2"/>
          </w:tcPr>
          <w:p w14:paraId="1ED427E2"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8.1. Prievolių pagal Sutartį įvykdymo užtikrinimas</w:t>
            </w:r>
          </w:p>
        </w:tc>
        <w:tc>
          <w:tcPr>
            <w:tcW w:w="7356" w:type="dxa"/>
            <w:gridSpan w:val="2"/>
          </w:tcPr>
          <w:p w14:paraId="3DDC83FB" w14:textId="1FE654A3"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Prievolių pagal Sutartį įvykdymas užtikrinamas</w:t>
            </w:r>
            <w:r w:rsidR="006075E9" w:rsidRPr="00C04491">
              <w:rPr>
                <w:rFonts w:asciiTheme="minorHAnsi" w:hAnsiTheme="minorHAnsi" w:cstheme="minorHAnsi"/>
                <w:kern w:val="2"/>
                <w:sz w:val="21"/>
                <w:szCs w:val="21"/>
              </w:rPr>
              <w:t xml:space="preserve"> – n</w:t>
            </w:r>
            <w:r w:rsidRPr="00C04491">
              <w:rPr>
                <w:rFonts w:asciiTheme="minorHAnsi" w:hAnsiTheme="minorHAnsi" w:cstheme="minorHAnsi"/>
                <w:kern w:val="2"/>
                <w:sz w:val="21"/>
                <w:szCs w:val="21"/>
              </w:rPr>
              <w:t>et</w:t>
            </w:r>
            <w:r w:rsidR="006075E9" w:rsidRPr="00C04491">
              <w:rPr>
                <w:rFonts w:asciiTheme="minorHAnsi" w:hAnsiTheme="minorHAnsi" w:cstheme="minorHAnsi"/>
                <w:kern w:val="2"/>
                <w:sz w:val="21"/>
                <w:szCs w:val="21"/>
              </w:rPr>
              <w:t>esybomis (delspinigiais, bauda).</w:t>
            </w:r>
          </w:p>
        </w:tc>
      </w:tr>
      <w:tr w:rsidR="00B61AB3" w:rsidRPr="00C04491" w14:paraId="34A8CD78" w14:textId="77777777" w:rsidTr="0019269E">
        <w:trPr>
          <w:trHeight w:val="300"/>
        </w:trPr>
        <w:tc>
          <w:tcPr>
            <w:tcW w:w="2704" w:type="dxa"/>
            <w:gridSpan w:val="2"/>
          </w:tcPr>
          <w:p w14:paraId="42955C1E" w14:textId="1BBB9D59" w:rsidR="00B61AB3" w:rsidRPr="00C04491" w:rsidRDefault="00B61AB3">
            <w:pPr>
              <w:rPr>
                <w:rFonts w:asciiTheme="minorHAnsi" w:hAnsiTheme="minorHAnsi" w:cstheme="minorHAnsi"/>
                <w:b/>
                <w:bCs/>
                <w:kern w:val="2"/>
                <w:sz w:val="21"/>
                <w:szCs w:val="21"/>
              </w:rPr>
            </w:pPr>
            <w:r w:rsidRPr="00B61AB3">
              <w:rPr>
                <w:rFonts w:asciiTheme="minorHAnsi" w:hAnsiTheme="minorHAnsi" w:cstheme="minorHAnsi"/>
                <w:b/>
                <w:bCs/>
                <w:kern w:val="2"/>
                <w:sz w:val="21"/>
                <w:szCs w:val="21"/>
              </w:rPr>
              <w:t>8.2. Sutarties įvykdymo užtikrinimo galiojimo terminas</w:t>
            </w:r>
          </w:p>
        </w:tc>
        <w:tc>
          <w:tcPr>
            <w:tcW w:w="7356" w:type="dxa"/>
            <w:gridSpan w:val="2"/>
          </w:tcPr>
          <w:p w14:paraId="76FBCB07" w14:textId="586888BD" w:rsidR="00B61AB3" w:rsidRPr="00C04491" w:rsidRDefault="00B61AB3">
            <w:pPr>
              <w:rPr>
                <w:rFonts w:asciiTheme="minorHAnsi" w:hAnsiTheme="minorHAnsi" w:cstheme="minorHAnsi"/>
                <w:kern w:val="2"/>
                <w:sz w:val="21"/>
                <w:szCs w:val="21"/>
              </w:rPr>
            </w:pPr>
            <w:r>
              <w:rPr>
                <w:rFonts w:asciiTheme="minorHAnsi" w:hAnsiTheme="minorHAnsi" w:cstheme="minorHAnsi"/>
                <w:kern w:val="2"/>
                <w:sz w:val="21"/>
                <w:szCs w:val="21"/>
              </w:rPr>
              <w:t>Netaikoma.</w:t>
            </w:r>
          </w:p>
        </w:tc>
      </w:tr>
      <w:tr w:rsidR="005A5832" w:rsidRPr="00C04491" w14:paraId="440514AB" w14:textId="77777777" w:rsidTr="0019269E">
        <w:trPr>
          <w:trHeight w:val="300"/>
        </w:trPr>
        <w:tc>
          <w:tcPr>
            <w:tcW w:w="2704" w:type="dxa"/>
            <w:gridSpan w:val="2"/>
          </w:tcPr>
          <w:p w14:paraId="1559F431" w14:textId="7220CB0B" w:rsidR="005A5832" w:rsidRPr="00C04491" w:rsidRDefault="00B61AB3">
            <w:pPr>
              <w:rPr>
                <w:rFonts w:asciiTheme="minorHAnsi" w:hAnsiTheme="minorHAnsi" w:cstheme="minorHAnsi"/>
                <w:b/>
                <w:bCs/>
                <w:kern w:val="2"/>
                <w:sz w:val="21"/>
                <w:szCs w:val="21"/>
              </w:rPr>
            </w:pPr>
            <w:r>
              <w:rPr>
                <w:rFonts w:asciiTheme="minorHAnsi" w:hAnsiTheme="minorHAnsi" w:cstheme="minorHAnsi"/>
                <w:b/>
                <w:bCs/>
                <w:kern w:val="2"/>
                <w:sz w:val="21"/>
                <w:szCs w:val="21"/>
              </w:rPr>
              <w:t>8.3</w:t>
            </w:r>
            <w:r w:rsidR="00A10867" w:rsidRPr="00C04491">
              <w:rPr>
                <w:rFonts w:asciiTheme="minorHAnsi" w:hAnsiTheme="minorHAnsi" w:cstheme="minorHAnsi"/>
                <w:b/>
                <w:bCs/>
                <w:kern w:val="2"/>
                <w:sz w:val="21"/>
                <w:szCs w:val="21"/>
              </w:rPr>
              <w:t xml:space="preserve">. Sutarties įvykdymo užtikrinimo pateikimas </w:t>
            </w:r>
          </w:p>
        </w:tc>
        <w:tc>
          <w:tcPr>
            <w:tcW w:w="7356" w:type="dxa"/>
            <w:gridSpan w:val="2"/>
          </w:tcPr>
          <w:p w14:paraId="031E7F44" w14:textId="66B9A621"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Netaikoma</w:t>
            </w:r>
            <w:r w:rsidR="006075E9" w:rsidRPr="00C04491">
              <w:rPr>
                <w:rFonts w:asciiTheme="minorHAnsi" w:hAnsiTheme="minorHAnsi" w:cstheme="minorHAnsi"/>
                <w:kern w:val="2"/>
                <w:sz w:val="21"/>
                <w:szCs w:val="21"/>
              </w:rPr>
              <w:t>.</w:t>
            </w:r>
          </w:p>
        </w:tc>
      </w:tr>
      <w:tr w:rsidR="005A5832" w:rsidRPr="00C04491" w14:paraId="3EE8B150" w14:textId="77777777" w:rsidTr="0019269E">
        <w:trPr>
          <w:trHeight w:val="300"/>
        </w:trPr>
        <w:tc>
          <w:tcPr>
            <w:tcW w:w="10060" w:type="dxa"/>
            <w:gridSpan w:val="4"/>
          </w:tcPr>
          <w:p w14:paraId="11F6AA1C" w14:textId="61AF75AF" w:rsidR="005A5832" w:rsidRPr="00C04491" w:rsidRDefault="006075E9">
            <w:pPr>
              <w:ind w:firstLine="720"/>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9. ŠALIŲ ATSAKOMYBĖ</w:t>
            </w:r>
          </w:p>
        </w:tc>
      </w:tr>
      <w:tr w:rsidR="005A5832" w:rsidRPr="00C04491" w14:paraId="7476CD9F" w14:textId="77777777" w:rsidTr="0019269E">
        <w:trPr>
          <w:trHeight w:val="300"/>
        </w:trPr>
        <w:tc>
          <w:tcPr>
            <w:tcW w:w="2704" w:type="dxa"/>
            <w:gridSpan w:val="2"/>
          </w:tcPr>
          <w:p w14:paraId="7FE72C4A"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9.1. Pirkėjui taikomos netesybos už mokėjimų pagal Sutartį vėlavimą</w:t>
            </w:r>
          </w:p>
        </w:tc>
        <w:tc>
          <w:tcPr>
            <w:tcW w:w="7356" w:type="dxa"/>
            <w:gridSpan w:val="2"/>
          </w:tcPr>
          <w:p w14:paraId="46137B87" w14:textId="6292D142" w:rsidR="005A5832" w:rsidRPr="00C04491" w:rsidRDefault="00A10867" w:rsidP="000B74DD">
            <w:pPr>
              <w:rPr>
                <w:rFonts w:asciiTheme="minorHAnsi" w:hAnsiTheme="minorHAnsi" w:cstheme="minorHAnsi"/>
                <w:color w:val="000000"/>
                <w:kern w:val="2"/>
                <w:sz w:val="21"/>
                <w:szCs w:val="21"/>
              </w:rPr>
            </w:pPr>
            <w:r w:rsidRPr="00C04491">
              <w:rPr>
                <w:rFonts w:asciiTheme="minorHAnsi" w:hAnsiTheme="minorHAnsi" w:cstheme="minorHAnsi"/>
                <w:color w:val="000000" w:themeColor="text1"/>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sidR="000B74DD" w:rsidRPr="00C04491">
              <w:rPr>
                <w:rFonts w:asciiTheme="minorHAnsi" w:hAnsiTheme="minorHAnsi" w:cstheme="minorHAnsi"/>
                <w:color w:val="000000" w:themeColor="text1"/>
                <w:kern w:val="2"/>
                <w:sz w:val="21"/>
                <w:szCs w:val="21"/>
              </w:rPr>
              <w:t>d</w:t>
            </w:r>
            <w:r w:rsidRPr="00C04491">
              <w:rPr>
                <w:rFonts w:asciiTheme="minorHAnsi" w:hAnsiTheme="minorHAnsi" w:cstheme="minorHAnsi"/>
                <w:color w:val="000000" w:themeColor="text1"/>
                <w:kern w:val="2"/>
                <w:sz w:val="21"/>
                <w:szCs w:val="21"/>
              </w:rPr>
              <w:t xml:space="preserve">ydžio delspinigius nuo neapmokėtos sumos be PVM už kiekvieną vėlavimo </w:t>
            </w:r>
            <w:r w:rsidR="000B74DD" w:rsidRPr="00C04491">
              <w:rPr>
                <w:rFonts w:asciiTheme="minorHAnsi" w:hAnsiTheme="minorHAnsi" w:cstheme="minorHAnsi"/>
                <w:color w:val="000000" w:themeColor="text1"/>
                <w:kern w:val="2"/>
                <w:sz w:val="21"/>
                <w:szCs w:val="21"/>
              </w:rPr>
              <w:t>dieną.</w:t>
            </w:r>
          </w:p>
        </w:tc>
      </w:tr>
      <w:tr w:rsidR="005A5832" w:rsidRPr="00C04491" w14:paraId="30B33F12" w14:textId="77777777" w:rsidTr="0019269E">
        <w:trPr>
          <w:trHeight w:val="300"/>
        </w:trPr>
        <w:tc>
          <w:tcPr>
            <w:tcW w:w="2704" w:type="dxa"/>
            <w:gridSpan w:val="2"/>
          </w:tcPr>
          <w:p w14:paraId="0CBB35F7"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9.2. Tiekėjui taikomos netesybos</w:t>
            </w:r>
          </w:p>
        </w:tc>
        <w:tc>
          <w:tcPr>
            <w:tcW w:w="7356" w:type="dxa"/>
            <w:gridSpan w:val="2"/>
          </w:tcPr>
          <w:p w14:paraId="0511F91C" w14:textId="0722AE8A" w:rsidR="005A5832" w:rsidRPr="00C04491" w:rsidRDefault="00A10867">
            <w:pPr>
              <w:rPr>
                <w:rFonts w:asciiTheme="minorHAnsi" w:hAnsiTheme="minorHAnsi" w:cstheme="minorHAnsi"/>
                <w:color w:val="000000"/>
                <w:kern w:val="2"/>
                <w:sz w:val="21"/>
                <w:szCs w:val="21"/>
              </w:rPr>
            </w:pPr>
            <w:r w:rsidRPr="00C04491">
              <w:rPr>
                <w:rFonts w:asciiTheme="minorHAnsi" w:hAnsiTheme="minorHAnsi" w:cstheme="minorHAnsi"/>
                <w:color w:val="000000"/>
                <w:kern w:val="2"/>
                <w:sz w:val="21"/>
                <w:szCs w:val="21"/>
              </w:rPr>
              <w:t xml:space="preserve">9.2.1. Jeigu Tiekėjas vėluoja vykdyti užsakymą, tiekti Prekes ar ištaisyti jų trūkumus arba nevykdo kitų sutartinių įsipareigojimų, Pirkėjas nuo kitos nei nustatytas terminas dienos Tiekėjui </w:t>
            </w:r>
            <w:r w:rsidRPr="00C04491">
              <w:rPr>
                <w:rFonts w:asciiTheme="minorHAnsi" w:hAnsiTheme="minorHAnsi" w:cstheme="minorHAnsi"/>
                <w:color w:val="000000" w:themeColor="text1"/>
                <w:kern w:val="2"/>
                <w:sz w:val="21"/>
                <w:szCs w:val="21"/>
              </w:rPr>
              <w:t xml:space="preserve">skaičiuoja </w:t>
            </w:r>
            <w:r w:rsidR="000B74DD" w:rsidRPr="00C04491">
              <w:rPr>
                <w:rFonts w:asciiTheme="minorHAnsi" w:hAnsiTheme="minorHAnsi" w:cstheme="minorHAnsi"/>
                <w:color w:val="000000" w:themeColor="text1"/>
                <w:kern w:val="2"/>
                <w:sz w:val="21"/>
                <w:szCs w:val="21"/>
              </w:rPr>
              <w:t xml:space="preserve">0,02 (dvi šimtosios) procento </w:t>
            </w:r>
            <w:r w:rsidRPr="00C04491">
              <w:rPr>
                <w:rFonts w:asciiTheme="minorHAnsi" w:hAnsiTheme="minorHAnsi" w:cstheme="minorHAnsi"/>
                <w:color w:val="000000" w:themeColor="text1"/>
                <w:kern w:val="2"/>
                <w:sz w:val="21"/>
                <w:szCs w:val="21"/>
              </w:rPr>
              <w:t xml:space="preserve">dydžio delspinigius už kiekvieną uždelstą </w:t>
            </w:r>
            <w:r w:rsidR="000B74DD" w:rsidRPr="00C04491">
              <w:rPr>
                <w:rFonts w:asciiTheme="minorHAnsi" w:hAnsiTheme="minorHAnsi" w:cstheme="minorHAnsi"/>
                <w:color w:val="000000" w:themeColor="text1"/>
                <w:kern w:val="2"/>
                <w:sz w:val="21"/>
                <w:szCs w:val="21"/>
              </w:rPr>
              <w:t xml:space="preserve">dieną </w:t>
            </w:r>
            <w:r w:rsidRPr="00C04491">
              <w:rPr>
                <w:rFonts w:asciiTheme="minorHAnsi" w:hAnsiTheme="minorHAnsi" w:cstheme="minorHAnsi"/>
                <w:color w:val="000000" w:themeColor="text1"/>
                <w:kern w:val="2"/>
                <w:sz w:val="21"/>
                <w:szCs w:val="21"/>
              </w:rPr>
              <w:t>nuo laiku neperduotų Prekių ar Prekių, t</w:t>
            </w:r>
            <w:r w:rsidR="000B74DD" w:rsidRPr="00C04491">
              <w:rPr>
                <w:rFonts w:asciiTheme="minorHAnsi" w:hAnsiTheme="minorHAnsi" w:cstheme="minorHAnsi"/>
                <w:color w:val="000000" w:themeColor="text1"/>
                <w:kern w:val="2"/>
                <w:sz w:val="21"/>
                <w:szCs w:val="21"/>
              </w:rPr>
              <w:t>urinčių trūkumų</w:t>
            </w:r>
            <w:r w:rsidR="000B74DD" w:rsidRPr="00C04491">
              <w:rPr>
                <w:rFonts w:asciiTheme="minorHAnsi" w:hAnsiTheme="minorHAnsi" w:cstheme="minorHAnsi"/>
                <w:color w:val="000000"/>
                <w:kern w:val="2"/>
                <w:sz w:val="21"/>
                <w:szCs w:val="21"/>
              </w:rPr>
              <w:t>, kainos be PVM.</w:t>
            </w:r>
          </w:p>
          <w:p w14:paraId="7907862C" w14:textId="4FF7EFAD" w:rsidR="005A5832" w:rsidRPr="00C04491" w:rsidRDefault="00A10867" w:rsidP="000B74DD">
            <w:pPr>
              <w:rPr>
                <w:rFonts w:asciiTheme="minorHAnsi" w:hAnsiTheme="minorHAnsi" w:cstheme="minorHAnsi"/>
                <w:b/>
                <w:bCs/>
                <w:kern w:val="2"/>
                <w:sz w:val="21"/>
                <w:szCs w:val="21"/>
              </w:rPr>
            </w:pPr>
            <w:r w:rsidRPr="00C04491">
              <w:rPr>
                <w:rFonts w:asciiTheme="minorHAnsi" w:hAnsiTheme="minorHAnsi" w:cstheme="minorHAnsi"/>
                <w:color w:val="000000"/>
                <w:kern w:val="2"/>
                <w:sz w:val="21"/>
                <w:szCs w:val="21"/>
              </w:rPr>
              <w:t xml:space="preserve">9.2.2. Tiekėjas privalo sumokėti Pirkėjui </w:t>
            </w:r>
            <w:r w:rsidRPr="00C04491">
              <w:rPr>
                <w:rFonts w:asciiTheme="minorHAnsi" w:hAnsiTheme="minorHAnsi" w:cstheme="minorHAnsi"/>
                <w:color w:val="000000" w:themeColor="text1"/>
                <w:kern w:val="2"/>
                <w:sz w:val="21"/>
                <w:szCs w:val="21"/>
              </w:rPr>
              <w:t xml:space="preserve">netesybas per </w:t>
            </w:r>
            <w:r w:rsidR="000B74DD" w:rsidRPr="00C04491">
              <w:rPr>
                <w:rFonts w:asciiTheme="minorHAnsi" w:hAnsiTheme="minorHAnsi" w:cstheme="minorHAnsi"/>
                <w:color w:val="000000" w:themeColor="text1"/>
                <w:kern w:val="2"/>
                <w:sz w:val="21"/>
                <w:szCs w:val="21"/>
              </w:rPr>
              <w:t>30 (trisdešimt)</w:t>
            </w:r>
            <w:r w:rsidRPr="00C04491">
              <w:rPr>
                <w:rFonts w:asciiTheme="minorHAnsi" w:hAnsiTheme="minorHAnsi" w:cstheme="minorHAnsi"/>
                <w:color w:val="000000" w:themeColor="text1"/>
                <w:kern w:val="2"/>
                <w:sz w:val="21"/>
                <w:szCs w:val="21"/>
              </w:rPr>
              <w:t xml:space="preserve"> </w:t>
            </w:r>
            <w:r w:rsidRPr="00C04491">
              <w:rPr>
                <w:rFonts w:asciiTheme="minorHAnsi" w:hAnsiTheme="minorHAnsi" w:cstheme="minorHAnsi"/>
                <w:color w:val="000000"/>
                <w:kern w:val="2"/>
                <w:sz w:val="21"/>
                <w:szCs w:val="21"/>
              </w:rPr>
              <w:t>d</w:t>
            </w:r>
            <w:r w:rsidR="000B74DD" w:rsidRPr="00C04491">
              <w:rPr>
                <w:rFonts w:asciiTheme="minorHAnsi" w:hAnsiTheme="minorHAnsi" w:cstheme="minorHAnsi"/>
                <w:color w:val="000000"/>
                <w:kern w:val="2"/>
                <w:sz w:val="21"/>
                <w:szCs w:val="21"/>
              </w:rPr>
              <w:t>ienų nuo Pirkėjo pareikalavimo.</w:t>
            </w:r>
          </w:p>
        </w:tc>
      </w:tr>
      <w:tr w:rsidR="005A5832" w:rsidRPr="00C04491" w14:paraId="6C7F8BB5" w14:textId="77777777" w:rsidTr="0019269E">
        <w:trPr>
          <w:trHeight w:val="300"/>
        </w:trPr>
        <w:tc>
          <w:tcPr>
            <w:tcW w:w="2704" w:type="dxa"/>
            <w:gridSpan w:val="2"/>
          </w:tcPr>
          <w:p w14:paraId="67875D65" w14:textId="0D67D582" w:rsidR="005A5832" w:rsidRPr="00C04491" w:rsidRDefault="007011D2">
            <w:pPr>
              <w:rPr>
                <w:rFonts w:asciiTheme="minorHAnsi" w:hAnsiTheme="minorHAnsi" w:cstheme="minorHAnsi"/>
                <w:b/>
                <w:bCs/>
                <w:kern w:val="2"/>
                <w:sz w:val="21"/>
                <w:szCs w:val="21"/>
              </w:rPr>
            </w:pPr>
            <w:r w:rsidRPr="007011D2">
              <w:rPr>
                <w:rFonts w:asciiTheme="minorHAnsi" w:hAnsiTheme="minorHAnsi" w:cstheme="minorHAnsi"/>
                <w:b/>
                <w:bCs/>
                <w:kern w:val="2"/>
                <w:sz w:val="21"/>
                <w:szCs w:val="21"/>
              </w:rPr>
              <w:t>9.3. Tiekėjui / Pirkėjui taikoma bauda nutraukus Sutartį dėl esminio Sutarties pažeidimo ar nepagrįstai nutraukus Sutarties vykdymą ne Sutartyje nustatyta tvarka</w:t>
            </w:r>
          </w:p>
        </w:tc>
        <w:tc>
          <w:tcPr>
            <w:tcW w:w="7356" w:type="dxa"/>
            <w:gridSpan w:val="2"/>
          </w:tcPr>
          <w:p w14:paraId="187F7386" w14:textId="03AEF72D" w:rsidR="005A5832" w:rsidRPr="00C04491" w:rsidRDefault="00A10867" w:rsidP="00197FF9">
            <w:pPr>
              <w:rPr>
                <w:rFonts w:asciiTheme="minorHAnsi" w:hAnsiTheme="minorHAnsi" w:cstheme="minorHAnsi"/>
                <w:kern w:val="2"/>
                <w:sz w:val="21"/>
                <w:szCs w:val="21"/>
              </w:rPr>
            </w:pPr>
            <w:r w:rsidRPr="00C04491">
              <w:rPr>
                <w:rFonts w:asciiTheme="minorHAnsi" w:hAnsiTheme="minorHAnsi" w:cstheme="minorHAnsi"/>
                <w:kern w:val="2"/>
                <w:sz w:val="21"/>
                <w:szCs w:val="21"/>
              </w:rPr>
              <w:t xml:space="preserve">Nutraukus Sutartį dėl esminio Sutarties pažeidimo, nustatyto Sutarties Specialiosiose sąlygose, </w:t>
            </w:r>
            <w:r w:rsidRPr="00C04491">
              <w:rPr>
                <w:rFonts w:asciiTheme="minorHAnsi" w:hAnsiTheme="minorHAnsi" w:cstheme="minorHAnsi"/>
                <w:color w:val="000000" w:themeColor="text1"/>
                <w:kern w:val="2"/>
                <w:sz w:val="21"/>
                <w:szCs w:val="21"/>
              </w:rPr>
              <w:t xml:space="preserve">mokama </w:t>
            </w:r>
            <w:r w:rsidR="000B74DD" w:rsidRPr="00C04491">
              <w:rPr>
                <w:rFonts w:asciiTheme="minorHAnsi" w:hAnsiTheme="minorHAnsi" w:cstheme="minorHAnsi"/>
                <w:color w:val="000000" w:themeColor="text1"/>
                <w:kern w:val="2"/>
                <w:sz w:val="21"/>
                <w:szCs w:val="21"/>
              </w:rPr>
              <w:t>1</w:t>
            </w:r>
            <w:r w:rsidR="00197FF9" w:rsidRPr="00C04491">
              <w:rPr>
                <w:rFonts w:asciiTheme="minorHAnsi" w:hAnsiTheme="minorHAnsi" w:cstheme="minorHAnsi"/>
                <w:color w:val="000000" w:themeColor="text1"/>
                <w:kern w:val="2"/>
                <w:sz w:val="21"/>
                <w:szCs w:val="21"/>
              </w:rPr>
              <w:t>0</w:t>
            </w:r>
            <w:r w:rsidR="000B74DD" w:rsidRPr="00C04491">
              <w:rPr>
                <w:rFonts w:asciiTheme="minorHAnsi" w:hAnsiTheme="minorHAnsi" w:cstheme="minorHAnsi"/>
                <w:color w:val="000000" w:themeColor="text1"/>
                <w:kern w:val="2"/>
                <w:sz w:val="21"/>
                <w:szCs w:val="21"/>
              </w:rPr>
              <w:t xml:space="preserve"> % (</w:t>
            </w:r>
            <w:r w:rsidR="00197FF9" w:rsidRPr="00C04491">
              <w:rPr>
                <w:rFonts w:asciiTheme="minorHAnsi" w:hAnsiTheme="minorHAnsi" w:cstheme="minorHAnsi"/>
                <w:color w:val="000000" w:themeColor="text1"/>
                <w:kern w:val="2"/>
                <w:sz w:val="21"/>
                <w:szCs w:val="21"/>
              </w:rPr>
              <w:t>dešimties</w:t>
            </w:r>
            <w:r w:rsidR="000B74DD" w:rsidRPr="00C04491">
              <w:rPr>
                <w:rFonts w:asciiTheme="minorHAnsi" w:hAnsiTheme="minorHAnsi" w:cstheme="minorHAnsi"/>
                <w:color w:val="000000" w:themeColor="text1"/>
                <w:kern w:val="2"/>
                <w:sz w:val="21"/>
                <w:szCs w:val="21"/>
              </w:rPr>
              <w:t xml:space="preserve"> procento</w:t>
            </w:r>
            <w:r w:rsidRPr="00C04491">
              <w:rPr>
                <w:rFonts w:asciiTheme="minorHAnsi" w:hAnsiTheme="minorHAnsi" w:cstheme="minorHAnsi"/>
                <w:color w:val="4472C4"/>
                <w:kern w:val="2"/>
                <w:sz w:val="21"/>
                <w:szCs w:val="21"/>
              </w:rPr>
              <w:t>)</w:t>
            </w:r>
            <w:r w:rsidR="000B74DD" w:rsidRPr="00C04491">
              <w:rPr>
                <w:rFonts w:asciiTheme="minorHAnsi" w:hAnsiTheme="minorHAnsi" w:cstheme="minorHAnsi"/>
                <w:kern w:val="2"/>
                <w:sz w:val="21"/>
                <w:szCs w:val="21"/>
              </w:rPr>
              <w:t xml:space="preserve"> </w:t>
            </w:r>
            <w:r w:rsidRPr="00C04491">
              <w:rPr>
                <w:rFonts w:asciiTheme="minorHAnsi" w:hAnsiTheme="minorHAnsi" w:cstheme="minorHAnsi"/>
                <w:kern w:val="2"/>
                <w:sz w:val="21"/>
                <w:szCs w:val="21"/>
              </w:rPr>
              <w:t>dydžio bauda nuo Pradinės Sutarties vertės be PVM, nurodytos Specialiųjų sąlyg</w:t>
            </w:r>
            <w:r w:rsidR="000B74DD" w:rsidRPr="00C04491">
              <w:rPr>
                <w:rFonts w:asciiTheme="minorHAnsi" w:hAnsiTheme="minorHAnsi" w:cstheme="minorHAnsi"/>
                <w:kern w:val="2"/>
                <w:sz w:val="21"/>
                <w:szCs w:val="21"/>
              </w:rPr>
              <w:t>ų 5.2 punkte.</w:t>
            </w:r>
          </w:p>
        </w:tc>
      </w:tr>
      <w:tr w:rsidR="005A5832" w:rsidRPr="00C04491" w14:paraId="564B5C28" w14:textId="77777777" w:rsidTr="0019269E">
        <w:trPr>
          <w:trHeight w:val="300"/>
        </w:trPr>
        <w:tc>
          <w:tcPr>
            <w:tcW w:w="2704" w:type="dxa"/>
            <w:gridSpan w:val="2"/>
          </w:tcPr>
          <w:p w14:paraId="741F8926"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14:paraId="26B058CC" w14:textId="0A7504D4" w:rsidR="005A5832" w:rsidRPr="00C04491" w:rsidRDefault="00A10867" w:rsidP="000B74DD">
            <w:pPr>
              <w:rPr>
                <w:rFonts w:asciiTheme="minorHAnsi" w:hAnsiTheme="minorHAnsi" w:cstheme="minorHAnsi"/>
                <w:color w:val="000000"/>
                <w:kern w:val="2"/>
                <w:sz w:val="21"/>
                <w:szCs w:val="21"/>
              </w:rPr>
            </w:pPr>
            <w:r w:rsidRPr="00C04491">
              <w:rPr>
                <w:rFonts w:asciiTheme="minorHAnsi" w:hAnsiTheme="minorHAnsi" w:cstheme="minorHAnsi"/>
                <w:color w:val="000000"/>
                <w:kern w:val="2"/>
                <w:sz w:val="21"/>
                <w:szCs w:val="21"/>
              </w:rPr>
              <w:t>Netaikoma</w:t>
            </w:r>
            <w:r w:rsidR="000B74DD" w:rsidRPr="00C04491">
              <w:rPr>
                <w:rFonts w:asciiTheme="minorHAnsi" w:hAnsiTheme="minorHAnsi" w:cstheme="minorHAnsi"/>
                <w:color w:val="000000"/>
                <w:kern w:val="2"/>
                <w:sz w:val="21"/>
                <w:szCs w:val="21"/>
              </w:rPr>
              <w:t>.</w:t>
            </w:r>
          </w:p>
        </w:tc>
      </w:tr>
      <w:tr w:rsidR="005A5832" w:rsidRPr="00C04491" w14:paraId="135FBF19" w14:textId="77777777" w:rsidTr="0019269E">
        <w:trPr>
          <w:trHeight w:val="300"/>
        </w:trPr>
        <w:tc>
          <w:tcPr>
            <w:tcW w:w="2704" w:type="dxa"/>
            <w:gridSpan w:val="2"/>
          </w:tcPr>
          <w:p w14:paraId="241B4067"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9.5. Tiekėjui taikomos baudos dėl aplinkosauginių ir (arba) socialinių kriterijų nesilaikymo</w:t>
            </w:r>
          </w:p>
        </w:tc>
        <w:tc>
          <w:tcPr>
            <w:tcW w:w="7356" w:type="dxa"/>
            <w:gridSpan w:val="2"/>
          </w:tcPr>
          <w:p w14:paraId="08E9FB70" w14:textId="6EDB9A4C" w:rsidR="005A5832" w:rsidRPr="00C04491" w:rsidRDefault="00A10867">
            <w:pPr>
              <w:rPr>
                <w:rFonts w:asciiTheme="minorHAnsi" w:hAnsiTheme="minorHAnsi" w:cstheme="minorHAnsi"/>
                <w:color w:val="000000"/>
                <w:kern w:val="2"/>
                <w:sz w:val="21"/>
                <w:szCs w:val="21"/>
              </w:rPr>
            </w:pPr>
            <w:r w:rsidRPr="00C04491">
              <w:rPr>
                <w:rFonts w:asciiTheme="minorHAnsi" w:hAnsiTheme="minorHAnsi" w:cstheme="minorHAnsi"/>
                <w:color w:val="000000"/>
                <w:kern w:val="2"/>
                <w:sz w:val="21"/>
                <w:szCs w:val="21"/>
              </w:rPr>
              <w:t>Netaikoma</w:t>
            </w:r>
            <w:r w:rsidR="000B74DD" w:rsidRPr="00C04491">
              <w:rPr>
                <w:rFonts w:asciiTheme="minorHAnsi" w:hAnsiTheme="minorHAnsi" w:cstheme="minorHAnsi"/>
                <w:color w:val="000000"/>
                <w:kern w:val="2"/>
                <w:sz w:val="21"/>
                <w:szCs w:val="21"/>
              </w:rPr>
              <w:t>.</w:t>
            </w:r>
          </w:p>
        </w:tc>
      </w:tr>
      <w:tr w:rsidR="005A5832" w:rsidRPr="00C04491" w14:paraId="410DF044" w14:textId="77777777" w:rsidTr="0019269E">
        <w:trPr>
          <w:trHeight w:val="300"/>
        </w:trPr>
        <w:tc>
          <w:tcPr>
            <w:tcW w:w="2704" w:type="dxa"/>
            <w:gridSpan w:val="2"/>
          </w:tcPr>
          <w:p w14:paraId="5B32D987"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lastRenderedPageBreak/>
              <w:t>9.6. Tiekėjui / Pirkėjui taikoma bauda dėl konfidencialumo reikalavimų nesilaikymo</w:t>
            </w:r>
          </w:p>
        </w:tc>
        <w:tc>
          <w:tcPr>
            <w:tcW w:w="7356" w:type="dxa"/>
            <w:gridSpan w:val="2"/>
          </w:tcPr>
          <w:p w14:paraId="322B454A" w14:textId="64E7A000"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Netaikoma</w:t>
            </w:r>
            <w:r w:rsidR="000B74DD" w:rsidRPr="00C04491">
              <w:rPr>
                <w:rFonts w:asciiTheme="minorHAnsi" w:hAnsiTheme="minorHAnsi" w:cstheme="minorHAnsi"/>
                <w:kern w:val="2"/>
                <w:sz w:val="21"/>
                <w:szCs w:val="21"/>
              </w:rPr>
              <w:t>.</w:t>
            </w:r>
          </w:p>
        </w:tc>
      </w:tr>
      <w:tr w:rsidR="005A5832" w:rsidRPr="00C04491" w14:paraId="2EDA0580" w14:textId="77777777" w:rsidTr="0019269E">
        <w:trPr>
          <w:trHeight w:val="300"/>
        </w:trPr>
        <w:tc>
          <w:tcPr>
            <w:tcW w:w="2704" w:type="dxa"/>
            <w:gridSpan w:val="2"/>
          </w:tcPr>
          <w:p w14:paraId="4EC72603" w14:textId="688E061A" w:rsidR="005A5832" w:rsidRPr="00C04491" w:rsidRDefault="00A2047E">
            <w:pPr>
              <w:rPr>
                <w:rFonts w:asciiTheme="minorHAnsi" w:hAnsiTheme="minorHAnsi" w:cstheme="minorHAnsi"/>
                <w:b/>
                <w:bCs/>
                <w:kern w:val="2"/>
                <w:sz w:val="21"/>
                <w:szCs w:val="21"/>
              </w:rPr>
            </w:pPr>
            <w:r w:rsidRPr="00A2047E">
              <w:rPr>
                <w:rFonts w:asciiTheme="minorHAnsi" w:hAnsiTheme="minorHAnsi" w:cstheme="minorHAnsi"/>
                <w:b/>
                <w:bCs/>
                <w:kern w:val="2"/>
                <w:sz w:val="21"/>
                <w:szCs w:val="21"/>
              </w:rPr>
              <w:t>9.7. Tiekėjui taikomos netesybos dėl pirkimo dokumentuose nustatytų Kokybinių kriterijų nepasiekimo Sutarties vykdymo metu</w:t>
            </w:r>
          </w:p>
        </w:tc>
        <w:tc>
          <w:tcPr>
            <w:tcW w:w="7356" w:type="dxa"/>
            <w:gridSpan w:val="2"/>
          </w:tcPr>
          <w:p w14:paraId="32D19F53" w14:textId="64E8006D" w:rsidR="005A5832" w:rsidRPr="00C04491" w:rsidRDefault="000B74DD">
            <w:pPr>
              <w:rPr>
                <w:rFonts w:asciiTheme="minorHAnsi" w:hAnsiTheme="minorHAnsi" w:cstheme="minorHAnsi"/>
                <w:color w:val="000000" w:themeColor="text1"/>
                <w:kern w:val="2"/>
                <w:sz w:val="21"/>
                <w:szCs w:val="21"/>
              </w:rPr>
            </w:pPr>
            <w:r w:rsidRPr="00C04491">
              <w:rPr>
                <w:rFonts w:asciiTheme="minorHAnsi" w:hAnsiTheme="minorHAnsi" w:cstheme="minorHAnsi"/>
                <w:kern w:val="2"/>
                <w:sz w:val="21"/>
                <w:szCs w:val="21"/>
              </w:rPr>
              <w:t>Netaikoma</w:t>
            </w:r>
            <w:r w:rsidRPr="00C04491">
              <w:rPr>
                <w:rFonts w:asciiTheme="minorHAnsi" w:hAnsiTheme="minorHAnsi" w:cstheme="minorHAnsi"/>
                <w:color w:val="4472C4"/>
                <w:kern w:val="2"/>
                <w:sz w:val="21"/>
                <w:szCs w:val="21"/>
              </w:rPr>
              <w:t>.</w:t>
            </w:r>
          </w:p>
        </w:tc>
      </w:tr>
      <w:tr w:rsidR="005A5832" w:rsidRPr="00C04491" w14:paraId="5D59CB2B" w14:textId="77777777" w:rsidTr="0019269E">
        <w:trPr>
          <w:trHeight w:val="300"/>
        </w:trPr>
        <w:tc>
          <w:tcPr>
            <w:tcW w:w="2704" w:type="dxa"/>
            <w:gridSpan w:val="2"/>
          </w:tcPr>
          <w:p w14:paraId="7D11CAE0" w14:textId="77777777" w:rsidR="005A5832" w:rsidRPr="00C04491" w:rsidRDefault="00A10867">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9.8. Tiekėjui taikomos netesybos dėl Sutarties įvykdymo užtikrinimo nepratęsimo</w:t>
            </w:r>
          </w:p>
        </w:tc>
        <w:tc>
          <w:tcPr>
            <w:tcW w:w="7356" w:type="dxa"/>
            <w:gridSpan w:val="2"/>
          </w:tcPr>
          <w:p w14:paraId="00D3EDE3" w14:textId="45519DEE"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Netaikoma</w:t>
            </w:r>
            <w:r w:rsidR="000B74DD" w:rsidRPr="00C04491">
              <w:rPr>
                <w:rFonts w:asciiTheme="minorHAnsi" w:hAnsiTheme="minorHAnsi" w:cstheme="minorHAnsi"/>
                <w:kern w:val="2"/>
                <w:sz w:val="21"/>
                <w:szCs w:val="21"/>
              </w:rPr>
              <w:t>.</w:t>
            </w:r>
          </w:p>
        </w:tc>
      </w:tr>
      <w:tr w:rsidR="005658F7" w:rsidRPr="00C04491" w14:paraId="582762B1" w14:textId="77777777" w:rsidTr="0019269E">
        <w:trPr>
          <w:trHeight w:val="300"/>
        </w:trPr>
        <w:tc>
          <w:tcPr>
            <w:tcW w:w="2704" w:type="dxa"/>
            <w:gridSpan w:val="2"/>
          </w:tcPr>
          <w:p w14:paraId="4AA7CD9E" w14:textId="5184163F" w:rsidR="005658F7" w:rsidRPr="00C04491" w:rsidRDefault="005658F7">
            <w:pPr>
              <w:rPr>
                <w:rFonts w:asciiTheme="minorHAnsi" w:hAnsiTheme="minorHAnsi" w:cstheme="minorHAnsi"/>
                <w:b/>
                <w:bCs/>
                <w:kern w:val="2"/>
                <w:sz w:val="21"/>
                <w:szCs w:val="21"/>
              </w:rPr>
            </w:pPr>
            <w:r w:rsidRPr="005658F7">
              <w:rPr>
                <w:rFonts w:asciiTheme="minorHAnsi" w:hAnsiTheme="minorHAnsi" w:cstheme="minorHAnsi"/>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Pr>
          <w:p w14:paraId="22880B54" w14:textId="58DCB245" w:rsidR="005658F7" w:rsidRPr="00C04491" w:rsidRDefault="00477FDB">
            <w:pPr>
              <w:rPr>
                <w:rFonts w:asciiTheme="minorHAnsi" w:hAnsiTheme="minorHAnsi" w:cstheme="minorHAnsi"/>
                <w:kern w:val="2"/>
                <w:sz w:val="21"/>
                <w:szCs w:val="21"/>
              </w:rPr>
            </w:pPr>
            <w:r>
              <w:rPr>
                <w:rFonts w:asciiTheme="minorHAnsi" w:hAnsiTheme="minorHAnsi" w:cstheme="minorHAnsi"/>
                <w:kern w:val="2"/>
                <w:sz w:val="21"/>
                <w:szCs w:val="21"/>
              </w:rPr>
              <w:t>Netaikoma</w:t>
            </w:r>
            <w:r w:rsidR="005658F7">
              <w:rPr>
                <w:rFonts w:asciiTheme="minorHAnsi" w:hAnsiTheme="minorHAnsi" w:cstheme="minorHAnsi"/>
                <w:kern w:val="2"/>
                <w:sz w:val="21"/>
                <w:szCs w:val="21"/>
              </w:rPr>
              <w:t>.</w:t>
            </w:r>
          </w:p>
        </w:tc>
      </w:tr>
      <w:tr w:rsidR="005658F7" w:rsidRPr="00C04491" w14:paraId="6010AECB" w14:textId="77777777" w:rsidTr="0019269E">
        <w:trPr>
          <w:trHeight w:val="300"/>
        </w:trPr>
        <w:tc>
          <w:tcPr>
            <w:tcW w:w="2704" w:type="dxa"/>
            <w:gridSpan w:val="2"/>
          </w:tcPr>
          <w:p w14:paraId="75D52171" w14:textId="4DA8D625" w:rsidR="005658F7" w:rsidRPr="005658F7" w:rsidRDefault="005658F7">
            <w:pPr>
              <w:rPr>
                <w:rFonts w:asciiTheme="minorHAnsi" w:hAnsiTheme="minorHAnsi" w:cstheme="minorHAnsi"/>
                <w:b/>
                <w:bCs/>
                <w:kern w:val="2"/>
                <w:sz w:val="21"/>
                <w:szCs w:val="21"/>
              </w:rPr>
            </w:pPr>
            <w:r>
              <w:rPr>
                <w:rFonts w:asciiTheme="minorHAnsi" w:hAnsiTheme="minorHAnsi" w:cstheme="minorHAnsi"/>
                <w:b/>
                <w:bCs/>
                <w:kern w:val="2"/>
                <w:sz w:val="21"/>
                <w:szCs w:val="21"/>
              </w:rPr>
              <w:t>9.10. Kitos netesybos.</w:t>
            </w:r>
          </w:p>
        </w:tc>
        <w:tc>
          <w:tcPr>
            <w:tcW w:w="7356" w:type="dxa"/>
            <w:gridSpan w:val="2"/>
          </w:tcPr>
          <w:p w14:paraId="0C70D7BA" w14:textId="1544825A" w:rsidR="005658F7" w:rsidRPr="00C04491" w:rsidRDefault="005658F7">
            <w:pPr>
              <w:rPr>
                <w:rFonts w:asciiTheme="minorHAnsi" w:hAnsiTheme="minorHAnsi" w:cstheme="minorHAnsi"/>
                <w:kern w:val="2"/>
                <w:sz w:val="21"/>
                <w:szCs w:val="21"/>
              </w:rPr>
            </w:pPr>
            <w:r>
              <w:rPr>
                <w:rFonts w:asciiTheme="minorHAnsi" w:hAnsiTheme="minorHAnsi" w:cstheme="minorHAnsi"/>
                <w:kern w:val="2"/>
                <w:sz w:val="21"/>
                <w:szCs w:val="21"/>
              </w:rPr>
              <w:t>Netaikoma.</w:t>
            </w:r>
          </w:p>
        </w:tc>
      </w:tr>
      <w:tr w:rsidR="00477FDB" w:rsidRPr="00C04491" w14:paraId="59C89E3A" w14:textId="77777777" w:rsidTr="0019269E">
        <w:trPr>
          <w:trHeight w:val="300"/>
        </w:trPr>
        <w:tc>
          <w:tcPr>
            <w:tcW w:w="10060" w:type="dxa"/>
            <w:gridSpan w:val="4"/>
          </w:tcPr>
          <w:p w14:paraId="03150E0C" w14:textId="3BEC9048" w:rsidR="00477FDB" w:rsidRPr="00C04491" w:rsidRDefault="00B5463F">
            <w:pPr>
              <w:jc w:val="center"/>
              <w:rPr>
                <w:rFonts w:asciiTheme="minorHAnsi" w:hAnsiTheme="minorHAnsi" w:cstheme="minorHAnsi"/>
                <w:b/>
                <w:bCs/>
                <w:kern w:val="2"/>
                <w:sz w:val="21"/>
                <w:szCs w:val="21"/>
              </w:rPr>
            </w:pPr>
            <w:r w:rsidRPr="00B5463F">
              <w:rPr>
                <w:rFonts w:asciiTheme="minorHAnsi" w:hAnsiTheme="minorHAnsi" w:cstheme="minorHAnsi"/>
                <w:b/>
                <w:bCs/>
                <w:kern w:val="2"/>
                <w:sz w:val="21"/>
                <w:szCs w:val="21"/>
              </w:rPr>
              <w:t>10. ESMINĖS SUTARTIES SĄLYGOS</w:t>
            </w:r>
          </w:p>
        </w:tc>
      </w:tr>
      <w:tr w:rsidR="00B5463F" w:rsidRPr="00C04491" w14:paraId="1826C5A3" w14:textId="77777777" w:rsidTr="00B5463F">
        <w:trPr>
          <w:trHeight w:val="300"/>
        </w:trPr>
        <w:tc>
          <w:tcPr>
            <w:tcW w:w="2704" w:type="dxa"/>
            <w:gridSpan w:val="2"/>
          </w:tcPr>
          <w:p w14:paraId="0062EAAA" w14:textId="258856B9" w:rsidR="00B5463F" w:rsidRPr="00C04491" w:rsidRDefault="00B5463F" w:rsidP="00B5463F">
            <w:pPr>
              <w:rPr>
                <w:rFonts w:asciiTheme="minorHAnsi" w:hAnsiTheme="minorHAnsi" w:cstheme="minorHAnsi"/>
                <w:b/>
                <w:bCs/>
                <w:kern w:val="2"/>
                <w:sz w:val="21"/>
                <w:szCs w:val="21"/>
              </w:rPr>
            </w:pPr>
            <w:r w:rsidRPr="00B5463F">
              <w:rPr>
                <w:rFonts w:asciiTheme="minorHAnsi" w:hAnsiTheme="minorHAnsi" w:cstheme="minorHAnsi"/>
                <w:b/>
                <w:bCs/>
                <w:kern w:val="2"/>
                <w:sz w:val="21"/>
                <w:szCs w:val="21"/>
              </w:rPr>
              <w:t>10.1. Esminės Sutarties sąlygos</w:t>
            </w:r>
          </w:p>
        </w:tc>
        <w:tc>
          <w:tcPr>
            <w:tcW w:w="7356" w:type="dxa"/>
            <w:gridSpan w:val="2"/>
          </w:tcPr>
          <w:p w14:paraId="1762E2E2" w14:textId="76C3ED75" w:rsidR="00B5463F" w:rsidRDefault="00660F40" w:rsidP="000B0748">
            <w:pPr>
              <w:rPr>
                <w:rFonts w:asciiTheme="minorHAnsi" w:hAnsiTheme="minorHAnsi" w:cstheme="minorHAnsi"/>
                <w:kern w:val="2"/>
                <w:sz w:val="21"/>
                <w:szCs w:val="21"/>
              </w:rPr>
            </w:pPr>
            <w:r>
              <w:rPr>
                <w:rFonts w:asciiTheme="minorHAnsi" w:hAnsiTheme="minorHAnsi" w:cstheme="minorHAnsi"/>
                <w:kern w:val="2"/>
                <w:sz w:val="21"/>
                <w:szCs w:val="21"/>
              </w:rPr>
              <w:t>10.1.1. Specialiųjų sąlygų 6 skyriaus nuostatos</w:t>
            </w:r>
            <w:r w:rsidRPr="00660F40">
              <w:rPr>
                <w:rFonts w:asciiTheme="minorHAnsi" w:hAnsiTheme="minorHAnsi" w:cstheme="minorHAnsi"/>
                <w:kern w:val="2"/>
                <w:sz w:val="21"/>
                <w:szCs w:val="21"/>
              </w:rPr>
              <w:t xml:space="preserve"> </w:t>
            </w:r>
            <w:r w:rsidR="008E244D">
              <w:rPr>
                <w:rFonts w:asciiTheme="minorHAnsi" w:hAnsiTheme="minorHAnsi" w:cstheme="minorHAnsi"/>
                <w:kern w:val="2"/>
                <w:sz w:val="21"/>
                <w:szCs w:val="21"/>
              </w:rPr>
              <w:t>dėl P</w:t>
            </w:r>
            <w:r w:rsidRPr="00660F40">
              <w:rPr>
                <w:rFonts w:asciiTheme="minorHAnsi" w:hAnsiTheme="minorHAnsi" w:cstheme="minorHAnsi"/>
                <w:kern w:val="2"/>
                <w:sz w:val="21"/>
                <w:szCs w:val="21"/>
              </w:rPr>
              <w:t>rekių kokybės ir garantinių įsipareigojimų</w:t>
            </w:r>
            <w:r>
              <w:rPr>
                <w:rFonts w:asciiTheme="minorHAnsi" w:hAnsiTheme="minorHAnsi" w:cstheme="minorHAnsi"/>
                <w:kern w:val="2"/>
                <w:sz w:val="21"/>
                <w:szCs w:val="21"/>
              </w:rPr>
              <w:t>;</w:t>
            </w:r>
          </w:p>
          <w:p w14:paraId="4BD2B701" w14:textId="77777777" w:rsidR="00660F40" w:rsidRDefault="00660F40" w:rsidP="00660F40">
            <w:pPr>
              <w:rPr>
                <w:rFonts w:asciiTheme="minorHAnsi" w:hAnsiTheme="minorHAnsi" w:cstheme="minorHAnsi"/>
                <w:kern w:val="2"/>
                <w:sz w:val="21"/>
                <w:szCs w:val="21"/>
              </w:rPr>
            </w:pPr>
            <w:r>
              <w:rPr>
                <w:rFonts w:asciiTheme="minorHAnsi" w:hAnsiTheme="minorHAnsi" w:cstheme="minorHAnsi"/>
                <w:kern w:val="2"/>
                <w:sz w:val="21"/>
                <w:szCs w:val="21"/>
              </w:rPr>
              <w:t xml:space="preserve">10.1.2. Specialiųjų sąlygų </w:t>
            </w:r>
            <w:r w:rsidR="008E244D">
              <w:rPr>
                <w:rFonts w:asciiTheme="minorHAnsi" w:hAnsiTheme="minorHAnsi" w:cstheme="minorHAnsi"/>
                <w:kern w:val="2"/>
                <w:sz w:val="21"/>
                <w:szCs w:val="21"/>
              </w:rPr>
              <w:t>1 priede nustatyta Prekių techninė specifikacija;</w:t>
            </w:r>
          </w:p>
          <w:p w14:paraId="4D4CD8D2" w14:textId="741B8D72" w:rsidR="008E244D" w:rsidRPr="008E244D" w:rsidRDefault="008E244D" w:rsidP="00660F40">
            <w:pPr>
              <w:rPr>
                <w:rFonts w:asciiTheme="minorHAnsi" w:hAnsiTheme="minorHAnsi" w:cstheme="minorHAnsi"/>
                <w:bCs/>
                <w:kern w:val="2"/>
                <w:sz w:val="21"/>
                <w:szCs w:val="21"/>
              </w:rPr>
            </w:pPr>
            <w:r w:rsidRPr="008E244D">
              <w:rPr>
                <w:rFonts w:asciiTheme="minorHAnsi" w:hAnsiTheme="minorHAnsi" w:cstheme="minorHAnsi"/>
                <w:bCs/>
                <w:kern w:val="2"/>
                <w:sz w:val="21"/>
                <w:szCs w:val="21"/>
              </w:rPr>
              <w:t xml:space="preserve">10.1.3. </w:t>
            </w:r>
            <w:r>
              <w:rPr>
                <w:rFonts w:asciiTheme="minorHAnsi" w:hAnsiTheme="minorHAnsi" w:cstheme="minorHAnsi"/>
                <w:bCs/>
                <w:kern w:val="2"/>
                <w:sz w:val="21"/>
                <w:szCs w:val="21"/>
              </w:rPr>
              <w:t>Specialiųjų sąlygų 4.1 papunktyje nustatytas Prekių pristatymo terminas.</w:t>
            </w:r>
          </w:p>
        </w:tc>
      </w:tr>
      <w:tr w:rsidR="00B5463F" w:rsidRPr="00C04491" w14:paraId="469D0936" w14:textId="77777777" w:rsidTr="00E4093E">
        <w:trPr>
          <w:trHeight w:val="479"/>
        </w:trPr>
        <w:tc>
          <w:tcPr>
            <w:tcW w:w="2704" w:type="dxa"/>
            <w:gridSpan w:val="2"/>
          </w:tcPr>
          <w:p w14:paraId="252B29EC" w14:textId="6DC38AC9" w:rsidR="00B5463F" w:rsidRPr="000B0748" w:rsidRDefault="00B5463F" w:rsidP="00B5463F">
            <w:pPr>
              <w:rPr>
                <w:rFonts w:asciiTheme="minorHAnsi" w:hAnsiTheme="minorHAnsi" w:cstheme="minorHAnsi"/>
                <w:b/>
                <w:bCs/>
                <w:kern w:val="2"/>
                <w:sz w:val="21"/>
                <w:szCs w:val="21"/>
              </w:rPr>
            </w:pPr>
            <w:r w:rsidRPr="00B5463F">
              <w:rPr>
                <w:rFonts w:asciiTheme="minorHAnsi" w:hAnsiTheme="minorHAnsi" w:cstheme="minorHAnsi"/>
                <w:b/>
                <w:bCs/>
                <w:kern w:val="2"/>
                <w:sz w:val="21"/>
                <w:szCs w:val="21"/>
              </w:rPr>
              <w:t>10.2. Dideli arba nuolatiniai esminės Sutarties sąlygos vykdymo trūkumai</w:t>
            </w:r>
          </w:p>
        </w:tc>
        <w:tc>
          <w:tcPr>
            <w:tcW w:w="7356" w:type="dxa"/>
            <w:gridSpan w:val="2"/>
          </w:tcPr>
          <w:p w14:paraId="64AE7B68" w14:textId="4BC18D2B" w:rsidR="00B5463F" w:rsidRPr="00E4093E" w:rsidRDefault="00E4093E" w:rsidP="00E4093E">
            <w:pPr>
              <w:rPr>
                <w:rFonts w:asciiTheme="minorHAnsi" w:hAnsiTheme="minorHAnsi" w:cstheme="minorHAnsi"/>
                <w:color w:val="000000" w:themeColor="text1"/>
                <w:kern w:val="2"/>
                <w:sz w:val="21"/>
                <w:szCs w:val="21"/>
              </w:rPr>
            </w:pPr>
            <w:r w:rsidRPr="00E4093E">
              <w:rPr>
                <w:rFonts w:asciiTheme="minorHAnsi" w:hAnsiTheme="minorHAnsi" w:cstheme="minorHAnsi"/>
                <w:color w:val="000000" w:themeColor="text1"/>
                <w:kern w:val="2"/>
                <w:sz w:val="21"/>
                <w:szCs w:val="21"/>
              </w:rPr>
              <w:t>10.2.1. Tiekėjas praleidžia Specialiųjų sąlygų 10.1 papunktyje nustatytus esminių sąlygų įgyvendinimo terminus daugiau nei du kartus ir (arba) ilgiau nei 2 (dvi) darbo dienas;</w:t>
            </w:r>
          </w:p>
          <w:p w14:paraId="03F41A2E" w14:textId="1CA45196" w:rsidR="00E4093E" w:rsidRPr="00E4093E" w:rsidRDefault="00E4093E" w:rsidP="00E4093E">
            <w:pPr>
              <w:rPr>
                <w:rFonts w:asciiTheme="minorHAnsi" w:hAnsiTheme="minorHAnsi" w:cstheme="minorHAnsi"/>
                <w:color w:val="000000" w:themeColor="text1"/>
                <w:kern w:val="2"/>
                <w:sz w:val="21"/>
                <w:szCs w:val="21"/>
              </w:rPr>
            </w:pPr>
            <w:r w:rsidRPr="00E4093E">
              <w:rPr>
                <w:rFonts w:asciiTheme="minorHAnsi" w:hAnsiTheme="minorHAnsi" w:cstheme="minorHAnsi"/>
                <w:color w:val="000000" w:themeColor="text1"/>
                <w:kern w:val="2"/>
                <w:sz w:val="21"/>
                <w:szCs w:val="21"/>
              </w:rPr>
              <w:t>10.2.2. Tiekėjas pažeidžia Specialiųjų sąlygų 10.1. papunktyje nustatytas esmines sąlygas daugiau nei 2 (du) kartus.</w:t>
            </w:r>
          </w:p>
        </w:tc>
      </w:tr>
      <w:tr w:rsidR="005A5832" w:rsidRPr="00C04491" w14:paraId="259B2F59" w14:textId="77777777" w:rsidTr="0019269E">
        <w:trPr>
          <w:trHeight w:val="300"/>
        </w:trPr>
        <w:tc>
          <w:tcPr>
            <w:tcW w:w="10060" w:type="dxa"/>
            <w:gridSpan w:val="4"/>
          </w:tcPr>
          <w:p w14:paraId="120D5C50" w14:textId="14C140A4" w:rsidR="005A5832" w:rsidRPr="00C04491" w:rsidRDefault="00A10867" w:rsidP="00477FDB">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1</w:t>
            </w:r>
            <w:r w:rsidR="00477FDB">
              <w:rPr>
                <w:rFonts w:asciiTheme="minorHAnsi" w:hAnsiTheme="minorHAnsi" w:cstheme="minorHAnsi"/>
                <w:b/>
                <w:bCs/>
                <w:kern w:val="2"/>
                <w:sz w:val="21"/>
                <w:szCs w:val="21"/>
              </w:rPr>
              <w:t>1</w:t>
            </w:r>
            <w:r w:rsidRPr="00C04491">
              <w:rPr>
                <w:rFonts w:asciiTheme="minorHAnsi" w:hAnsiTheme="minorHAnsi" w:cstheme="minorHAnsi"/>
                <w:b/>
                <w:bCs/>
                <w:kern w:val="2"/>
                <w:sz w:val="21"/>
                <w:szCs w:val="21"/>
              </w:rPr>
              <w:t>. SUTARTIES GALIOJIMAS IR KEITIMAS</w:t>
            </w:r>
          </w:p>
        </w:tc>
      </w:tr>
      <w:tr w:rsidR="005A5832" w:rsidRPr="00C04491" w14:paraId="4F6C640F" w14:textId="77777777" w:rsidTr="0019269E">
        <w:trPr>
          <w:trHeight w:val="300"/>
        </w:trPr>
        <w:tc>
          <w:tcPr>
            <w:tcW w:w="2704" w:type="dxa"/>
            <w:gridSpan w:val="2"/>
          </w:tcPr>
          <w:p w14:paraId="4D742B58" w14:textId="5DF3C1A3" w:rsidR="005A5832" w:rsidRPr="00C04491" w:rsidRDefault="00A10867" w:rsidP="00477FDB">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1</w:t>
            </w:r>
            <w:r w:rsidR="00477FDB">
              <w:rPr>
                <w:rFonts w:asciiTheme="minorHAnsi" w:hAnsiTheme="minorHAnsi" w:cstheme="minorHAnsi"/>
                <w:b/>
                <w:bCs/>
                <w:kern w:val="2"/>
                <w:sz w:val="21"/>
                <w:szCs w:val="21"/>
              </w:rPr>
              <w:t>1</w:t>
            </w:r>
            <w:r w:rsidRPr="00C04491">
              <w:rPr>
                <w:rFonts w:asciiTheme="minorHAnsi" w:hAnsiTheme="minorHAnsi" w:cstheme="minorHAnsi"/>
                <w:b/>
                <w:bCs/>
                <w:kern w:val="2"/>
                <w:sz w:val="21"/>
                <w:szCs w:val="21"/>
              </w:rPr>
              <w:t>.1. Sutarties sudarymas ir įsigaliojimas</w:t>
            </w:r>
          </w:p>
        </w:tc>
        <w:tc>
          <w:tcPr>
            <w:tcW w:w="7356" w:type="dxa"/>
            <w:gridSpan w:val="2"/>
          </w:tcPr>
          <w:p w14:paraId="02FD323B" w14:textId="77777777"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Ši Sutartis laikoma sudaryta ir įsigalioja nuo Sutarties pasirašymo dienos (antrosios Šalies pasirašymo dieną).</w:t>
            </w:r>
          </w:p>
          <w:p w14:paraId="792D06D7" w14:textId="6958903D" w:rsidR="005A5832" w:rsidRPr="00C04491" w:rsidRDefault="00A10867" w:rsidP="001A1B4C">
            <w:pPr>
              <w:rPr>
                <w:rFonts w:asciiTheme="minorHAnsi" w:hAnsiTheme="minorHAnsi" w:cstheme="minorHAnsi"/>
                <w:color w:val="000000" w:themeColor="text1"/>
                <w:kern w:val="2"/>
                <w:sz w:val="21"/>
                <w:szCs w:val="21"/>
              </w:rPr>
            </w:pPr>
            <w:r w:rsidRPr="00C04491">
              <w:rPr>
                <w:rFonts w:asciiTheme="minorHAnsi" w:hAnsiTheme="minorHAnsi" w:cstheme="minorHAnsi"/>
                <w:color w:val="000000"/>
                <w:kern w:val="2"/>
                <w:sz w:val="21"/>
                <w:szCs w:val="21"/>
              </w:rPr>
              <w:t xml:space="preserve">Sutartis galioja iki visiško prievolių įvykdymo, bet jos </w:t>
            </w:r>
            <w:r w:rsidRPr="00C04491">
              <w:rPr>
                <w:rFonts w:asciiTheme="minorHAnsi" w:hAnsiTheme="minorHAnsi" w:cstheme="minorHAnsi"/>
                <w:color w:val="000000" w:themeColor="text1"/>
                <w:kern w:val="2"/>
                <w:sz w:val="21"/>
                <w:szCs w:val="21"/>
              </w:rPr>
              <w:t xml:space="preserve">terminas negali būti ilgesnis kaip </w:t>
            </w:r>
            <w:r w:rsidR="00326BA3" w:rsidRPr="00C04491">
              <w:rPr>
                <w:rFonts w:asciiTheme="minorHAnsi" w:hAnsiTheme="minorHAnsi" w:cstheme="minorHAnsi"/>
                <w:color w:val="000000" w:themeColor="text1"/>
                <w:kern w:val="2"/>
                <w:sz w:val="21"/>
                <w:szCs w:val="21"/>
              </w:rPr>
              <w:t>36 (trisdešimt šeši) mėnesiai</w:t>
            </w:r>
            <w:r w:rsidRPr="00C04491">
              <w:rPr>
                <w:rFonts w:asciiTheme="minorHAnsi" w:hAnsiTheme="minorHAnsi" w:cstheme="minorHAnsi"/>
                <w:color w:val="000000" w:themeColor="text1"/>
                <w:kern w:val="2"/>
                <w:sz w:val="21"/>
                <w:szCs w:val="21"/>
              </w:rPr>
              <w:t>.</w:t>
            </w:r>
          </w:p>
        </w:tc>
      </w:tr>
      <w:tr w:rsidR="005A5832" w:rsidRPr="00C04491" w14:paraId="3AC5F97E" w14:textId="77777777" w:rsidTr="0019269E">
        <w:trPr>
          <w:trHeight w:val="300"/>
        </w:trPr>
        <w:tc>
          <w:tcPr>
            <w:tcW w:w="2704" w:type="dxa"/>
            <w:gridSpan w:val="2"/>
          </w:tcPr>
          <w:p w14:paraId="0C477A54" w14:textId="7FBBB10F" w:rsidR="005A5832" w:rsidRPr="00C04491" w:rsidRDefault="00A10867" w:rsidP="00477FDB">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1</w:t>
            </w:r>
            <w:r w:rsidR="00477FDB">
              <w:rPr>
                <w:rFonts w:asciiTheme="minorHAnsi" w:hAnsiTheme="minorHAnsi" w:cstheme="minorHAnsi"/>
                <w:b/>
                <w:bCs/>
                <w:kern w:val="2"/>
                <w:sz w:val="21"/>
                <w:szCs w:val="21"/>
              </w:rPr>
              <w:t>1</w:t>
            </w:r>
            <w:r w:rsidRPr="00C04491">
              <w:rPr>
                <w:rFonts w:asciiTheme="minorHAnsi" w:hAnsiTheme="minorHAnsi" w:cstheme="minorHAnsi"/>
                <w:b/>
                <w:bCs/>
                <w:kern w:val="2"/>
                <w:sz w:val="21"/>
                <w:szCs w:val="21"/>
              </w:rPr>
              <w:t>.2. Sutarties galiojimo termino pratęsimas</w:t>
            </w:r>
          </w:p>
        </w:tc>
        <w:tc>
          <w:tcPr>
            <w:tcW w:w="7356" w:type="dxa"/>
            <w:gridSpan w:val="2"/>
          </w:tcPr>
          <w:p w14:paraId="24CF2B89" w14:textId="7A83FD37" w:rsidR="005A5832" w:rsidRPr="00C04491" w:rsidRDefault="000B0748" w:rsidP="000B0748">
            <w:pPr>
              <w:rPr>
                <w:rFonts w:asciiTheme="minorHAnsi" w:hAnsiTheme="minorHAnsi" w:cstheme="minorHAnsi"/>
                <w:kern w:val="2"/>
                <w:sz w:val="21"/>
                <w:szCs w:val="21"/>
              </w:rPr>
            </w:pPr>
            <w:r w:rsidRPr="0000528F">
              <w:rPr>
                <w:rFonts w:asciiTheme="minorHAnsi" w:hAnsiTheme="minorHAnsi" w:cstheme="minorHAnsi"/>
                <w:kern w:val="2"/>
                <w:sz w:val="21"/>
                <w:szCs w:val="21"/>
              </w:rPr>
              <w:t>Netaikoma</w:t>
            </w:r>
            <w:r w:rsidR="00660F40">
              <w:rPr>
                <w:rFonts w:asciiTheme="minorHAnsi" w:hAnsiTheme="minorHAnsi" w:cstheme="minorHAnsi"/>
                <w:kern w:val="2"/>
                <w:sz w:val="21"/>
                <w:szCs w:val="21"/>
              </w:rPr>
              <w:t>.</w:t>
            </w:r>
          </w:p>
        </w:tc>
      </w:tr>
      <w:tr w:rsidR="005A5832" w:rsidRPr="00C04491" w14:paraId="3E00E7BF" w14:textId="77777777" w:rsidTr="0019269E">
        <w:trPr>
          <w:trHeight w:val="300"/>
        </w:trPr>
        <w:tc>
          <w:tcPr>
            <w:tcW w:w="10060" w:type="dxa"/>
            <w:gridSpan w:val="4"/>
          </w:tcPr>
          <w:p w14:paraId="58011EA1" w14:textId="07EDE9C6" w:rsidR="005A5832" w:rsidRPr="00C04491" w:rsidRDefault="00A10867" w:rsidP="00477FDB">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1</w:t>
            </w:r>
            <w:r w:rsidR="00477FDB">
              <w:rPr>
                <w:rFonts w:asciiTheme="minorHAnsi" w:hAnsiTheme="minorHAnsi" w:cstheme="minorHAnsi"/>
                <w:b/>
                <w:bCs/>
                <w:kern w:val="2"/>
                <w:sz w:val="21"/>
                <w:szCs w:val="21"/>
              </w:rPr>
              <w:t>2</w:t>
            </w:r>
            <w:r w:rsidRPr="00C04491">
              <w:rPr>
                <w:rFonts w:asciiTheme="minorHAnsi" w:hAnsiTheme="minorHAnsi" w:cstheme="minorHAnsi"/>
                <w:b/>
                <w:bCs/>
                <w:kern w:val="2"/>
                <w:sz w:val="21"/>
                <w:szCs w:val="21"/>
              </w:rPr>
              <w:t>. SUTARTIES NUTRAUKIMAS</w:t>
            </w:r>
          </w:p>
        </w:tc>
      </w:tr>
      <w:tr w:rsidR="005A5832" w:rsidRPr="00C04491" w14:paraId="6E59D0C1" w14:textId="77777777" w:rsidTr="0019269E">
        <w:trPr>
          <w:trHeight w:val="300"/>
        </w:trPr>
        <w:tc>
          <w:tcPr>
            <w:tcW w:w="2532" w:type="dxa"/>
          </w:tcPr>
          <w:p w14:paraId="43C75B62" w14:textId="25966FC1" w:rsidR="005A5832" w:rsidRPr="00C04491" w:rsidRDefault="00A10867" w:rsidP="00477FDB">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1</w:t>
            </w:r>
            <w:r w:rsidR="00477FDB">
              <w:rPr>
                <w:rFonts w:asciiTheme="minorHAnsi" w:hAnsiTheme="minorHAnsi" w:cstheme="minorHAnsi"/>
                <w:b/>
                <w:bCs/>
                <w:kern w:val="2"/>
                <w:sz w:val="21"/>
                <w:szCs w:val="21"/>
              </w:rPr>
              <w:t>2</w:t>
            </w:r>
            <w:r w:rsidRPr="00C04491">
              <w:rPr>
                <w:rFonts w:asciiTheme="minorHAnsi" w:hAnsiTheme="minorHAnsi" w:cstheme="minorHAnsi"/>
                <w:b/>
                <w:bCs/>
                <w:kern w:val="2"/>
                <w:sz w:val="21"/>
                <w:szCs w:val="21"/>
              </w:rPr>
              <w:t>.1. Sutarties nutraukimo pagrindai</w:t>
            </w:r>
          </w:p>
        </w:tc>
        <w:tc>
          <w:tcPr>
            <w:tcW w:w="7528" w:type="dxa"/>
            <w:gridSpan w:val="3"/>
          </w:tcPr>
          <w:p w14:paraId="3EFF973D" w14:textId="7B3C825D" w:rsidR="005A5832" w:rsidRPr="00C04491" w:rsidRDefault="00A10867">
            <w:pPr>
              <w:rPr>
                <w:rFonts w:asciiTheme="minorHAnsi" w:hAnsiTheme="minorHAnsi" w:cstheme="minorHAnsi"/>
                <w:kern w:val="2"/>
                <w:sz w:val="21"/>
                <w:szCs w:val="21"/>
              </w:rPr>
            </w:pPr>
            <w:r w:rsidRPr="00C04491">
              <w:rPr>
                <w:rFonts w:asciiTheme="minorHAnsi" w:hAnsiTheme="minorHAnsi" w:cstheme="minorHAnsi"/>
                <w:kern w:val="2"/>
                <w:sz w:val="21"/>
                <w:szCs w:val="21"/>
              </w:rPr>
              <w:t>Sutartis gali būti nutraukiama rašytiniu Šalių susitarimu arba vienašališkai, Bendrosiose sąlygose nustatyta tvarka.</w:t>
            </w:r>
          </w:p>
        </w:tc>
      </w:tr>
      <w:tr w:rsidR="005A5832" w:rsidRPr="00C04491" w14:paraId="0767D708" w14:textId="77777777" w:rsidTr="0019269E">
        <w:trPr>
          <w:trHeight w:val="300"/>
        </w:trPr>
        <w:tc>
          <w:tcPr>
            <w:tcW w:w="2532" w:type="dxa"/>
          </w:tcPr>
          <w:p w14:paraId="54536DE6" w14:textId="1516069E" w:rsidR="005A5832" w:rsidRPr="00C04491" w:rsidRDefault="00A10867" w:rsidP="00477FDB">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1</w:t>
            </w:r>
            <w:r w:rsidR="00477FDB">
              <w:rPr>
                <w:rFonts w:asciiTheme="minorHAnsi" w:hAnsiTheme="minorHAnsi" w:cstheme="minorHAnsi"/>
                <w:b/>
                <w:bCs/>
                <w:kern w:val="2"/>
                <w:sz w:val="21"/>
                <w:szCs w:val="21"/>
              </w:rPr>
              <w:t>2</w:t>
            </w:r>
            <w:r w:rsidRPr="00C04491">
              <w:rPr>
                <w:rFonts w:asciiTheme="minorHAnsi" w:hAnsiTheme="minorHAnsi" w:cstheme="minorHAnsi"/>
                <w:b/>
                <w:bCs/>
                <w:kern w:val="2"/>
                <w:sz w:val="21"/>
                <w:szCs w:val="21"/>
              </w:rPr>
              <w:t>.2. Esminiai Sutarties pažeidimai</w:t>
            </w:r>
          </w:p>
        </w:tc>
        <w:tc>
          <w:tcPr>
            <w:tcW w:w="7528" w:type="dxa"/>
            <w:gridSpan w:val="3"/>
          </w:tcPr>
          <w:p w14:paraId="6A4DA1EC" w14:textId="2572CE48" w:rsidR="00B37DF5" w:rsidRPr="00C04491" w:rsidRDefault="00A10867">
            <w:pPr>
              <w:rPr>
                <w:rFonts w:asciiTheme="minorHAnsi" w:hAnsiTheme="minorHAnsi" w:cstheme="minorHAnsi"/>
                <w:color w:val="000000" w:themeColor="text1"/>
                <w:kern w:val="2"/>
                <w:sz w:val="21"/>
                <w:szCs w:val="21"/>
              </w:rPr>
            </w:pPr>
            <w:r w:rsidRPr="00C04491">
              <w:rPr>
                <w:rFonts w:asciiTheme="minorHAnsi" w:hAnsiTheme="minorHAnsi" w:cstheme="minorHAnsi"/>
                <w:color w:val="000000" w:themeColor="text1"/>
                <w:kern w:val="2"/>
                <w:sz w:val="21"/>
                <w:szCs w:val="21"/>
              </w:rPr>
              <w:t>1</w:t>
            </w:r>
            <w:r w:rsidR="00477FDB">
              <w:rPr>
                <w:rFonts w:asciiTheme="minorHAnsi" w:hAnsiTheme="minorHAnsi" w:cstheme="minorHAnsi"/>
                <w:color w:val="000000" w:themeColor="text1"/>
                <w:kern w:val="2"/>
                <w:sz w:val="21"/>
                <w:szCs w:val="21"/>
              </w:rPr>
              <w:t>2</w:t>
            </w:r>
            <w:r w:rsidRPr="00C04491">
              <w:rPr>
                <w:rFonts w:asciiTheme="minorHAnsi" w:hAnsiTheme="minorHAnsi" w:cstheme="minorHAnsi"/>
                <w:color w:val="000000" w:themeColor="text1"/>
                <w:kern w:val="2"/>
                <w:sz w:val="21"/>
                <w:szCs w:val="21"/>
              </w:rPr>
              <w:t xml:space="preserve">.2.1. </w:t>
            </w:r>
            <w:r w:rsidR="00B37DF5" w:rsidRPr="00C04491">
              <w:rPr>
                <w:rFonts w:asciiTheme="minorHAnsi" w:hAnsiTheme="minorHAnsi" w:cstheme="minorHAnsi"/>
                <w:color w:val="000000" w:themeColor="text1"/>
                <w:kern w:val="2"/>
                <w:sz w:val="21"/>
                <w:szCs w:val="21"/>
              </w:rPr>
              <w:t>nustatyti Lietuvos Respublikos civilinio kodekse</w:t>
            </w:r>
          </w:p>
          <w:p w14:paraId="24E0ED1C" w14:textId="55C7455D" w:rsidR="005A5832" w:rsidRPr="00C04491" w:rsidRDefault="00B37DF5">
            <w:pPr>
              <w:rPr>
                <w:rFonts w:asciiTheme="minorHAnsi" w:hAnsiTheme="minorHAnsi" w:cstheme="minorHAnsi"/>
                <w:color w:val="000000" w:themeColor="text1"/>
                <w:kern w:val="2"/>
                <w:sz w:val="21"/>
                <w:szCs w:val="21"/>
              </w:rPr>
            </w:pPr>
            <w:r w:rsidRPr="00C04491">
              <w:rPr>
                <w:rFonts w:asciiTheme="minorHAnsi" w:hAnsiTheme="minorHAnsi" w:cstheme="minorHAnsi"/>
                <w:color w:val="000000" w:themeColor="text1"/>
                <w:kern w:val="2"/>
                <w:sz w:val="21"/>
                <w:szCs w:val="21"/>
              </w:rPr>
              <w:t>1</w:t>
            </w:r>
            <w:r w:rsidR="00477FDB">
              <w:rPr>
                <w:rFonts w:asciiTheme="minorHAnsi" w:hAnsiTheme="minorHAnsi" w:cstheme="minorHAnsi"/>
                <w:color w:val="000000" w:themeColor="text1"/>
                <w:kern w:val="2"/>
                <w:sz w:val="21"/>
                <w:szCs w:val="21"/>
              </w:rPr>
              <w:t>2</w:t>
            </w:r>
            <w:r w:rsidRPr="00C04491">
              <w:rPr>
                <w:rFonts w:asciiTheme="minorHAnsi" w:hAnsiTheme="minorHAnsi" w:cstheme="minorHAnsi"/>
                <w:color w:val="000000" w:themeColor="text1"/>
                <w:kern w:val="2"/>
                <w:sz w:val="21"/>
                <w:szCs w:val="21"/>
              </w:rPr>
              <w:t xml:space="preserve">.2.2. </w:t>
            </w:r>
            <w:r w:rsidR="00A10867" w:rsidRPr="00C04491">
              <w:rPr>
                <w:rFonts w:asciiTheme="minorHAnsi" w:hAnsiTheme="minorHAnsi" w:cstheme="minorHAnsi"/>
                <w:color w:val="000000" w:themeColor="text1"/>
                <w:kern w:val="2"/>
                <w:sz w:val="21"/>
                <w:szCs w:val="21"/>
              </w:rPr>
              <w:t>jeigu Tiekėjas nevykdo prisiimtų įsipareigojimų už Sutartyje nust</w:t>
            </w:r>
            <w:r w:rsidR="001A0468" w:rsidRPr="00C04491">
              <w:rPr>
                <w:rFonts w:asciiTheme="minorHAnsi" w:hAnsiTheme="minorHAnsi" w:cstheme="minorHAnsi"/>
                <w:color w:val="000000" w:themeColor="text1"/>
                <w:kern w:val="2"/>
                <w:sz w:val="21"/>
                <w:szCs w:val="21"/>
              </w:rPr>
              <w:t>atytą Sutarties kainą</w:t>
            </w:r>
            <w:r w:rsidR="00A10867" w:rsidRPr="00C04491">
              <w:rPr>
                <w:rFonts w:asciiTheme="minorHAnsi" w:hAnsiTheme="minorHAnsi" w:cstheme="minorHAnsi"/>
                <w:color w:val="000000" w:themeColor="text1"/>
                <w:kern w:val="2"/>
                <w:sz w:val="21"/>
                <w:szCs w:val="21"/>
              </w:rPr>
              <w:t>;</w:t>
            </w:r>
          </w:p>
          <w:p w14:paraId="6089ACDD" w14:textId="7BBF23FF" w:rsidR="005A5832" w:rsidRPr="00C04491" w:rsidRDefault="00A10867">
            <w:pPr>
              <w:spacing w:line="257" w:lineRule="auto"/>
              <w:jc w:val="both"/>
              <w:rPr>
                <w:rFonts w:asciiTheme="minorHAnsi" w:eastAsia="Arial" w:hAnsiTheme="minorHAnsi" w:cstheme="minorHAnsi"/>
                <w:color w:val="000000" w:themeColor="text1"/>
                <w:kern w:val="2"/>
                <w:sz w:val="21"/>
                <w:szCs w:val="21"/>
              </w:rPr>
            </w:pPr>
            <w:r w:rsidRPr="00C04491">
              <w:rPr>
                <w:rFonts w:asciiTheme="minorHAnsi" w:eastAsia="Arial" w:hAnsiTheme="minorHAnsi" w:cstheme="minorHAnsi"/>
                <w:color w:val="000000" w:themeColor="text1"/>
                <w:kern w:val="2"/>
                <w:sz w:val="21"/>
                <w:szCs w:val="21"/>
              </w:rPr>
              <w:t>1</w:t>
            </w:r>
            <w:r w:rsidR="00477FDB">
              <w:rPr>
                <w:rFonts w:asciiTheme="minorHAnsi" w:eastAsia="Arial" w:hAnsiTheme="minorHAnsi" w:cstheme="minorHAnsi"/>
                <w:color w:val="000000" w:themeColor="text1"/>
                <w:kern w:val="2"/>
                <w:sz w:val="21"/>
                <w:szCs w:val="21"/>
              </w:rPr>
              <w:t>2</w:t>
            </w:r>
            <w:r w:rsidRPr="00C04491">
              <w:rPr>
                <w:rFonts w:asciiTheme="minorHAnsi" w:eastAsia="Arial" w:hAnsiTheme="minorHAnsi" w:cstheme="minorHAnsi"/>
                <w:color w:val="000000" w:themeColor="text1"/>
                <w:kern w:val="2"/>
                <w:sz w:val="21"/>
                <w:szCs w:val="21"/>
              </w:rPr>
              <w:t>.2.</w:t>
            </w:r>
            <w:r w:rsidR="00B37DF5" w:rsidRPr="00C04491">
              <w:rPr>
                <w:rFonts w:asciiTheme="minorHAnsi" w:eastAsia="Arial" w:hAnsiTheme="minorHAnsi" w:cstheme="minorHAnsi"/>
                <w:color w:val="000000" w:themeColor="text1"/>
                <w:kern w:val="2"/>
                <w:sz w:val="21"/>
                <w:szCs w:val="21"/>
              </w:rPr>
              <w:t>3</w:t>
            </w:r>
            <w:r w:rsidRPr="00C04491">
              <w:rPr>
                <w:rFonts w:asciiTheme="minorHAnsi" w:eastAsia="Arial" w:hAnsiTheme="minorHAnsi" w:cstheme="minorHAnsi"/>
                <w:color w:val="000000" w:themeColor="text1"/>
                <w:kern w:val="2"/>
                <w:sz w:val="21"/>
                <w:szCs w:val="21"/>
              </w:rPr>
              <w:t xml:space="preserve">. </w:t>
            </w:r>
            <w:r w:rsidR="006411F0" w:rsidRPr="006411F0">
              <w:rPr>
                <w:rFonts w:asciiTheme="minorHAnsi" w:eastAsia="Arial" w:hAnsiTheme="minorHAnsi" w:cstheme="minorHAnsi"/>
                <w:color w:val="000000" w:themeColor="text1"/>
                <w:kern w:val="2"/>
                <w:sz w:val="21"/>
                <w:szCs w:val="21"/>
              </w:rPr>
              <w:t>Tiekėjas 2 (du) kartus pa</w:t>
            </w:r>
            <w:r w:rsidR="006411F0">
              <w:rPr>
                <w:rFonts w:asciiTheme="minorHAnsi" w:eastAsia="Arial" w:hAnsiTheme="minorHAnsi" w:cstheme="minorHAnsi"/>
                <w:color w:val="000000" w:themeColor="text1"/>
                <w:kern w:val="2"/>
                <w:sz w:val="21"/>
                <w:szCs w:val="21"/>
              </w:rPr>
              <w:t>žeidžia esminę Sutarties sąlygą</w:t>
            </w:r>
            <w:r w:rsidRPr="00C04491">
              <w:rPr>
                <w:rFonts w:asciiTheme="minorHAnsi" w:eastAsia="Arial" w:hAnsiTheme="minorHAnsi" w:cstheme="minorHAnsi"/>
                <w:color w:val="000000" w:themeColor="text1"/>
                <w:kern w:val="2"/>
                <w:sz w:val="21"/>
                <w:szCs w:val="21"/>
              </w:rPr>
              <w:t>;</w:t>
            </w:r>
          </w:p>
          <w:p w14:paraId="13636D62" w14:textId="5E0258F6" w:rsidR="005A5832" w:rsidRPr="00C04491" w:rsidRDefault="00A10867">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C04491">
              <w:rPr>
                <w:rFonts w:asciiTheme="minorHAnsi" w:eastAsia="Arial" w:hAnsiTheme="minorHAnsi" w:cstheme="minorHAnsi"/>
                <w:color w:val="000000" w:themeColor="text1"/>
                <w:kern w:val="2"/>
                <w:sz w:val="21"/>
                <w:szCs w:val="21"/>
              </w:rPr>
              <w:t>1</w:t>
            </w:r>
            <w:r w:rsidR="00477FDB">
              <w:rPr>
                <w:rFonts w:asciiTheme="minorHAnsi" w:eastAsia="Arial" w:hAnsiTheme="minorHAnsi" w:cstheme="minorHAnsi"/>
                <w:color w:val="000000" w:themeColor="text1"/>
                <w:kern w:val="2"/>
                <w:sz w:val="21"/>
                <w:szCs w:val="21"/>
              </w:rPr>
              <w:t>2</w:t>
            </w:r>
            <w:r w:rsidRPr="00C04491">
              <w:rPr>
                <w:rFonts w:asciiTheme="minorHAnsi" w:eastAsia="Arial" w:hAnsiTheme="minorHAnsi" w:cstheme="minorHAnsi"/>
                <w:color w:val="000000" w:themeColor="text1"/>
                <w:kern w:val="2"/>
                <w:sz w:val="21"/>
                <w:szCs w:val="21"/>
              </w:rPr>
              <w:t>.2.</w:t>
            </w:r>
            <w:r w:rsidR="00B37DF5" w:rsidRPr="00C04491">
              <w:rPr>
                <w:rFonts w:asciiTheme="minorHAnsi" w:eastAsia="Arial" w:hAnsiTheme="minorHAnsi" w:cstheme="minorHAnsi"/>
                <w:color w:val="000000" w:themeColor="text1"/>
                <w:kern w:val="2"/>
                <w:sz w:val="21"/>
                <w:szCs w:val="21"/>
              </w:rPr>
              <w:t>4</w:t>
            </w:r>
            <w:r w:rsidRPr="00C04491">
              <w:rPr>
                <w:rFonts w:asciiTheme="minorHAnsi" w:eastAsia="Arial" w:hAnsiTheme="minorHAnsi" w:cstheme="minorHAnsi"/>
                <w:color w:val="000000" w:themeColor="text1"/>
                <w:kern w:val="2"/>
                <w:sz w:val="21"/>
                <w:szCs w:val="21"/>
              </w:rPr>
              <w:t>. Tiekėjas pažeidžia Prekių pristatymo terminus ir dėl Prekių pristatymo vėlavimo Prekės tampa nebereikalingos;</w:t>
            </w:r>
          </w:p>
          <w:p w14:paraId="2F979128" w14:textId="15B13808" w:rsidR="005A5832" w:rsidRPr="00C04491" w:rsidRDefault="00A10867" w:rsidP="00B37DF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C04491">
              <w:rPr>
                <w:rFonts w:asciiTheme="minorHAnsi" w:eastAsia="Arial" w:hAnsiTheme="minorHAnsi" w:cstheme="minorHAnsi"/>
                <w:color w:val="000000" w:themeColor="text1"/>
                <w:kern w:val="2"/>
                <w:sz w:val="21"/>
                <w:szCs w:val="21"/>
              </w:rPr>
              <w:lastRenderedPageBreak/>
              <w:t>1</w:t>
            </w:r>
            <w:r w:rsidR="00477FDB">
              <w:rPr>
                <w:rFonts w:asciiTheme="minorHAnsi" w:eastAsia="Arial" w:hAnsiTheme="minorHAnsi" w:cstheme="minorHAnsi"/>
                <w:color w:val="000000" w:themeColor="text1"/>
                <w:kern w:val="2"/>
                <w:sz w:val="21"/>
                <w:szCs w:val="21"/>
              </w:rPr>
              <w:t>2</w:t>
            </w:r>
            <w:r w:rsidRPr="00C04491">
              <w:rPr>
                <w:rFonts w:asciiTheme="minorHAnsi" w:eastAsia="Arial" w:hAnsiTheme="minorHAnsi" w:cstheme="minorHAnsi"/>
                <w:color w:val="000000" w:themeColor="text1"/>
                <w:kern w:val="2"/>
                <w:sz w:val="21"/>
                <w:szCs w:val="21"/>
              </w:rPr>
              <w:t>.2.</w:t>
            </w:r>
            <w:r w:rsidR="00B37DF5" w:rsidRPr="00C04491">
              <w:rPr>
                <w:rFonts w:asciiTheme="minorHAnsi" w:eastAsia="Arial" w:hAnsiTheme="minorHAnsi" w:cstheme="minorHAnsi"/>
                <w:color w:val="000000" w:themeColor="text1"/>
                <w:kern w:val="2"/>
                <w:sz w:val="21"/>
                <w:szCs w:val="21"/>
              </w:rPr>
              <w:t>5</w:t>
            </w:r>
            <w:r w:rsidRPr="00C04491">
              <w:rPr>
                <w:rFonts w:asciiTheme="minorHAnsi" w:eastAsia="Arial" w:hAnsiTheme="minorHAnsi" w:cstheme="minorHAnsi"/>
                <w:color w:val="000000" w:themeColor="text1"/>
                <w:kern w:val="2"/>
                <w:sz w:val="21"/>
                <w:szCs w:val="21"/>
              </w:rPr>
              <w:t>. Tiekėjas daugiau kaip 2 (du) kartus pristato Prekes, kurios neatitinka Sutartyje ir (ar) Įstatymuose nustatytų reikalavim</w:t>
            </w:r>
            <w:r w:rsidR="00B37DF5" w:rsidRPr="00C04491">
              <w:rPr>
                <w:rFonts w:asciiTheme="minorHAnsi" w:eastAsia="Arial" w:hAnsiTheme="minorHAnsi" w:cstheme="minorHAnsi"/>
                <w:color w:val="000000" w:themeColor="text1"/>
                <w:kern w:val="2"/>
                <w:sz w:val="21"/>
                <w:szCs w:val="21"/>
              </w:rPr>
              <w:t>ų Prekėms;</w:t>
            </w:r>
          </w:p>
          <w:p w14:paraId="19D0E31E" w14:textId="04A41364" w:rsidR="00B37DF5" w:rsidRPr="00C04491" w:rsidRDefault="00B37DF5" w:rsidP="00B37DF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C04491">
              <w:rPr>
                <w:rFonts w:asciiTheme="minorHAnsi" w:eastAsia="Arial" w:hAnsiTheme="minorHAnsi" w:cstheme="minorHAnsi"/>
                <w:color w:val="000000" w:themeColor="text1"/>
                <w:kern w:val="2"/>
                <w:sz w:val="21"/>
                <w:szCs w:val="21"/>
              </w:rPr>
              <w:t>1</w:t>
            </w:r>
            <w:r w:rsidR="00477FDB">
              <w:rPr>
                <w:rFonts w:asciiTheme="minorHAnsi" w:eastAsia="Arial" w:hAnsiTheme="minorHAnsi" w:cstheme="minorHAnsi"/>
                <w:color w:val="000000" w:themeColor="text1"/>
                <w:kern w:val="2"/>
                <w:sz w:val="21"/>
                <w:szCs w:val="21"/>
              </w:rPr>
              <w:t>2</w:t>
            </w:r>
            <w:r w:rsidRPr="00C04491">
              <w:rPr>
                <w:rFonts w:asciiTheme="minorHAnsi" w:eastAsia="Arial" w:hAnsiTheme="minorHAnsi" w:cstheme="minorHAnsi"/>
                <w:color w:val="000000" w:themeColor="text1"/>
                <w:kern w:val="2"/>
                <w:sz w:val="21"/>
                <w:szCs w:val="21"/>
              </w:rPr>
              <w:t>.2.</w:t>
            </w:r>
            <w:r w:rsidR="00273032" w:rsidRPr="00C04491">
              <w:rPr>
                <w:rFonts w:asciiTheme="minorHAnsi" w:eastAsia="Arial" w:hAnsiTheme="minorHAnsi" w:cstheme="minorHAnsi"/>
                <w:color w:val="000000" w:themeColor="text1"/>
                <w:kern w:val="2"/>
                <w:sz w:val="21"/>
                <w:szCs w:val="21"/>
              </w:rPr>
              <w:t>6</w:t>
            </w:r>
            <w:r w:rsidRPr="00C04491">
              <w:rPr>
                <w:rFonts w:asciiTheme="minorHAnsi" w:eastAsia="Arial" w:hAnsiTheme="minorHAnsi" w:cstheme="minorHAnsi"/>
                <w:color w:val="000000" w:themeColor="text1"/>
                <w:kern w:val="2"/>
                <w:sz w:val="21"/>
                <w:szCs w:val="21"/>
              </w:rPr>
              <w:t>. Tiekėjas pažeidžia Prekių tiekimo terminus ir priskaičiuotų netesybų už vėlavimą suma viršija 20 % (dvidešimt) procentų Pradinės sutarties vertės;</w:t>
            </w:r>
          </w:p>
          <w:p w14:paraId="7DA5C6BE" w14:textId="272E3A9D" w:rsidR="00B37DF5" w:rsidRPr="00C04491" w:rsidRDefault="00B37DF5" w:rsidP="00B37DF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C04491">
              <w:rPr>
                <w:rFonts w:asciiTheme="minorHAnsi" w:eastAsia="Arial" w:hAnsiTheme="minorHAnsi" w:cstheme="minorHAnsi"/>
                <w:color w:val="000000" w:themeColor="text1"/>
                <w:kern w:val="2"/>
                <w:sz w:val="21"/>
                <w:szCs w:val="21"/>
              </w:rPr>
              <w:t>1</w:t>
            </w:r>
            <w:r w:rsidR="00477FDB">
              <w:rPr>
                <w:rFonts w:asciiTheme="minorHAnsi" w:eastAsia="Arial" w:hAnsiTheme="minorHAnsi" w:cstheme="minorHAnsi"/>
                <w:color w:val="000000" w:themeColor="text1"/>
                <w:kern w:val="2"/>
                <w:sz w:val="21"/>
                <w:szCs w:val="21"/>
              </w:rPr>
              <w:t>2</w:t>
            </w:r>
            <w:r w:rsidRPr="00C04491">
              <w:rPr>
                <w:rFonts w:asciiTheme="minorHAnsi" w:eastAsia="Arial" w:hAnsiTheme="minorHAnsi" w:cstheme="minorHAnsi"/>
                <w:color w:val="000000" w:themeColor="text1"/>
                <w:kern w:val="2"/>
                <w:sz w:val="21"/>
                <w:szCs w:val="21"/>
              </w:rPr>
              <w:t>.2.</w:t>
            </w:r>
            <w:r w:rsidR="00273032" w:rsidRPr="00C04491">
              <w:rPr>
                <w:rFonts w:asciiTheme="minorHAnsi" w:eastAsia="Arial" w:hAnsiTheme="minorHAnsi" w:cstheme="minorHAnsi"/>
                <w:color w:val="000000" w:themeColor="text1"/>
                <w:kern w:val="2"/>
                <w:sz w:val="21"/>
                <w:szCs w:val="21"/>
              </w:rPr>
              <w:t>7</w:t>
            </w:r>
            <w:r w:rsidRPr="00C04491">
              <w:rPr>
                <w:rFonts w:asciiTheme="minorHAnsi" w:eastAsia="Arial" w:hAnsiTheme="minorHAnsi" w:cstheme="minorHAnsi"/>
                <w:color w:val="000000" w:themeColor="text1"/>
                <w:kern w:val="2"/>
                <w:sz w:val="21"/>
                <w:szCs w:val="21"/>
              </w:rPr>
              <w:t>. jeigu Pirkėjui paaiškėja, kad yra aplinkybės susijusios su Tiekėju,  atitinkančios bent vieną iš nurodytų VPĮ 45 straipsnio 21 dalyje sąlygų (pagrindų);</w:t>
            </w:r>
          </w:p>
          <w:p w14:paraId="5BC666DA" w14:textId="24368243" w:rsidR="00B37DF5" w:rsidRPr="00C04491" w:rsidRDefault="00B37DF5" w:rsidP="00B37DF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C04491">
              <w:rPr>
                <w:rFonts w:asciiTheme="minorHAnsi" w:eastAsia="Arial" w:hAnsiTheme="minorHAnsi" w:cstheme="minorHAnsi"/>
                <w:color w:val="000000" w:themeColor="text1"/>
                <w:kern w:val="2"/>
                <w:sz w:val="21"/>
                <w:szCs w:val="21"/>
              </w:rPr>
              <w:t>1</w:t>
            </w:r>
            <w:r w:rsidR="00477FDB">
              <w:rPr>
                <w:rFonts w:asciiTheme="minorHAnsi" w:eastAsia="Arial" w:hAnsiTheme="minorHAnsi" w:cstheme="minorHAnsi"/>
                <w:color w:val="000000" w:themeColor="text1"/>
                <w:kern w:val="2"/>
                <w:sz w:val="21"/>
                <w:szCs w:val="21"/>
              </w:rPr>
              <w:t>2</w:t>
            </w:r>
            <w:r w:rsidRPr="00C04491">
              <w:rPr>
                <w:rFonts w:asciiTheme="minorHAnsi" w:eastAsia="Arial" w:hAnsiTheme="minorHAnsi" w:cstheme="minorHAnsi"/>
                <w:color w:val="000000" w:themeColor="text1"/>
                <w:kern w:val="2"/>
                <w:sz w:val="21"/>
                <w:szCs w:val="21"/>
              </w:rPr>
              <w:t>.2.</w:t>
            </w:r>
            <w:r w:rsidR="00273032" w:rsidRPr="00C04491">
              <w:rPr>
                <w:rFonts w:asciiTheme="minorHAnsi" w:eastAsia="Arial" w:hAnsiTheme="minorHAnsi" w:cstheme="minorHAnsi"/>
                <w:color w:val="000000" w:themeColor="text1"/>
                <w:kern w:val="2"/>
                <w:sz w:val="21"/>
                <w:szCs w:val="21"/>
              </w:rPr>
              <w:t>8</w:t>
            </w:r>
            <w:r w:rsidRPr="00C04491">
              <w:rPr>
                <w:rFonts w:asciiTheme="minorHAnsi" w:eastAsia="Arial" w:hAnsiTheme="minorHAnsi" w:cstheme="minorHAnsi"/>
                <w:color w:val="000000" w:themeColor="text1"/>
                <w:kern w:val="2"/>
                <w:sz w:val="21"/>
                <w:szCs w:val="21"/>
              </w:rPr>
              <w:t>. paaiškėjus, kad Tiekėjas melavo, nuslėpė arba nepranešė apie aplinkybes turinčias reikmės dėl nacionalinio saugumo ir kibernetinės saugos;</w:t>
            </w:r>
          </w:p>
          <w:p w14:paraId="65648E89" w14:textId="5234F91A" w:rsidR="00B37DF5" w:rsidRPr="00C04491" w:rsidRDefault="00B37DF5" w:rsidP="00B37DF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C04491">
              <w:rPr>
                <w:rFonts w:asciiTheme="minorHAnsi" w:eastAsia="Arial" w:hAnsiTheme="minorHAnsi" w:cstheme="minorHAnsi"/>
                <w:color w:val="000000" w:themeColor="text1"/>
                <w:kern w:val="2"/>
                <w:sz w:val="21"/>
                <w:szCs w:val="21"/>
              </w:rPr>
              <w:t>1</w:t>
            </w:r>
            <w:r w:rsidR="00477FDB">
              <w:rPr>
                <w:rFonts w:asciiTheme="minorHAnsi" w:eastAsia="Arial" w:hAnsiTheme="minorHAnsi" w:cstheme="minorHAnsi"/>
                <w:color w:val="000000" w:themeColor="text1"/>
                <w:kern w:val="2"/>
                <w:sz w:val="21"/>
                <w:szCs w:val="21"/>
              </w:rPr>
              <w:t>2</w:t>
            </w:r>
            <w:r w:rsidRPr="00C04491">
              <w:rPr>
                <w:rFonts w:asciiTheme="minorHAnsi" w:eastAsia="Arial" w:hAnsiTheme="minorHAnsi" w:cstheme="minorHAnsi"/>
                <w:color w:val="000000" w:themeColor="text1"/>
                <w:kern w:val="2"/>
                <w:sz w:val="21"/>
                <w:szCs w:val="21"/>
              </w:rPr>
              <w:t>.2.</w:t>
            </w:r>
            <w:r w:rsidR="00273032" w:rsidRPr="00C04491">
              <w:rPr>
                <w:rFonts w:asciiTheme="minorHAnsi" w:eastAsia="Arial" w:hAnsiTheme="minorHAnsi" w:cstheme="minorHAnsi"/>
                <w:color w:val="000000" w:themeColor="text1"/>
                <w:kern w:val="2"/>
                <w:sz w:val="21"/>
                <w:szCs w:val="21"/>
              </w:rPr>
              <w:t>9</w:t>
            </w:r>
            <w:r w:rsidRPr="00C04491">
              <w:rPr>
                <w:rFonts w:asciiTheme="minorHAnsi" w:eastAsia="Arial" w:hAnsiTheme="minorHAnsi" w:cstheme="minorHAnsi"/>
                <w:color w:val="000000" w:themeColor="text1"/>
                <w:kern w:val="2"/>
                <w:sz w:val="21"/>
                <w:szCs w:val="21"/>
              </w:rPr>
              <w:t>. paaiškėja, kad Tiekėjas, jo ūkio subjektai, subtiekėjai, jungtinės veiklos partneriai, Sutarties vykdymo metu vykdo veiklą VPĮ įstatymo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 (turintys) teisę atstovauti tiekėjui, subtiekėjui, ūkio subjektui, kurio pajėgumais remiamasi, jungtinės veiklos partneriui ar jį kontroliuoti, jo vardu priimti sprendimą, sudaryti sandorį, ir tokiu būdu dalyvauja tokių ūkio subjektų grupių ir (ar) ūkio subjektų veikloje;</w:t>
            </w:r>
          </w:p>
          <w:p w14:paraId="5DBD19B3" w14:textId="39FD3482" w:rsidR="00B37DF5" w:rsidRPr="00C04491" w:rsidRDefault="00B37DF5" w:rsidP="00B37DF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C04491">
              <w:rPr>
                <w:rFonts w:asciiTheme="minorHAnsi" w:eastAsia="Arial" w:hAnsiTheme="minorHAnsi" w:cstheme="minorHAnsi"/>
                <w:color w:val="000000" w:themeColor="text1"/>
                <w:kern w:val="2"/>
                <w:sz w:val="21"/>
                <w:szCs w:val="21"/>
              </w:rPr>
              <w:t>1</w:t>
            </w:r>
            <w:r w:rsidR="00477FDB">
              <w:rPr>
                <w:rFonts w:asciiTheme="minorHAnsi" w:eastAsia="Arial" w:hAnsiTheme="minorHAnsi" w:cstheme="minorHAnsi"/>
                <w:color w:val="000000" w:themeColor="text1"/>
                <w:kern w:val="2"/>
                <w:sz w:val="21"/>
                <w:szCs w:val="21"/>
              </w:rPr>
              <w:t>2</w:t>
            </w:r>
            <w:r w:rsidRPr="00C04491">
              <w:rPr>
                <w:rFonts w:asciiTheme="minorHAnsi" w:eastAsia="Arial" w:hAnsiTheme="minorHAnsi" w:cstheme="minorHAnsi"/>
                <w:color w:val="000000" w:themeColor="text1"/>
                <w:kern w:val="2"/>
                <w:sz w:val="21"/>
                <w:szCs w:val="21"/>
              </w:rPr>
              <w:t>.2.1</w:t>
            </w:r>
            <w:r w:rsidR="00273032" w:rsidRPr="00C04491">
              <w:rPr>
                <w:rFonts w:asciiTheme="minorHAnsi" w:eastAsia="Arial" w:hAnsiTheme="minorHAnsi" w:cstheme="minorHAnsi"/>
                <w:color w:val="000000" w:themeColor="text1"/>
                <w:kern w:val="2"/>
                <w:sz w:val="21"/>
                <w:szCs w:val="21"/>
              </w:rPr>
              <w:t>0</w:t>
            </w:r>
            <w:r w:rsidRPr="00C04491">
              <w:rPr>
                <w:rFonts w:asciiTheme="minorHAnsi" w:eastAsia="Arial" w:hAnsiTheme="minorHAnsi" w:cstheme="minorHAnsi"/>
                <w:color w:val="000000" w:themeColor="text1"/>
                <w:kern w:val="2"/>
                <w:sz w:val="21"/>
                <w:szCs w:val="21"/>
              </w:rPr>
              <w:t>. paaiškėja, kad Tiekėjas vykdant Sutartyje numatytus įsipareigojimus pasitelkia priešiškų valstybių piliečių (darbuotojų, subteikėjų, ūkio subjektų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subteikėjai,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14:paraId="56E1B9A5" w14:textId="14E93683" w:rsidR="00B45B55" w:rsidRPr="00C04491" w:rsidRDefault="00B45B55" w:rsidP="00B45B5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C04491">
              <w:rPr>
                <w:rFonts w:asciiTheme="minorHAnsi" w:eastAsia="Arial" w:hAnsiTheme="minorHAnsi" w:cstheme="minorHAnsi"/>
                <w:color w:val="000000" w:themeColor="text1"/>
                <w:kern w:val="2"/>
                <w:sz w:val="21"/>
                <w:szCs w:val="21"/>
              </w:rPr>
              <w:t>1</w:t>
            </w:r>
            <w:r w:rsidR="00477FDB">
              <w:rPr>
                <w:rFonts w:asciiTheme="minorHAnsi" w:eastAsia="Arial" w:hAnsiTheme="minorHAnsi" w:cstheme="minorHAnsi"/>
                <w:color w:val="000000" w:themeColor="text1"/>
                <w:kern w:val="2"/>
                <w:sz w:val="21"/>
                <w:szCs w:val="21"/>
              </w:rPr>
              <w:t>2</w:t>
            </w:r>
            <w:r w:rsidRPr="00C04491">
              <w:rPr>
                <w:rFonts w:asciiTheme="minorHAnsi" w:eastAsia="Arial" w:hAnsiTheme="minorHAnsi" w:cstheme="minorHAnsi"/>
                <w:color w:val="000000" w:themeColor="text1"/>
                <w:kern w:val="2"/>
                <w:sz w:val="21"/>
                <w:szCs w:val="21"/>
              </w:rPr>
              <w:t>.2.11. jeigu randama, kad Prekėje buvo įdiegta papildoma programinė įranga, kuri nėra būtina tokios įrangos funkcionalumui užtikrinti, t. y. įdiegta kenkimo programinė įranga;</w:t>
            </w:r>
          </w:p>
          <w:p w14:paraId="4198364C" w14:textId="61CF716E" w:rsidR="008E244D" w:rsidRPr="00C04491" w:rsidRDefault="00B37DF5" w:rsidP="00477FDB">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C04491">
              <w:rPr>
                <w:rFonts w:asciiTheme="minorHAnsi" w:eastAsia="Arial" w:hAnsiTheme="minorHAnsi" w:cstheme="minorHAnsi"/>
                <w:color w:val="000000" w:themeColor="text1"/>
                <w:kern w:val="2"/>
                <w:sz w:val="21"/>
                <w:szCs w:val="21"/>
              </w:rPr>
              <w:t>1</w:t>
            </w:r>
            <w:r w:rsidR="00477FDB">
              <w:rPr>
                <w:rFonts w:asciiTheme="minorHAnsi" w:eastAsia="Arial" w:hAnsiTheme="minorHAnsi" w:cstheme="minorHAnsi"/>
                <w:color w:val="000000" w:themeColor="text1"/>
                <w:kern w:val="2"/>
                <w:sz w:val="21"/>
                <w:szCs w:val="21"/>
              </w:rPr>
              <w:t>2</w:t>
            </w:r>
            <w:r w:rsidRPr="00C04491">
              <w:rPr>
                <w:rFonts w:asciiTheme="minorHAnsi" w:eastAsia="Arial" w:hAnsiTheme="minorHAnsi" w:cstheme="minorHAnsi"/>
                <w:color w:val="000000" w:themeColor="text1"/>
                <w:kern w:val="2"/>
                <w:sz w:val="21"/>
                <w:szCs w:val="21"/>
              </w:rPr>
              <w:t>.2.1</w:t>
            </w:r>
            <w:r w:rsidR="00B45B55" w:rsidRPr="00C04491">
              <w:rPr>
                <w:rFonts w:asciiTheme="minorHAnsi" w:eastAsia="Arial" w:hAnsiTheme="minorHAnsi" w:cstheme="minorHAnsi"/>
                <w:color w:val="000000" w:themeColor="text1"/>
                <w:kern w:val="2"/>
                <w:sz w:val="21"/>
                <w:szCs w:val="21"/>
              </w:rPr>
              <w:t>2</w:t>
            </w:r>
            <w:r w:rsidRPr="00C04491">
              <w:rPr>
                <w:rFonts w:asciiTheme="minorHAnsi" w:eastAsia="Arial" w:hAnsiTheme="minorHAnsi" w:cstheme="minorHAnsi"/>
                <w:color w:val="000000" w:themeColor="text1"/>
                <w:kern w:val="2"/>
                <w:sz w:val="21"/>
                <w:szCs w:val="21"/>
              </w:rPr>
              <w:t>. jeigu Tiekėjas dėl savo kaltės negali ir (arba) atsisako vykdyti Sutartyje numatytus įsipareigojimus ar bet kurią jų dalį, nepriklausomi nuo tokios dalies vertės.</w:t>
            </w:r>
          </w:p>
        </w:tc>
      </w:tr>
      <w:tr w:rsidR="005A5832" w:rsidRPr="00C04491" w14:paraId="62F6599E" w14:textId="77777777" w:rsidTr="0019269E">
        <w:trPr>
          <w:trHeight w:val="300"/>
        </w:trPr>
        <w:tc>
          <w:tcPr>
            <w:tcW w:w="10060" w:type="dxa"/>
            <w:gridSpan w:val="4"/>
          </w:tcPr>
          <w:p w14:paraId="35B10415" w14:textId="1B4B9AEE" w:rsidR="005A5832" w:rsidRPr="00C04491" w:rsidRDefault="00A10867" w:rsidP="00477FDB">
            <w:pPr>
              <w:jc w:val="center"/>
              <w:rPr>
                <w:rFonts w:asciiTheme="minorHAnsi" w:hAnsiTheme="minorHAnsi" w:cstheme="minorHAnsi"/>
                <w:kern w:val="2"/>
                <w:sz w:val="21"/>
                <w:szCs w:val="21"/>
              </w:rPr>
            </w:pPr>
            <w:r w:rsidRPr="00C04491">
              <w:rPr>
                <w:rFonts w:asciiTheme="minorHAnsi" w:hAnsiTheme="minorHAnsi" w:cstheme="minorHAnsi"/>
                <w:b/>
                <w:bCs/>
                <w:kern w:val="2"/>
                <w:sz w:val="21"/>
                <w:szCs w:val="21"/>
              </w:rPr>
              <w:lastRenderedPageBreak/>
              <w:t>1</w:t>
            </w:r>
            <w:r w:rsidR="00477FDB">
              <w:rPr>
                <w:rFonts w:asciiTheme="minorHAnsi" w:hAnsiTheme="minorHAnsi" w:cstheme="minorHAnsi"/>
                <w:b/>
                <w:bCs/>
                <w:kern w:val="2"/>
                <w:sz w:val="21"/>
                <w:szCs w:val="21"/>
              </w:rPr>
              <w:t>3</w:t>
            </w:r>
            <w:r w:rsidRPr="00C04491">
              <w:rPr>
                <w:rFonts w:asciiTheme="minorHAnsi" w:hAnsiTheme="minorHAnsi" w:cstheme="minorHAnsi"/>
                <w:b/>
                <w:bCs/>
                <w:kern w:val="2"/>
                <w:sz w:val="21"/>
                <w:szCs w:val="21"/>
              </w:rPr>
              <w:t>. APLINKOSAUG</w:t>
            </w:r>
            <w:r w:rsidR="007D3B3B" w:rsidRPr="00C04491">
              <w:rPr>
                <w:rFonts w:asciiTheme="minorHAnsi" w:hAnsiTheme="minorHAnsi" w:cstheme="minorHAnsi"/>
                <w:b/>
                <w:bCs/>
                <w:kern w:val="2"/>
                <w:sz w:val="21"/>
                <w:szCs w:val="21"/>
              </w:rPr>
              <w:t>INIAI IR SOCIALINIAI KRITERIJAI</w:t>
            </w:r>
          </w:p>
        </w:tc>
      </w:tr>
      <w:tr w:rsidR="005A5832" w:rsidRPr="00C04491" w14:paraId="294326FE" w14:textId="77777777" w:rsidTr="0019269E">
        <w:trPr>
          <w:trHeight w:val="300"/>
        </w:trPr>
        <w:tc>
          <w:tcPr>
            <w:tcW w:w="2532" w:type="dxa"/>
          </w:tcPr>
          <w:p w14:paraId="1FD8E0E3" w14:textId="1D448218" w:rsidR="005A5832" w:rsidRPr="00C04491" w:rsidRDefault="00A10867" w:rsidP="00477FDB">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1</w:t>
            </w:r>
            <w:r w:rsidR="00477FDB">
              <w:rPr>
                <w:rFonts w:asciiTheme="minorHAnsi" w:hAnsiTheme="minorHAnsi" w:cstheme="minorHAnsi"/>
                <w:b/>
                <w:bCs/>
                <w:kern w:val="2"/>
                <w:sz w:val="21"/>
                <w:szCs w:val="21"/>
              </w:rPr>
              <w:t>3</w:t>
            </w:r>
            <w:r w:rsidRPr="00C04491">
              <w:rPr>
                <w:rFonts w:asciiTheme="minorHAnsi" w:hAnsiTheme="minorHAnsi" w:cstheme="minorHAnsi"/>
                <w:b/>
                <w:bCs/>
                <w:kern w:val="2"/>
                <w:sz w:val="21"/>
                <w:szCs w:val="21"/>
              </w:rPr>
              <w:t>.1. Aplinkosauginių kriterijų nustatymo teisinis pagrindas</w:t>
            </w:r>
          </w:p>
        </w:tc>
        <w:tc>
          <w:tcPr>
            <w:tcW w:w="7528" w:type="dxa"/>
            <w:gridSpan w:val="3"/>
          </w:tcPr>
          <w:p w14:paraId="5E3819D0" w14:textId="2B120EBC" w:rsidR="0056632C" w:rsidRPr="0056632C" w:rsidRDefault="00A10867" w:rsidP="007D3B3B">
            <w:pPr>
              <w:rPr>
                <w:rFonts w:asciiTheme="minorHAnsi" w:hAnsiTheme="minorHAnsi" w:cstheme="minorHAnsi"/>
                <w:color w:val="000000" w:themeColor="text1"/>
                <w:kern w:val="2"/>
                <w:sz w:val="21"/>
                <w:szCs w:val="21"/>
                <w:shd w:val="clear" w:color="auto" w:fill="FFFFFF"/>
              </w:rPr>
            </w:pPr>
            <w:r w:rsidRPr="00C04491">
              <w:rPr>
                <w:rFonts w:asciiTheme="minorHAnsi" w:hAnsiTheme="minorHAnsi" w:cstheme="minorHAnsi"/>
                <w:color w:val="000000"/>
                <w:kern w:val="2"/>
                <w:sz w:val="21"/>
                <w:szCs w:val="21"/>
                <w:shd w:val="clear" w:color="auto" w:fill="FFFFFF"/>
              </w:rPr>
              <w:t xml:space="preserve">Aplinkosauginiai kriterijai Prekėms nustatomi vadovaujantis </w:t>
            </w:r>
            <w:r w:rsidRPr="00C04491">
              <w:rPr>
                <w:rFonts w:asciiTheme="minorHAnsi" w:hAnsiTheme="minorHAnsi" w:cstheme="minorHAnsi"/>
                <w:color w:val="000000"/>
                <w:kern w:val="2"/>
                <w:sz w:val="21"/>
                <w:szCs w:val="21"/>
              </w:rPr>
              <w:t xml:space="preserve">Aplinkos apsaugos kriterijų taikymo, vykdant žaliuosius pirkimus, tvarkos aprašo, patvirtinto 2011 m. birželio 28 d. </w:t>
            </w:r>
            <w:r w:rsidRPr="00C04491">
              <w:rPr>
                <w:rFonts w:asciiTheme="minorHAnsi" w:hAnsiTheme="minorHAnsi" w:cstheme="minorHAnsi"/>
                <w:color w:val="000000" w:themeColor="text1"/>
                <w:kern w:val="2"/>
                <w:sz w:val="21"/>
                <w:szCs w:val="21"/>
              </w:rPr>
              <w:t>įsakymu D1-508</w:t>
            </w:r>
            <w:r w:rsidRPr="00C04491">
              <w:rPr>
                <w:rFonts w:asciiTheme="minorHAnsi" w:hAnsiTheme="minorHAnsi" w:cstheme="minorHAnsi"/>
                <w:color w:val="000000" w:themeColor="text1"/>
                <w:kern w:val="2"/>
                <w:sz w:val="21"/>
                <w:szCs w:val="21"/>
                <w:shd w:val="clear" w:color="auto" w:fill="FFFFFF"/>
              </w:rPr>
              <w:t xml:space="preserve"> „Dėl Aplinkos apsaugos kriterijų taikymo, vykdant žaliuosius pirkimus, tvarkos aprašo patvirtinimo“ (toliau – Tvarkos aprašas) </w:t>
            </w:r>
            <w:r w:rsidR="007D3B3B" w:rsidRPr="00C04491">
              <w:rPr>
                <w:rFonts w:asciiTheme="minorHAnsi" w:hAnsiTheme="minorHAnsi" w:cstheme="minorHAnsi"/>
                <w:color w:val="000000" w:themeColor="text1"/>
                <w:kern w:val="2"/>
                <w:sz w:val="21"/>
                <w:szCs w:val="21"/>
                <w:shd w:val="clear" w:color="auto" w:fill="FFFFFF"/>
              </w:rPr>
              <w:t>4.4.3</w:t>
            </w:r>
            <w:r w:rsidR="0061152F" w:rsidRPr="00C04491">
              <w:rPr>
                <w:rFonts w:asciiTheme="minorHAnsi" w:hAnsiTheme="minorHAnsi" w:cstheme="minorHAnsi"/>
                <w:color w:val="000000" w:themeColor="text1"/>
                <w:kern w:val="2"/>
                <w:sz w:val="21"/>
                <w:szCs w:val="21"/>
                <w:shd w:val="clear" w:color="auto" w:fill="FFFFFF"/>
              </w:rPr>
              <w:t xml:space="preserve"> papunkčiu ir 6 punktu.</w:t>
            </w:r>
          </w:p>
        </w:tc>
      </w:tr>
      <w:tr w:rsidR="005A5832" w:rsidRPr="00C04491" w14:paraId="3A212E51" w14:textId="77777777" w:rsidTr="0019269E">
        <w:trPr>
          <w:trHeight w:val="300"/>
        </w:trPr>
        <w:tc>
          <w:tcPr>
            <w:tcW w:w="2532" w:type="dxa"/>
          </w:tcPr>
          <w:p w14:paraId="103B9D5E" w14:textId="59862C81" w:rsidR="005A5832" w:rsidRPr="00C04491" w:rsidRDefault="00A10867" w:rsidP="00477FDB">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1</w:t>
            </w:r>
            <w:r w:rsidR="00477FDB">
              <w:rPr>
                <w:rFonts w:asciiTheme="minorHAnsi" w:hAnsiTheme="minorHAnsi" w:cstheme="minorHAnsi"/>
                <w:b/>
                <w:bCs/>
                <w:kern w:val="2"/>
                <w:sz w:val="21"/>
                <w:szCs w:val="21"/>
              </w:rPr>
              <w:t>3</w:t>
            </w:r>
            <w:r w:rsidRPr="00C04491">
              <w:rPr>
                <w:rFonts w:asciiTheme="minorHAnsi" w:hAnsiTheme="minorHAnsi" w:cstheme="minorHAnsi"/>
                <w:b/>
                <w:bCs/>
                <w:kern w:val="2"/>
                <w:sz w:val="21"/>
                <w:szCs w:val="21"/>
              </w:rPr>
              <w:t xml:space="preserve">.2. </w:t>
            </w:r>
            <w:r w:rsidR="0056632C" w:rsidRPr="0056632C">
              <w:rPr>
                <w:rFonts w:asciiTheme="minorHAnsi" w:hAnsiTheme="minorHAnsi" w:cstheme="minorHAnsi"/>
                <w:b/>
                <w:bCs/>
                <w:color w:val="000000"/>
                <w:kern w:val="2"/>
                <w:sz w:val="21"/>
                <w:szCs w:val="21"/>
                <w:shd w:val="clear" w:color="auto" w:fill="FFFFFF"/>
              </w:rPr>
              <w:t>Su perkamomis Prekėmis susiję socialiniai kriterijai</w:t>
            </w:r>
          </w:p>
        </w:tc>
        <w:tc>
          <w:tcPr>
            <w:tcW w:w="7528" w:type="dxa"/>
            <w:gridSpan w:val="3"/>
          </w:tcPr>
          <w:p w14:paraId="35E55601" w14:textId="19026EA4" w:rsidR="005A5832" w:rsidRPr="00C04491" w:rsidRDefault="00774566" w:rsidP="00712371">
            <w:pPr>
              <w:rPr>
                <w:rFonts w:asciiTheme="minorHAnsi" w:hAnsiTheme="minorHAnsi" w:cstheme="minorHAnsi"/>
                <w:color w:val="000000" w:themeColor="text1"/>
                <w:sz w:val="21"/>
                <w:szCs w:val="21"/>
              </w:rPr>
            </w:pPr>
            <w:r w:rsidRPr="00C04491">
              <w:rPr>
                <w:rFonts w:asciiTheme="minorHAnsi" w:hAnsiTheme="minorHAnsi" w:cstheme="minorHAnsi"/>
                <w:color w:val="000000"/>
                <w:kern w:val="2"/>
                <w:sz w:val="21"/>
                <w:szCs w:val="21"/>
                <w:shd w:val="clear" w:color="auto" w:fill="FFFFFF"/>
              </w:rPr>
              <w:t>Netaikoma.</w:t>
            </w:r>
          </w:p>
        </w:tc>
      </w:tr>
      <w:tr w:rsidR="005A5832" w:rsidRPr="00C04491" w14:paraId="2D51BD24" w14:textId="77777777" w:rsidTr="0019269E">
        <w:trPr>
          <w:trHeight w:val="300"/>
        </w:trPr>
        <w:tc>
          <w:tcPr>
            <w:tcW w:w="10060" w:type="dxa"/>
            <w:gridSpan w:val="4"/>
          </w:tcPr>
          <w:p w14:paraId="0785A684" w14:textId="10E5161B" w:rsidR="005A5832" w:rsidRPr="00C04491" w:rsidRDefault="00A10867" w:rsidP="00477FDB">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1</w:t>
            </w:r>
            <w:r w:rsidR="00477FDB">
              <w:rPr>
                <w:rFonts w:asciiTheme="minorHAnsi" w:hAnsiTheme="minorHAnsi" w:cstheme="minorHAnsi"/>
                <w:b/>
                <w:bCs/>
                <w:kern w:val="2"/>
                <w:sz w:val="21"/>
                <w:szCs w:val="21"/>
              </w:rPr>
              <w:t>4</w:t>
            </w:r>
            <w:r w:rsidRPr="00C04491">
              <w:rPr>
                <w:rFonts w:asciiTheme="minorHAnsi" w:hAnsiTheme="minorHAnsi" w:cstheme="minorHAnsi"/>
                <w:b/>
                <w:bCs/>
                <w:kern w:val="2"/>
                <w:sz w:val="21"/>
                <w:szCs w:val="21"/>
              </w:rPr>
              <w:t>. SUTARTIES PRIEDAI</w:t>
            </w:r>
          </w:p>
        </w:tc>
      </w:tr>
      <w:tr w:rsidR="005A5832" w:rsidRPr="00C04491" w14:paraId="2EEAB97F" w14:textId="77777777" w:rsidTr="0019269E">
        <w:trPr>
          <w:trHeight w:val="300"/>
        </w:trPr>
        <w:tc>
          <w:tcPr>
            <w:tcW w:w="2532" w:type="dxa"/>
          </w:tcPr>
          <w:p w14:paraId="33D1E7D8" w14:textId="00A15FA0" w:rsidR="005A5832" w:rsidRPr="00C04491" w:rsidRDefault="00A10867" w:rsidP="00477FDB">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1</w:t>
            </w:r>
            <w:r w:rsidR="00477FDB">
              <w:rPr>
                <w:rFonts w:asciiTheme="minorHAnsi" w:hAnsiTheme="minorHAnsi" w:cstheme="minorHAnsi"/>
                <w:b/>
                <w:bCs/>
                <w:kern w:val="2"/>
                <w:sz w:val="21"/>
                <w:szCs w:val="21"/>
              </w:rPr>
              <w:t>4</w:t>
            </w:r>
            <w:r w:rsidRPr="00C04491">
              <w:rPr>
                <w:rFonts w:asciiTheme="minorHAnsi" w:hAnsiTheme="minorHAnsi" w:cstheme="minorHAnsi"/>
                <w:b/>
                <w:bCs/>
                <w:kern w:val="2"/>
                <w:sz w:val="21"/>
                <w:szCs w:val="21"/>
              </w:rPr>
              <w:t>.1. Priedas Nr. 1</w:t>
            </w:r>
          </w:p>
        </w:tc>
        <w:tc>
          <w:tcPr>
            <w:tcW w:w="7528" w:type="dxa"/>
            <w:gridSpan w:val="3"/>
          </w:tcPr>
          <w:p w14:paraId="16B8142D" w14:textId="42ED36F6" w:rsidR="005A5832" w:rsidRPr="00C04491" w:rsidRDefault="00C65F81" w:rsidP="00C65F81">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Techninė specifikacija.</w:t>
            </w:r>
          </w:p>
        </w:tc>
      </w:tr>
      <w:tr w:rsidR="005A5832" w:rsidRPr="00C04491" w14:paraId="0153FAD0" w14:textId="77777777" w:rsidTr="0019269E">
        <w:trPr>
          <w:trHeight w:val="300"/>
        </w:trPr>
        <w:tc>
          <w:tcPr>
            <w:tcW w:w="2532" w:type="dxa"/>
          </w:tcPr>
          <w:p w14:paraId="7DDB0AFC" w14:textId="5DF10A4E" w:rsidR="005A5832" w:rsidRPr="00C04491" w:rsidRDefault="00A10867" w:rsidP="00477FDB">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1</w:t>
            </w:r>
            <w:r w:rsidR="00477FDB">
              <w:rPr>
                <w:rFonts w:asciiTheme="minorHAnsi" w:hAnsiTheme="minorHAnsi" w:cstheme="minorHAnsi"/>
                <w:b/>
                <w:bCs/>
                <w:kern w:val="2"/>
                <w:sz w:val="21"/>
                <w:szCs w:val="21"/>
              </w:rPr>
              <w:t>4</w:t>
            </w:r>
            <w:r w:rsidRPr="00C04491">
              <w:rPr>
                <w:rFonts w:asciiTheme="minorHAnsi" w:hAnsiTheme="minorHAnsi" w:cstheme="minorHAnsi"/>
                <w:b/>
                <w:bCs/>
                <w:kern w:val="2"/>
                <w:sz w:val="21"/>
                <w:szCs w:val="21"/>
              </w:rPr>
              <w:t>.2. Priedas Nr. 2</w:t>
            </w:r>
          </w:p>
        </w:tc>
        <w:tc>
          <w:tcPr>
            <w:tcW w:w="7528" w:type="dxa"/>
            <w:gridSpan w:val="3"/>
          </w:tcPr>
          <w:p w14:paraId="57415B2F" w14:textId="30A66837" w:rsidR="005A5832" w:rsidRPr="00C04491" w:rsidRDefault="00C65F81" w:rsidP="00C65F81">
            <w:pPr>
              <w:rPr>
                <w:rFonts w:asciiTheme="minorHAnsi" w:hAnsiTheme="minorHAnsi" w:cstheme="minorHAnsi"/>
                <w:b/>
                <w:bCs/>
                <w:kern w:val="2"/>
                <w:sz w:val="21"/>
                <w:szCs w:val="21"/>
              </w:rPr>
            </w:pPr>
            <w:r w:rsidRPr="00C04491">
              <w:rPr>
                <w:rFonts w:asciiTheme="minorHAnsi" w:hAnsiTheme="minorHAnsi" w:cstheme="minorHAnsi"/>
                <w:b/>
                <w:bCs/>
                <w:kern w:val="2"/>
                <w:sz w:val="21"/>
                <w:szCs w:val="21"/>
              </w:rPr>
              <w:t>Tiekėjo pasiūlymas</w:t>
            </w:r>
            <w:r w:rsidR="006D7B2D" w:rsidRPr="00C04491">
              <w:rPr>
                <w:rFonts w:asciiTheme="minorHAnsi" w:hAnsiTheme="minorHAnsi" w:cstheme="minorHAnsi"/>
                <w:b/>
                <w:bCs/>
                <w:kern w:val="2"/>
                <w:sz w:val="21"/>
                <w:szCs w:val="21"/>
              </w:rPr>
              <w:t xml:space="preserve"> </w:t>
            </w:r>
            <w:r w:rsidR="006D7B2D" w:rsidRPr="00C04491">
              <w:rPr>
                <w:rFonts w:asciiTheme="minorHAnsi" w:hAnsiTheme="minorHAnsi" w:cstheme="minorHAnsi"/>
                <w:bCs/>
                <w:kern w:val="2"/>
                <w:sz w:val="21"/>
                <w:szCs w:val="21"/>
              </w:rPr>
              <w:t>(paviešintas Centrinėje viešųjų pirkimų informacinėje sistemoje)</w:t>
            </w:r>
            <w:r w:rsidRPr="00C04491">
              <w:rPr>
                <w:rFonts w:asciiTheme="minorHAnsi" w:hAnsiTheme="minorHAnsi" w:cstheme="minorHAnsi"/>
                <w:b/>
                <w:bCs/>
                <w:kern w:val="2"/>
                <w:sz w:val="21"/>
                <w:szCs w:val="21"/>
              </w:rPr>
              <w:t>.</w:t>
            </w:r>
          </w:p>
        </w:tc>
      </w:tr>
      <w:tr w:rsidR="005A5832" w:rsidRPr="00C04491" w14:paraId="584DB3DF" w14:textId="77777777" w:rsidTr="0019269E">
        <w:tc>
          <w:tcPr>
            <w:tcW w:w="10060" w:type="dxa"/>
            <w:gridSpan w:val="4"/>
          </w:tcPr>
          <w:p w14:paraId="06933465" w14:textId="77777777" w:rsidR="005A5832" w:rsidRPr="00C04491" w:rsidRDefault="00A10867">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15. ŠALIŲ ATSTOVŲ PARAŠAI</w:t>
            </w:r>
          </w:p>
        </w:tc>
      </w:tr>
      <w:tr w:rsidR="005A5832" w:rsidRPr="00C04491" w14:paraId="298A2569" w14:textId="77777777" w:rsidTr="0019269E">
        <w:tc>
          <w:tcPr>
            <w:tcW w:w="4788" w:type="dxa"/>
            <w:gridSpan w:val="3"/>
          </w:tcPr>
          <w:p w14:paraId="37FA6028" w14:textId="77777777" w:rsidR="005A5832" w:rsidRPr="00C04491" w:rsidRDefault="00A10867">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PIRKĖJAS</w:t>
            </w:r>
          </w:p>
        </w:tc>
        <w:tc>
          <w:tcPr>
            <w:tcW w:w="5272" w:type="dxa"/>
          </w:tcPr>
          <w:p w14:paraId="1B47B8D3" w14:textId="77777777" w:rsidR="005A5832" w:rsidRPr="00C04491" w:rsidRDefault="00A10867">
            <w:pPr>
              <w:jc w:val="center"/>
              <w:rPr>
                <w:rFonts w:asciiTheme="minorHAnsi" w:hAnsiTheme="minorHAnsi" w:cstheme="minorHAnsi"/>
                <w:b/>
                <w:bCs/>
                <w:kern w:val="2"/>
                <w:sz w:val="21"/>
                <w:szCs w:val="21"/>
              </w:rPr>
            </w:pPr>
            <w:r w:rsidRPr="00C04491">
              <w:rPr>
                <w:rFonts w:asciiTheme="minorHAnsi" w:hAnsiTheme="minorHAnsi" w:cstheme="minorHAnsi"/>
                <w:b/>
                <w:bCs/>
                <w:kern w:val="2"/>
                <w:sz w:val="21"/>
                <w:szCs w:val="21"/>
              </w:rPr>
              <w:t>TIEKĖJAS</w:t>
            </w:r>
          </w:p>
        </w:tc>
      </w:tr>
      <w:tr w:rsidR="005A5832" w:rsidRPr="00C04491" w14:paraId="0C351979" w14:textId="77777777" w:rsidTr="0019269E">
        <w:tc>
          <w:tcPr>
            <w:tcW w:w="4788" w:type="dxa"/>
            <w:gridSpan w:val="3"/>
          </w:tcPr>
          <w:p w14:paraId="33C9EDCF" w14:textId="77777777" w:rsidR="005A5832" w:rsidRPr="00C04491" w:rsidRDefault="00A10867">
            <w:pPr>
              <w:jc w:val="center"/>
              <w:rPr>
                <w:rFonts w:asciiTheme="minorHAnsi" w:hAnsiTheme="minorHAnsi" w:cstheme="minorHAnsi"/>
                <w:color w:val="4472C4"/>
                <w:kern w:val="2"/>
                <w:sz w:val="21"/>
                <w:szCs w:val="21"/>
              </w:rPr>
            </w:pPr>
            <w:r w:rsidRPr="00C04491">
              <w:rPr>
                <w:rFonts w:asciiTheme="minorHAnsi" w:hAnsiTheme="minorHAnsi" w:cstheme="minorHAnsi"/>
                <w:color w:val="4472C4"/>
                <w:kern w:val="2"/>
                <w:sz w:val="21"/>
                <w:szCs w:val="21"/>
              </w:rPr>
              <w:t>(nurodomos atstovo pareigos, vardas, pavardė)</w:t>
            </w:r>
          </w:p>
        </w:tc>
        <w:tc>
          <w:tcPr>
            <w:tcW w:w="5272" w:type="dxa"/>
          </w:tcPr>
          <w:p w14:paraId="64B4EEAC" w14:textId="77777777" w:rsidR="005A5832" w:rsidRPr="00C04491" w:rsidRDefault="00A10867">
            <w:pPr>
              <w:jc w:val="center"/>
              <w:rPr>
                <w:rFonts w:asciiTheme="minorHAnsi" w:hAnsiTheme="minorHAnsi" w:cstheme="minorHAnsi"/>
                <w:b/>
                <w:bCs/>
                <w:kern w:val="2"/>
                <w:sz w:val="21"/>
                <w:szCs w:val="21"/>
              </w:rPr>
            </w:pPr>
            <w:r w:rsidRPr="00C04491">
              <w:rPr>
                <w:rFonts w:asciiTheme="minorHAnsi" w:hAnsiTheme="minorHAnsi" w:cstheme="minorHAnsi"/>
                <w:color w:val="4472C4"/>
                <w:kern w:val="2"/>
                <w:sz w:val="21"/>
                <w:szCs w:val="21"/>
              </w:rPr>
              <w:t>(nurodomos atstovo pareigos, vardas, pavardė)</w:t>
            </w:r>
          </w:p>
        </w:tc>
      </w:tr>
      <w:tr w:rsidR="005A5832" w:rsidRPr="00C04491" w14:paraId="0B2E258F" w14:textId="77777777" w:rsidTr="0019269E">
        <w:tc>
          <w:tcPr>
            <w:tcW w:w="4788" w:type="dxa"/>
            <w:gridSpan w:val="3"/>
          </w:tcPr>
          <w:p w14:paraId="45ED22E7" w14:textId="43F49443" w:rsidR="005A5832" w:rsidRPr="00C04491" w:rsidRDefault="005A5832" w:rsidP="00FD6D90">
            <w:pPr>
              <w:jc w:val="center"/>
              <w:rPr>
                <w:rFonts w:asciiTheme="minorHAnsi" w:hAnsiTheme="minorHAnsi" w:cstheme="minorHAnsi"/>
                <w:b/>
                <w:bCs/>
                <w:color w:val="000000" w:themeColor="text1"/>
                <w:kern w:val="2"/>
                <w:sz w:val="21"/>
                <w:szCs w:val="21"/>
              </w:rPr>
            </w:pPr>
          </w:p>
        </w:tc>
        <w:tc>
          <w:tcPr>
            <w:tcW w:w="5272" w:type="dxa"/>
          </w:tcPr>
          <w:p w14:paraId="5F3EE6EE" w14:textId="4CBA1D1D" w:rsidR="005A5832" w:rsidRPr="00C04491" w:rsidRDefault="005A5832">
            <w:pPr>
              <w:jc w:val="center"/>
              <w:rPr>
                <w:rFonts w:asciiTheme="minorHAnsi" w:hAnsiTheme="minorHAnsi" w:cstheme="minorHAnsi"/>
                <w:b/>
                <w:bCs/>
                <w:color w:val="000000" w:themeColor="text1"/>
                <w:kern w:val="2"/>
                <w:sz w:val="21"/>
                <w:szCs w:val="21"/>
              </w:rPr>
            </w:pPr>
          </w:p>
        </w:tc>
      </w:tr>
    </w:tbl>
    <w:p w14:paraId="1F091470" w14:textId="77777777" w:rsidR="001D5B51" w:rsidRPr="00C04491" w:rsidRDefault="001D5B51" w:rsidP="001D5B51">
      <w:pPr>
        <w:rPr>
          <w:rFonts w:asciiTheme="minorHAnsi" w:hAnsiTheme="minorHAnsi" w:cstheme="minorHAnsi"/>
          <w:sz w:val="21"/>
          <w:szCs w:val="21"/>
        </w:rPr>
      </w:pPr>
    </w:p>
    <w:p w14:paraId="792EBA9F" w14:textId="77777777" w:rsidR="001D5B51" w:rsidRPr="00C04491" w:rsidRDefault="001D5B51" w:rsidP="001D5B51">
      <w:pPr>
        <w:rPr>
          <w:rFonts w:asciiTheme="minorHAnsi" w:hAnsiTheme="minorHAnsi" w:cstheme="minorHAnsi"/>
          <w:sz w:val="21"/>
          <w:szCs w:val="21"/>
        </w:rPr>
      </w:pPr>
    </w:p>
    <w:p w14:paraId="403EF96B" w14:textId="159DF195" w:rsidR="001D5B51" w:rsidRPr="00C04491" w:rsidRDefault="00BD547D" w:rsidP="001D5B51">
      <w:pPr>
        <w:rPr>
          <w:rFonts w:asciiTheme="minorHAnsi" w:hAnsiTheme="minorHAnsi" w:cstheme="minorHAnsi"/>
          <w:i/>
          <w:sz w:val="17"/>
          <w:szCs w:val="17"/>
        </w:rPr>
      </w:pPr>
      <w:r w:rsidRPr="00BD547D">
        <w:rPr>
          <w:rFonts w:asciiTheme="minorHAnsi" w:hAnsiTheme="minorHAnsi" w:cstheme="minorHAnsi"/>
          <w:i/>
          <w:sz w:val="17"/>
          <w:szCs w:val="17"/>
        </w:rPr>
        <w:t>Pastaba. Parengta pagal patvirtintą Viešųjų pirkimų tarnybos direktoriaus 2024 m. vasario 8 d. įsakymu Nr. 1S-19 (2025 m. balandžio 17 d. įsakymo Nr. 1S-51 redakcija) sutarties formą.</w:t>
      </w:r>
    </w:p>
    <w:sectPr w:rsidR="001D5B51" w:rsidRPr="00C04491" w:rsidSect="0019269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E5FAD" w14:textId="77777777" w:rsidR="00E905C3" w:rsidRDefault="00E905C3">
      <w:pPr>
        <w:rPr>
          <w:kern w:val="2"/>
          <w:sz w:val="22"/>
          <w:szCs w:val="22"/>
          <w:lang w:val="en-US"/>
        </w:rPr>
      </w:pPr>
      <w:r>
        <w:rPr>
          <w:kern w:val="2"/>
          <w:sz w:val="22"/>
          <w:szCs w:val="22"/>
          <w:lang w:val="en-US"/>
        </w:rPr>
        <w:separator/>
      </w:r>
    </w:p>
  </w:endnote>
  <w:endnote w:type="continuationSeparator" w:id="0">
    <w:p w14:paraId="3C33CC48" w14:textId="77777777" w:rsidR="00E905C3" w:rsidRDefault="00E905C3">
      <w:pPr>
        <w:rPr>
          <w:kern w:val="2"/>
          <w:sz w:val="22"/>
          <w:szCs w:val="22"/>
          <w:lang w:val="en-US"/>
        </w:rPr>
      </w:pPr>
      <w:r>
        <w:rPr>
          <w:kern w:val="2"/>
          <w:sz w:val="22"/>
          <w:szCs w:val="22"/>
          <w:lang w:val="en-US"/>
        </w:rPr>
        <w:continuationSeparator/>
      </w:r>
    </w:p>
  </w:endnote>
  <w:endnote w:type="continuationNotice" w:id="1">
    <w:p w14:paraId="28C727E4" w14:textId="77777777" w:rsidR="00E905C3" w:rsidRDefault="00E905C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19269E" w:rsidRDefault="0019269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19269E" w:rsidRDefault="0019269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19269E" w:rsidRDefault="0019269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E2310" w14:textId="77777777" w:rsidR="00E905C3" w:rsidRDefault="00E905C3">
      <w:pPr>
        <w:rPr>
          <w:kern w:val="2"/>
          <w:sz w:val="22"/>
          <w:szCs w:val="22"/>
          <w:lang w:val="en-US"/>
        </w:rPr>
      </w:pPr>
      <w:r>
        <w:rPr>
          <w:kern w:val="2"/>
          <w:sz w:val="22"/>
          <w:szCs w:val="22"/>
          <w:lang w:val="en-US"/>
        </w:rPr>
        <w:separator/>
      </w:r>
    </w:p>
  </w:footnote>
  <w:footnote w:type="continuationSeparator" w:id="0">
    <w:p w14:paraId="72C5DC60" w14:textId="77777777" w:rsidR="00E905C3" w:rsidRDefault="00E905C3">
      <w:pPr>
        <w:rPr>
          <w:kern w:val="2"/>
          <w:sz w:val="22"/>
          <w:szCs w:val="22"/>
          <w:lang w:val="en-US"/>
        </w:rPr>
      </w:pPr>
      <w:r>
        <w:rPr>
          <w:kern w:val="2"/>
          <w:sz w:val="22"/>
          <w:szCs w:val="22"/>
          <w:lang w:val="en-US"/>
        </w:rPr>
        <w:continuationSeparator/>
      </w:r>
    </w:p>
  </w:footnote>
  <w:footnote w:type="continuationNotice" w:id="1">
    <w:p w14:paraId="582FF2CF" w14:textId="77777777" w:rsidR="00E905C3" w:rsidRDefault="00E905C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19269E" w:rsidRDefault="0019269E">
    <w:pPr>
      <w:tabs>
        <w:tab w:val="center" w:pos="4680"/>
        <w:tab w:val="right" w:pos="9360"/>
      </w:tabs>
      <w:spacing w:after="160" w:line="259" w:lineRule="auto"/>
      <w:rPr>
        <w:kern w:val="2"/>
        <w:sz w:val="22"/>
        <w:szCs w:val="22"/>
        <w:lang w:val="en-US"/>
      </w:rPr>
    </w:pPr>
  </w:p>
  <w:p w14:paraId="434F0E27" w14:textId="77777777" w:rsidR="0019269E" w:rsidRDefault="0019269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73350D53" w:rsidR="0019269E" w:rsidRPr="00A10867" w:rsidRDefault="0019269E" w:rsidP="00A10867">
    <w:pPr>
      <w:tabs>
        <w:tab w:val="center" w:pos="4819"/>
        <w:tab w:val="right" w:pos="9638"/>
      </w:tabs>
      <w:jc w:val="center"/>
    </w:pPr>
    <w:r>
      <w:fldChar w:fldCharType="begin"/>
    </w:r>
    <w:r>
      <w:instrText>PAGE   \* MERGEFORMAT</w:instrText>
    </w:r>
    <w:r>
      <w:fldChar w:fldCharType="separate"/>
    </w:r>
    <w:r w:rsidR="009305D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19269E" w:rsidRDefault="0019269E">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86E9F"/>
    <w:rsid w:val="00096314"/>
    <w:rsid w:val="000B0748"/>
    <w:rsid w:val="000B74DD"/>
    <w:rsid w:val="000D1A6E"/>
    <w:rsid w:val="000D1AB3"/>
    <w:rsid w:val="000E0142"/>
    <w:rsid w:val="000F2E45"/>
    <w:rsid w:val="00113353"/>
    <w:rsid w:val="0019269E"/>
    <w:rsid w:val="00197FF9"/>
    <w:rsid w:val="001A0468"/>
    <w:rsid w:val="001A1B4C"/>
    <w:rsid w:val="001D5B51"/>
    <w:rsid w:val="001F455A"/>
    <w:rsid w:val="00217B37"/>
    <w:rsid w:val="00224174"/>
    <w:rsid w:val="00273032"/>
    <w:rsid w:val="00290D95"/>
    <w:rsid w:val="00315589"/>
    <w:rsid w:val="00326BA3"/>
    <w:rsid w:val="00347F00"/>
    <w:rsid w:val="00381818"/>
    <w:rsid w:val="003B0E32"/>
    <w:rsid w:val="003B6855"/>
    <w:rsid w:val="003C381F"/>
    <w:rsid w:val="003D585A"/>
    <w:rsid w:val="003D6F0D"/>
    <w:rsid w:val="003E28BB"/>
    <w:rsid w:val="00434551"/>
    <w:rsid w:val="00462C57"/>
    <w:rsid w:val="00477FDB"/>
    <w:rsid w:val="004B1764"/>
    <w:rsid w:val="004B54A7"/>
    <w:rsid w:val="004F6C43"/>
    <w:rsid w:val="005112BD"/>
    <w:rsid w:val="005245DB"/>
    <w:rsid w:val="00532E0F"/>
    <w:rsid w:val="0053526E"/>
    <w:rsid w:val="005524C2"/>
    <w:rsid w:val="00564201"/>
    <w:rsid w:val="005658F7"/>
    <w:rsid w:val="0056632C"/>
    <w:rsid w:val="00594208"/>
    <w:rsid w:val="005A5832"/>
    <w:rsid w:val="005B7A1D"/>
    <w:rsid w:val="005C0891"/>
    <w:rsid w:val="005F4D2D"/>
    <w:rsid w:val="005F5B23"/>
    <w:rsid w:val="00600B94"/>
    <w:rsid w:val="006075E9"/>
    <w:rsid w:val="006076E9"/>
    <w:rsid w:val="0061152F"/>
    <w:rsid w:val="00613DC2"/>
    <w:rsid w:val="00625B76"/>
    <w:rsid w:val="00626442"/>
    <w:rsid w:val="0063328F"/>
    <w:rsid w:val="006411F0"/>
    <w:rsid w:val="00652242"/>
    <w:rsid w:val="00660F40"/>
    <w:rsid w:val="006D737B"/>
    <w:rsid w:val="006D7B2D"/>
    <w:rsid w:val="007011D2"/>
    <w:rsid w:val="00712371"/>
    <w:rsid w:val="0072623E"/>
    <w:rsid w:val="00774566"/>
    <w:rsid w:val="007B1DC9"/>
    <w:rsid w:val="007B48C0"/>
    <w:rsid w:val="007D3B3B"/>
    <w:rsid w:val="00815B31"/>
    <w:rsid w:val="008E244D"/>
    <w:rsid w:val="00904737"/>
    <w:rsid w:val="009170DB"/>
    <w:rsid w:val="00922544"/>
    <w:rsid w:val="00925476"/>
    <w:rsid w:val="009305D4"/>
    <w:rsid w:val="0099694D"/>
    <w:rsid w:val="009D41E2"/>
    <w:rsid w:val="009D61A6"/>
    <w:rsid w:val="009E281B"/>
    <w:rsid w:val="00A05D2D"/>
    <w:rsid w:val="00A10867"/>
    <w:rsid w:val="00A2047E"/>
    <w:rsid w:val="00A205E8"/>
    <w:rsid w:val="00A33AC0"/>
    <w:rsid w:val="00A35759"/>
    <w:rsid w:val="00A635A7"/>
    <w:rsid w:val="00A816E9"/>
    <w:rsid w:val="00AE5812"/>
    <w:rsid w:val="00AF160A"/>
    <w:rsid w:val="00AF5025"/>
    <w:rsid w:val="00B37DF5"/>
    <w:rsid w:val="00B416FC"/>
    <w:rsid w:val="00B45B55"/>
    <w:rsid w:val="00B5463F"/>
    <w:rsid w:val="00B61AB3"/>
    <w:rsid w:val="00B647CB"/>
    <w:rsid w:val="00BB7D4D"/>
    <w:rsid w:val="00BC7237"/>
    <w:rsid w:val="00BC737C"/>
    <w:rsid w:val="00BD547D"/>
    <w:rsid w:val="00C04491"/>
    <w:rsid w:val="00C44D47"/>
    <w:rsid w:val="00C55574"/>
    <w:rsid w:val="00C65F81"/>
    <w:rsid w:val="00CB6566"/>
    <w:rsid w:val="00CB7A1F"/>
    <w:rsid w:val="00D01CB0"/>
    <w:rsid w:val="00D44F2E"/>
    <w:rsid w:val="00D54111"/>
    <w:rsid w:val="00DB5B1A"/>
    <w:rsid w:val="00E4093E"/>
    <w:rsid w:val="00E46382"/>
    <w:rsid w:val="00E905C3"/>
    <w:rsid w:val="00EC3768"/>
    <w:rsid w:val="00EC7D8A"/>
    <w:rsid w:val="00F0779A"/>
    <w:rsid w:val="00F66E3B"/>
    <w:rsid w:val="00FD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65F81"/>
    <w:rPr>
      <w:color w:val="0563C1" w:themeColor="hyperlink"/>
      <w:u w:val="single"/>
    </w:rPr>
  </w:style>
  <w:style w:type="paragraph" w:styleId="BalloonText">
    <w:name w:val="Balloon Text"/>
    <w:basedOn w:val="Normal"/>
    <w:link w:val="BalloonTextChar"/>
    <w:semiHidden/>
    <w:unhideWhenUsed/>
    <w:rsid w:val="00594208"/>
    <w:rPr>
      <w:rFonts w:ascii="Segoe UI" w:hAnsi="Segoe UI" w:cs="Segoe UI"/>
      <w:sz w:val="18"/>
      <w:szCs w:val="18"/>
    </w:rPr>
  </w:style>
  <w:style w:type="character" w:customStyle="1" w:styleId="BalloonTextChar">
    <w:name w:val="Balloon Text Char"/>
    <w:basedOn w:val="DefaultParagraphFont"/>
    <w:link w:val="BalloonText"/>
    <w:semiHidden/>
    <w:rsid w:val="00594208"/>
    <w:rPr>
      <w:rFonts w:ascii="Segoe UI" w:hAnsi="Segoe UI" w:cs="Segoe UI"/>
      <w:sz w:val="18"/>
      <w:szCs w:val="18"/>
    </w:rPr>
  </w:style>
  <w:style w:type="character" w:styleId="CommentReference">
    <w:name w:val="annotation reference"/>
    <w:basedOn w:val="DefaultParagraphFont"/>
    <w:semiHidden/>
    <w:unhideWhenUsed/>
    <w:rsid w:val="00594208"/>
    <w:rPr>
      <w:sz w:val="16"/>
      <w:szCs w:val="16"/>
    </w:rPr>
  </w:style>
  <w:style w:type="paragraph" w:styleId="CommentText">
    <w:name w:val="annotation text"/>
    <w:basedOn w:val="Normal"/>
    <w:link w:val="CommentTextChar"/>
    <w:semiHidden/>
    <w:unhideWhenUsed/>
    <w:rsid w:val="00594208"/>
    <w:rPr>
      <w:sz w:val="20"/>
    </w:rPr>
  </w:style>
  <w:style w:type="character" w:customStyle="1" w:styleId="CommentTextChar">
    <w:name w:val="Comment Text Char"/>
    <w:basedOn w:val="DefaultParagraphFont"/>
    <w:link w:val="CommentText"/>
    <w:semiHidden/>
    <w:rsid w:val="00594208"/>
    <w:rPr>
      <w:sz w:val="20"/>
    </w:rPr>
  </w:style>
  <w:style w:type="paragraph" w:styleId="CommentSubject">
    <w:name w:val="annotation subject"/>
    <w:basedOn w:val="CommentText"/>
    <w:next w:val="CommentText"/>
    <w:link w:val="CommentSubjectChar"/>
    <w:semiHidden/>
    <w:unhideWhenUsed/>
    <w:rsid w:val="00594208"/>
    <w:rPr>
      <w:b/>
      <w:bCs/>
    </w:rPr>
  </w:style>
  <w:style w:type="character" w:customStyle="1" w:styleId="CommentSubjectChar">
    <w:name w:val="Comment Subject Char"/>
    <w:basedOn w:val="CommentTextChar"/>
    <w:link w:val="CommentSubject"/>
    <w:semiHidden/>
    <w:rsid w:val="0059420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086215A4-95ED-4B68-A73B-80B0B2DE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1</Pages>
  <Words>9908</Words>
  <Characters>5648</Characters>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2025-04-10T15:10:00Z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