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C1DF" w14:textId="5FB88B39" w:rsidR="009F738A" w:rsidRPr="00A921A5" w:rsidRDefault="009F738A" w:rsidP="00A921A5">
      <w:pPr>
        <w:tabs>
          <w:tab w:val="center" w:pos="4513"/>
          <w:tab w:val="right" w:pos="9026"/>
        </w:tabs>
        <w:spacing w:after="0" w:line="300" w:lineRule="auto"/>
        <w:ind w:firstLine="697"/>
        <w:jc w:val="right"/>
        <w:rPr>
          <w:rFonts w:eastAsia="Times New Roman"/>
          <w:color w:val="0070C0"/>
          <w:sz w:val="22"/>
          <w:lang w:eastAsia="lt-LT"/>
        </w:rPr>
      </w:pPr>
      <w:r w:rsidRPr="009F738A">
        <w:rPr>
          <w:rFonts w:eastAsia="Times New Roman"/>
          <w:color w:val="0070C0"/>
          <w:sz w:val="22"/>
          <w:lang w:eastAsia="lt-LT"/>
        </w:rPr>
        <w:t xml:space="preserve">Pirkimo sąlygų </w:t>
      </w:r>
      <w:r>
        <w:rPr>
          <w:rFonts w:eastAsia="Times New Roman"/>
          <w:color w:val="0070C0"/>
          <w:sz w:val="22"/>
          <w:lang w:eastAsia="lt-LT"/>
        </w:rPr>
        <w:t>3</w:t>
      </w:r>
      <w:r w:rsidRPr="009F738A">
        <w:rPr>
          <w:rFonts w:eastAsia="Times New Roman"/>
          <w:color w:val="0070C0"/>
          <w:sz w:val="22"/>
          <w:lang w:eastAsia="lt-LT"/>
        </w:rPr>
        <w:t xml:space="preserve"> priedas „</w:t>
      </w:r>
      <w:r>
        <w:rPr>
          <w:rFonts w:eastAsia="Times New Roman"/>
          <w:color w:val="0070C0"/>
          <w:sz w:val="22"/>
          <w:lang w:eastAsia="lt-LT"/>
        </w:rPr>
        <w:t>Techninė specifikacija</w:t>
      </w:r>
      <w:r w:rsidRPr="009F738A">
        <w:rPr>
          <w:rFonts w:eastAsia="Times New Roman"/>
          <w:color w:val="0070C0"/>
          <w:sz w:val="22"/>
          <w:lang w:eastAsia="lt-LT"/>
        </w:rPr>
        <w:t>“</w:t>
      </w:r>
    </w:p>
    <w:p w14:paraId="6741AD88" w14:textId="77777777" w:rsidR="00CB4EA4" w:rsidRDefault="00CB4EA4">
      <w:pPr>
        <w:pStyle w:val="Pavadinimas"/>
        <w:ind w:left="6804" w:hanging="283"/>
        <w:jc w:val="left"/>
        <w:rPr>
          <w:b w:val="0"/>
          <w:szCs w:val="24"/>
        </w:rPr>
      </w:pPr>
    </w:p>
    <w:p w14:paraId="673EFE2F" w14:textId="74FE9FB4" w:rsidR="00193406" w:rsidRDefault="00000000">
      <w:pPr>
        <w:pStyle w:val="Pavadinimas"/>
        <w:ind w:left="6804" w:hanging="283"/>
        <w:jc w:val="left"/>
        <w:rPr>
          <w:b w:val="0"/>
          <w:szCs w:val="24"/>
        </w:rPr>
      </w:pPr>
      <w:r>
        <w:rPr>
          <w:b w:val="0"/>
          <w:szCs w:val="24"/>
        </w:rPr>
        <w:t>TVIRTINU</w:t>
      </w:r>
    </w:p>
    <w:p w14:paraId="76AA456F" w14:textId="77777777" w:rsidR="00193406" w:rsidRDefault="00000000">
      <w:pPr>
        <w:pStyle w:val="Pavadinimas"/>
        <w:ind w:left="6804" w:hanging="283"/>
        <w:jc w:val="left"/>
        <w:rPr>
          <w:b w:val="0"/>
          <w:szCs w:val="24"/>
        </w:rPr>
      </w:pPr>
      <w:r>
        <w:rPr>
          <w:b w:val="0"/>
          <w:szCs w:val="24"/>
        </w:rPr>
        <w:t>Visagino savivaldybės</w:t>
      </w:r>
    </w:p>
    <w:p w14:paraId="7D36B6E5" w14:textId="77777777" w:rsidR="00193406" w:rsidRDefault="00000000">
      <w:pPr>
        <w:pStyle w:val="Pavadinimas"/>
        <w:ind w:left="6521"/>
        <w:jc w:val="left"/>
        <w:rPr>
          <w:b w:val="0"/>
        </w:rPr>
      </w:pPr>
      <w:r>
        <w:rPr>
          <w:b w:val="0"/>
        </w:rPr>
        <w:t xml:space="preserve">administracijos direktorius </w:t>
      </w:r>
    </w:p>
    <w:p w14:paraId="37136DE5" w14:textId="77777777" w:rsidR="00193406" w:rsidRDefault="00193406">
      <w:pPr>
        <w:pStyle w:val="Pavadinimas"/>
        <w:ind w:left="6521"/>
        <w:jc w:val="left"/>
        <w:rPr>
          <w:b w:val="0"/>
        </w:rPr>
      </w:pPr>
    </w:p>
    <w:p w14:paraId="7F6BCA05" w14:textId="77777777" w:rsidR="00193406" w:rsidRDefault="00193406">
      <w:pPr>
        <w:pStyle w:val="Pavadinimas"/>
        <w:jc w:val="left"/>
        <w:rPr>
          <w:b w:val="0"/>
        </w:rPr>
      </w:pPr>
    </w:p>
    <w:p w14:paraId="65322E3B" w14:textId="77777777" w:rsidR="00193406" w:rsidRDefault="00000000">
      <w:pPr>
        <w:pStyle w:val="Pavadinimas"/>
        <w:ind w:left="6521"/>
        <w:jc w:val="left"/>
        <w:rPr>
          <w:b w:val="0"/>
          <w:szCs w:val="24"/>
        </w:rPr>
      </w:pPr>
      <w:r>
        <w:rPr>
          <w:b w:val="0"/>
          <w:szCs w:val="24"/>
        </w:rPr>
        <w:t>Virginijus Andrius Bukauskas</w:t>
      </w:r>
    </w:p>
    <w:p w14:paraId="5124768F" w14:textId="77777777" w:rsidR="00193406" w:rsidRDefault="00193406">
      <w:pPr>
        <w:spacing w:after="0" w:line="240" w:lineRule="auto"/>
        <w:rPr>
          <w:rFonts w:eastAsia="Times New Roman"/>
          <w:b/>
          <w:szCs w:val="24"/>
        </w:rPr>
      </w:pPr>
    </w:p>
    <w:p w14:paraId="7EE51FB7" w14:textId="77777777" w:rsidR="00193406" w:rsidRDefault="00193406">
      <w:pPr>
        <w:spacing w:after="0" w:line="240" w:lineRule="auto"/>
        <w:jc w:val="center"/>
        <w:rPr>
          <w:b/>
        </w:rPr>
      </w:pPr>
    </w:p>
    <w:p w14:paraId="56F6DD65" w14:textId="10583327" w:rsidR="00737D29" w:rsidRDefault="00000000">
      <w:pPr>
        <w:widowControl w:val="0"/>
        <w:suppressAutoHyphens/>
        <w:spacing w:after="0" w:line="240" w:lineRule="auto"/>
        <w:jc w:val="center"/>
        <w:rPr>
          <w:rFonts w:eastAsia="SimSun" w:cs="Tahoma"/>
          <w:b/>
          <w:kern w:val="1"/>
          <w:szCs w:val="24"/>
          <w:lang w:eastAsia="ar-SA"/>
        </w:rPr>
      </w:pPr>
      <w:bookmarkStart w:id="0" w:name="_Hlk108077421"/>
      <w:r>
        <w:rPr>
          <w:rFonts w:eastAsia="SimSun" w:cs="Tahoma"/>
          <w:b/>
          <w:kern w:val="1"/>
          <w:szCs w:val="24"/>
          <w:lang w:eastAsia="ar-SA"/>
        </w:rPr>
        <w:t>VISAGINO MIESTO APŠVIETIMO SISTEMOS MONTAVIMO DARB</w:t>
      </w:r>
      <w:r w:rsidR="00420162">
        <w:rPr>
          <w:rFonts w:eastAsia="SimSun" w:cs="Tahoma"/>
          <w:b/>
          <w:kern w:val="1"/>
          <w:szCs w:val="24"/>
          <w:lang w:eastAsia="ar-SA"/>
        </w:rPr>
        <w:t>Ų</w:t>
      </w:r>
      <w:r w:rsidR="009E00B9">
        <w:rPr>
          <w:rFonts w:eastAsia="SimSun" w:cs="Tahoma"/>
          <w:b/>
          <w:kern w:val="1"/>
          <w:szCs w:val="24"/>
          <w:lang w:eastAsia="ar-SA"/>
        </w:rPr>
        <w:t>,</w:t>
      </w:r>
      <w:r>
        <w:rPr>
          <w:rFonts w:eastAsia="SimSun" w:cs="Tahoma"/>
          <w:b/>
          <w:kern w:val="1"/>
          <w:szCs w:val="24"/>
          <w:lang w:eastAsia="ar-SA"/>
        </w:rPr>
        <w:t xml:space="preserve"> PARKE PRIE</w:t>
      </w:r>
      <w:r w:rsidR="00737D29">
        <w:rPr>
          <w:rFonts w:eastAsia="SimSun" w:cs="Tahoma"/>
          <w:b/>
          <w:kern w:val="1"/>
          <w:szCs w:val="24"/>
          <w:lang w:eastAsia="ar-SA"/>
        </w:rPr>
        <w:t xml:space="preserve"> GYVENAMŲJŲ NAMŲ</w:t>
      </w:r>
      <w:r>
        <w:rPr>
          <w:rFonts w:eastAsia="SimSun" w:cs="Tahoma"/>
          <w:b/>
          <w:kern w:val="1"/>
          <w:szCs w:val="24"/>
          <w:lang w:eastAsia="ar-SA"/>
        </w:rPr>
        <w:t xml:space="preserve"> ENERGETIKŲ G.28 IR ENERGETIKŲ G.30</w:t>
      </w:r>
      <w:r w:rsidR="009E00B9">
        <w:rPr>
          <w:rFonts w:eastAsia="SimSun" w:cs="Tahoma"/>
          <w:b/>
          <w:kern w:val="1"/>
          <w:szCs w:val="24"/>
          <w:lang w:eastAsia="ar-SA"/>
        </w:rPr>
        <w:t>,</w:t>
      </w:r>
    </w:p>
    <w:p w14:paraId="36FEB288" w14:textId="57985D0F" w:rsidR="00193406" w:rsidRDefault="00000000">
      <w:pPr>
        <w:widowControl w:val="0"/>
        <w:suppressAutoHyphens/>
        <w:spacing w:after="0" w:line="240" w:lineRule="auto"/>
        <w:jc w:val="center"/>
        <w:rPr>
          <w:rFonts w:eastAsia="SimSun" w:cs="Tahoma"/>
          <w:b/>
          <w:kern w:val="1"/>
          <w:szCs w:val="24"/>
          <w:lang w:eastAsia="ar-SA"/>
        </w:rPr>
      </w:pPr>
      <w:r>
        <w:rPr>
          <w:rFonts w:eastAsia="SimSun" w:cs="Tahoma"/>
          <w:b/>
          <w:bCs/>
          <w:smallCaps/>
          <w:kern w:val="1"/>
          <w:szCs w:val="24"/>
          <w:lang w:eastAsia="ar-SA"/>
        </w:rPr>
        <w:t>TECHNINĖ SPECIFIKACIJA</w:t>
      </w:r>
    </w:p>
    <w:p w14:paraId="6413D968" w14:textId="77777777" w:rsidR="00193406" w:rsidRDefault="00193406">
      <w:pPr>
        <w:widowControl w:val="0"/>
        <w:suppressAutoHyphens/>
        <w:snapToGrid w:val="0"/>
        <w:spacing w:after="0" w:line="240" w:lineRule="auto"/>
        <w:jc w:val="center"/>
        <w:rPr>
          <w:rFonts w:eastAsia="SimSun" w:cs="Tahoma"/>
          <w:smallCaps/>
          <w:kern w:val="1"/>
          <w:szCs w:val="24"/>
          <w:lang w:eastAsia="ar-SA"/>
        </w:rPr>
      </w:pPr>
    </w:p>
    <w:p w14:paraId="688847FD" w14:textId="5299DF93" w:rsidR="00193406" w:rsidRDefault="00000000">
      <w:pPr>
        <w:widowControl w:val="0"/>
        <w:suppressAutoHyphens/>
        <w:spacing w:after="0" w:line="240" w:lineRule="auto"/>
        <w:jc w:val="center"/>
        <w:rPr>
          <w:rFonts w:eastAsia="Times New Roman" w:cs="Tahoma"/>
          <w:kern w:val="1"/>
          <w:szCs w:val="24"/>
          <w:lang w:eastAsia="hi-IN" w:bidi="hi-IN"/>
        </w:rPr>
      </w:pPr>
      <w:r>
        <w:rPr>
          <w:rFonts w:eastAsia="Times New Roman" w:cs="Tahoma"/>
          <w:kern w:val="1"/>
          <w:szCs w:val="24"/>
          <w:lang w:eastAsia="hi-IN" w:bidi="hi-IN"/>
        </w:rPr>
        <w:t xml:space="preserve">2025 m. balandžio </w:t>
      </w:r>
      <w:r w:rsidR="00110DBD">
        <w:rPr>
          <w:rFonts w:eastAsia="Times New Roman" w:cs="Tahoma"/>
          <w:kern w:val="1"/>
          <w:szCs w:val="24"/>
          <w:lang w:eastAsia="hi-IN" w:bidi="hi-IN"/>
        </w:rPr>
        <w:t>23</w:t>
      </w:r>
      <w:r>
        <w:rPr>
          <w:rFonts w:eastAsia="Times New Roman" w:cs="Tahoma"/>
          <w:kern w:val="1"/>
          <w:szCs w:val="24"/>
          <w:lang w:eastAsia="hi-IN" w:bidi="hi-IN"/>
        </w:rPr>
        <w:t xml:space="preserve"> d.</w:t>
      </w:r>
    </w:p>
    <w:p w14:paraId="4F3EB39D" w14:textId="77777777" w:rsidR="00193406" w:rsidRDefault="00000000">
      <w:pPr>
        <w:widowControl w:val="0"/>
        <w:suppressAutoHyphens/>
        <w:snapToGrid w:val="0"/>
        <w:spacing w:after="0" w:line="240" w:lineRule="auto"/>
        <w:jc w:val="center"/>
        <w:rPr>
          <w:rFonts w:eastAsia="SimSun" w:cs="Tahoma"/>
          <w:smallCaps/>
          <w:kern w:val="1"/>
          <w:szCs w:val="24"/>
          <w:lang w:eastAsia="ar-SA"/>
        </w:rPr>
      </w:pPr>
      <w:r>
        <w:rPr>
          <w:rFonts w:eastAsia="Times New Roman" w:cs="Tahoma"/>
          <w:kern w:val="1"/>
          <w:szCs w:val="24"/>
          <w:lang w:eastAsia="hi-IN" w:bidi="hi-IN"/>
        </w:rPr>
        <w:t>Visaginas</w:t>
      </w:r>
      <w:bookmarkEnd w:id="0"/>
    </w:p>
    <w:p w14:paraId="337D6DCB" w14:textId="77777777" w:rsidR="00193406" w:rsidRDefault="00193406">
      <w:pPr>
        <w:spacing w:after="0" w:line="240" w:lineRule="auto"/>
        <w:jc w:val="both"/>
        <w:rPr>
          <w:rFonts w:eastAsia="Times New Roman"/>
          <w:szCs w:val="24"/>
        </w:rPr>
      </w:pPr>
    </w:p>
    <w:p w14:paraId="6DE9E3D4" w14:textId="77777777" w:rsidR="00193406" w:rsidRDefault="00000000" w:rsidP="0018061D">
      <w:pPr>
        <w:pStyle w:val="Betarp"/>
        <w:jc w:val="both"/>
        <w:rPr>
          <w:szCs w:val="24"/>
        </w:rPr>
      </w:pPr>
      <w:r>
        <w:tab/>
        <w:t xml:space="preserve">Visagino savivaldybės administracija (toliau – Užsakovas), planuoja atlikti 0,4 </w:t>
      </w:r>
      <w:proofErr w:type="spellStart"/>
      <w:r>
        <w:t>kV</w:t>
      </w:r>
      <w:proofErr w:type="spellEnd"/>
      <w:r>
        <w:t xml:space="preserve"> kabelinės linijos montavimo darbus parke prie Energetikų g. </w:t>
      </w:r>
      <w:r w:rsidRPr="00950BCD">
        <w:rPr>
          <w:lang w:val="pt-BR"/>
        </w:rPr>
        <w:t>28</w:t>
      </w:r>
      <w:r>
        <w:t xml:space="preserve"> ir Energetikų g. 30, Visagine.</w:t>
      </w:r>
    </w:p>
    <w:p w14:paraId="40D6291D" w14:textId="77777777" w:rsidR="00193406" w:rsidRDefault="00000000" w:rsidP="0018061D">
      <w:pPr>
        <w:pStyle w:val="Betarp"/>
        <w:jc w:val="both"/>
      </w:pPr>
      <w:r>
        <w:tab/>
      </w:r>
      <w:r>
        <w:rPr>
          <w:szCs w:val="24"/>
        </w:rPr>
        <w:t xml:space="preserve">Pirkimo objektas: </w:t>
      </w:r>
      <w:r>
        <w:rPr>
          <w:b/>
          <w:bCs/>
          <w:szCs w:val="24"/>
        </w:rPr>
        <w:t xml:space="preserve">Visagino miesto apšvietimo sistemos montavimo darbai </w:t>
      </w:r>
      <w:r>
        <w:rPr>
          <w:b/>
          <w:bCs/>
        </w:rPr>
        <w:t xml:space="preserve">parke prie Energetikų g. </w:t>
      </w:r>
      <w:r w:rsidRPr="00950BCD">
        <w:rPr>
          <w:b/>
          <w:bCs/>
          <w:lang w:val="pt-BR"/>
        </w:rPr>
        <w:t>28</w:t>
      </w:r>
      <w:r>
        <w:rPr>
          <w:b/>
          <w:bCs/>
        </w:rPr>
        <w:t xml:space="preserve"> ir Energetikų g. 30</w:t>
      </w:r>
      <w:r w:rsidRPr="00950BCD">
        <w:rPr>
          <w:rFonts w:eastAsia="MS Mincho"/>
          <w:b/>
          <w:bCs/>
          <w:szCs w:val="24"/>
          <w:lang w:val="pt-BR" w:eastAsia="ja-JP"/>
        </w:rPr>
        <w:t xml:space="preserve"> </w:t>
      </w:r>
      <w:r>
        <w:rPr>
          <w:b/>
          <w:bCs/>
          <w:szCs w:val="24"/>
        </w:rPr>
        <w:t>(toliau – Darbai)</w:t>
      </w:r>
      <w:r>
        <w:rPr>
          <w:szCs w:val="24"/>
        </w:rPr>
        <w:t>.</w:t>
      </w:r>
    </w:p>
    <w:p w14:paraId="72F402FE" w14:textId="77777777" w:rsidR="00193406" w:rsidRDefault="00000000" w:rsidP="0018061D">
      <w:pPr>
        <w:pStyle w:val="Betarp"/>
        <w:ind w:firstLine="1296"/>
        <w:jc w:val="both"/>
        <w:rPr>
          <w:kern w:val="24"/>
          <w:szCs w:val="24"/>
        </w:rPr>
      </w:pPr>
      <w:r>
        <w:rPr>
          <w:b/>
          <w:kern w:val="24"/>
          <w:szCs w:val="24"/>
        </w:rPr>
        <w:t>Reikalavimai darbams:</w:t>
      </w:r>
    </w:p>
    <w:p w14:paraId="1623B2BA" w14:textId="77777777" w:rsidR="00193406" w:rsidRDefault="00000000" w:rsidP="0018061D">
      <w:pPr>
        <w:spacing w:after="0" w:line="240" w:lineRule="auto"/>
        <w:jc w:val="both"/>
      </w:pPr>
      <w:r>
        <w:tab/>
        <w:t xml:space="preserve">Atlikti naujos kabelinės linijos montavimą, įrengiant 0,4 </w:t>
      </w:r>
      <w:proofErr w:type="spellStart"/>
      <w:r>
        <w:t>kV</w:t>
      </w:r>
      <w:proofErr w:type="spellEnd"/>
      <w:r>
        <w:t xml:space="preserve"> kabelinę liniją, naudojant ne mažesnio kaip AXMK 4x16 skerspjūvio aliuminį kabelį su dviguba PVC izoliacija, skirtą tiesti žemėje. </w:t>
      </w:r>
      <w:r>
        <w:rPr>
          <w:rFonts w:eastAsia="SimSun"/>
          <w:color w:val="222222"/>
          <w:szCs w:val="24"/>
          <w:shd w:val="clear" w:color="auto" w:fill="FFFFFF"/>
        </w:rPr>
        <w:t>Tiesiant kabelį šalia medžių ar krūmų, būtina išlaikyti atstumus pagal EĮĮT ir </w:t>
      </w:r>
      <w:r>
        <w:rPr>
          <w:rFonts w:eastAsia="SimSun"/>
          <w:color w:val="000000"/>
          <w:szCs w:val="24"/>
          <w:shd w:val="clear" w:color="auto" w:fill="FFFFFF"/>
        </w:rPr>
        <w:t>Želdinių apsaugos, vykdant statybos darbus, taisyklių reikalavimus</w:t>
      </w:r>
      <w:r>
        <w:t>. P</w:t>
      </w:r>
      <w:r>
        <w:rPr>
          <w:kern w:val="24"/>
          <w:szCs w:val="24"/>
        </w:rPr>
        <w:t xml:space="preserve">ožeminės 0,4 </w:t>
      </w:r>
      <w:proofErr w:type="spellStart"/>
      <w:r>
        <w:rPr>
          <w:kern w:val="24"/>
          <w:szCs w:val="24"/>
        </w:rPr>
        <w:t>kV</w:t>
      </w:r>
      <w:proofErr w:type="spellEnd"/>
      <w:r>
        <w:rPr>
          <w:kern w:val="24"/>
          <w:szCs w:val="24"/>
        </w:rPr>
        <w:t xml:space="preserve"> kabelių linijos</w:t>
      </w:r>
      <w:r>
        <w:t xml:space="preserve"> (KL), klojamos netranšėjiniu būdu, turi būti paklotos ne mažesnio kaip d63 skersmens </w:t>
      </w:r>
      <w:r>
        <w:rPr>
          <w:rFonts w:eastAsia="Times New Roman"/>
          <w:szCs w:val="24"/>
        </w:rPr>
        <w:t xml:space="preserve">HDPE vamzdyje. </w:t>
      </w:r>
      <w:r>
        <w:t>P</w:t>
      </w:r>
      <w:r>
        <w:rPr>
          <w:kern w:val="24"/>
          <w:szCs w:val="24"/>
        </w:rPr>
        <w:t xml:space="preserve">ožeminės 0,4 </w:t>
      </w:r>
      <w:proofErr w:type="spellStart"/>
      <w:r>
        <w:rPr>
          <w:kern w:val="24"/>
          <w:szCs w:val="24"/>
        </w:rPr>
        <w:t>kV</w:t>
      </w:r>
      <w:proofErr w:type="spellEnd"/>
      <w:r>
        <w:rPr>
          <w:kern w:val="24"/>
          <w:szCs w:val="24"/>
        </w:rPr>
        <w:t xml:space="preserve"> kabelių linijos</w:t>
      </w:r>
      <w:r>
        <w:t xml:space="preserve"> (KL), klojamos atviru būdu, turi būti paklotos ne mažesnio kaip d50 skersmens </w:t>
      </w:r>
      <w:r>
        <w:rPr>
          <w:rFonts w:eastAsia="Times New Roman"/>
          <w:szCs w:val="24"/>
        </w:rPr>
        <w:t>PVC vamzdžiuose, kurių atsparumas gniuždymui ne mažiau kaip 450 N. N</w:t>
      </w:r>
      <w:r>
        <w:t xml:space="preserve">aujai sumontuota apšvietimo kabelinės linija turi būti prijungta prie esamų apšvietimo tinklų. Objekte numatyta panaudoti 4 m kūgines atramas su </w:t>
      </w:r>
      <w:proofErr w:type="spellStart"/>
      <w:r>
        <w:t>parkiniais</w:t>
      </w:r>
      <w:proofErr w:type="spellEnd"/>
      <w:r>
        <w:t xml:space="preserve"> šviestuvais, kurių techniniai parametrai: </w:t>
      </w:r>
      <w:r>
        <w:tab/>
        <w:t xml:space="preserve"> 15W | DALI | 4000K | CRI70 | </w:t>
      </w:r>
      <w:proofErr w:type="spellStart"/>
      <w:r>
        <w:t>Class</w:t>
      </w:r>
      <w:proofErr w:type="spellEnd"/>
      <w:r>
        <w:t xml:space="preserve"> I | IP66 | IK10 | CE.</w:t>
      </w:r>
    </w:p>
    <w:p w14:paraId="728C4523" w14:textId="77777777" w:rsidR="00193406" w:rsidRDefault="00000000" w:rsidP="0018061D">
      <w:pPr>
        <w:spacing w:after="0" w:line="240" w:lineRule="auto"/>
        <w:ind w:firstLine="1296"/>
        <w:jc w:val="both"/>
      </w:pPr>
      <w:r>
        <w:t xml:space="preserve">Naujai įrengiamų šviestuvų dizainas turi atitikti mieste jau įrengtų </w:t>
      </w:r>
      <w:proofErr w:type="spellStart"/>
      <w:r>
        <w:t>parkinių</w:t>
      </w:r>
      <w:proofErr w:type="spellEnd"/>
      <w:r>
        <w:t xml:space="preserve"> šviestuvų dizainą.</w:t>
      </w:r>
    </w:p>
    <w:p w14:paraId="0A453911" w14:textId="77777777" w:rsidR="00193406" w:rsidRDefault="00000000" w:rsidP="0018061D">
      <w:pPr>
        <w:pStyle w:val="Betarp"/>
        <w:ind w:firstLine="1296"/>
        <w:jc w:val="both"/>
      </w:pPr>
      <w:r>
        <w:t>Naujai įrengta apšvietimo linija privalo būti pajungta ir integruota prie esamos miesto apšvietimo valdymo sistemos „</w:t>
      </w:r>
      <w:proofErr w:type="spellStart"/>
      <w:r>
        <w:t>Citylight</w:t>
      </w:r>
      <w:proofErr w:type="spellEnd"/>
      <w:r>
        <w:t>“, ir suteikta galimybė valdyti naujai įrengtus šviestuvus.</w:t>
      </w:r>
    </w:p>
    <w:p w14:paraId="1CAB03A4" w14:textId="77777777" w:rsidR="00193406" w:rsidRPr="00950BCD" w:rsidRDefault="00000000" w:rsidP="0018061D">
      <w:pPr>
        <w:pStyle w:val="Betarp"/>
        <w:jc w:val="both"/>
        <w:rPr>
          <w:rFonts w:eastAsia="Times New Roman"/>
          <w:szCs w:val="24"/>
          <w:lang w:val="pt-BR" w:eastAsia="lt-LT"/>
        </w:rPr>
      </w:pPr>
      <w:r>
        <w:tab/>
        <w:t>Vykdant Darbus</w:t>
      </w:r>
      <w:r>
        <w:rPr>
          <w:szCs w:val="24"/>
        </w:rPr>
        <w:t xml:space="preserve"> būtina vadovautis galiojančių Elektros įrenginių įrengimo bendrųjų taisyklių, Elektros linijų ir instaliacijos įrengimo taisyklių, Elektros įrenginių relinės apsaugos ir automatikos įrengimo</w:t>
      </w:r>
      <w:r>
        <w:rPr>
          <w:rFonts w:eastAsia="Times New Roman"/>
          <w:szCs w:val="24"/>
          <w:lang w:eastAsia="lt-LT"/>
        </w:rPr>
        <w:t xml:space="preserve"> taisyklių, Elektros tinklų apsaugos taisyklių, Saugos eksploatuojant elektros įrenginius taisyklių ir kitų teisės aktų reikalavimais bei atsižvelgti į žemiau išvardintus reikalavimus bei techninius sprendimus. Visa naudojama įranga ir medžiagos turi turėti Lietuvoje galiojančius atitikties sertifikatus. Visos medžiagos ir įrenginiai turi turėti CE žymenį. </w:t>
      </w:r>
      <w:r w:rsidRPr="00950BCD">
        <w:rPr>
          <w:rFonts w:eastAsia="Times New Roman"/>
          <w:szCs w:val="24"/>
          <w:lang w:val="pt-BR" w:eastAsia="lt-LT"/>
        </w:rPr>
        <w:t xml:space="preserve"> </w:t>
      </w:r>
    </w:p>
    <w:p w14:paraId="67B76279" w14:textId="77777777" w:rsidR="00193406" w:rsidRDefault="00000000" w:rsidP="0018061D">
      <w:pPr>
        <w:pStyle w:val="Betarp"/>
        <w:jc w:val="both"/>
      </w:pPr>
      <w:r>
        <w:rPr>
          <w:kern w:val="24"/>
          <w:szCs w:val="24"/>
        </w:rPr>
        <w:tab/>
      </w:r>
      <w:r>
        <w:t>Darbų preliminarios apimtys: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620"/>
        <w:gridCol w:w="1539"/>
      </w:tblGrid>
      <w:tr w:rsidR="00193406" w14:paraId="33B16866" w14:textId="77777777">
        <w:trPr>
          <w:trHeight w:val="600"/>
        </w:trPr>
        <w:tc>
          <w:tcPr>
            <w:tcW w:w="6480" w:type="dxa"/>
            <w:shd w:val="clear" w:color="auto" w:fill="auto"/>
            <w:noWrap/>
            <w:vAlign w:val="center"/>
          </w:tcPr>
          <w:p w14:paraId="0149A922" w14:textId="77777777" w:rsidR="00193406" w:rsidRDefault="00000000" w:rsidP="00895A36">
            <w:pPr>
              <w:widowControl w:val="0"/>
              <w:suppressAutoHyphens/>
              <w:spacing w:after="0" w:line="240" w:lineRule="auto"/>
              <w:jc w:val="center"/>
              <w:rPr>
                <w:rFonts w:eastAsia="SimSun"/>
                <w:b/>
                <w:bCs/>
                <w:color w:val="000000"/>
                <w:kern w:val="1"/>
                <w:sz w:val="20"/>
                <w:szCs w:val="20"/>
                <w:lang w:eastAsia="hi-IN" w:bidi="hi-IN"/>
              </w:rPr>
            </w:pPr>
            <w:r>
              <w:rPr>
                <w:rFonts w:eastAsia="SimSun"/>
                <w:b/>
                <w:bCs/>
                <w:color w:val="000000"/>
                <w:kern w:val="1"/>
                <w:sz w:val="20"/>
                <w:szCs w:val="20"/>
                <w:lang w:eastAsia="hi-IN" w:bidi="hi-IN"/>
              </w:rPr>
              <w:t>Darbų pavadinimas</w:t>
            </w:r>
          </w:p>
        </w:tc>
        <w:tc>
          <w:tcPr>
            <w:tcW w:w="1620" w:type="dxa"/>
            <w:shd w:val="clear" w:color="auto" w:fill="auto"/>
            <w:noWrap/>
            <w:vAlign w:val="center"/>
          </w:tcPr>
          <w:p w14:paraId="01EA236B" w14:textId="77777777" w:rsidR="00193406" w:rsidRDefault="00000000" w:rsidP="0018061D">
            <w:pPr>
              <w:widowControl w:val="0"/>
              <w:suppressAutoHyphens/>
              <w:spacing w:after="0" w:line="240" w:lineRule="auto"/>
              <w:jc w:val="center"/>
              <w:rPr>
                <w:rFonts w:eastAsia="SimSun"/>
                <w:b/>
                <w:bCs/>
                <w:color w:val="000000"/>
                <w:kern w:val="1"/>
                <w:sz w:val="20"/>
                <w:szCs w:val="20"/>
                <w:lang w:eastAsia="hi-IN" w:bidi="hi-IN"/>
              </w:rPr>
            </w:pPr>
            <w:r>
              <w:rPr>
                <w:rFonts w:eastAsia="SimSun"/>
                <w:b/>
                <w:bCs/>
                <w:color w:val="000000"/>
                <w:kern w:val="1"/>
                <w:sz w:val="20"/>
                <w:szCs w:val="20"/>
                <w:lang w:eastAsia="hi-IN" w:bidi="hi-IN"/>
              </w:rPr>
              <w:t>Mato vnt.</w:t>
            </w:r>
          </w:p>
        </w:tc>
        <w:tc>
          <w:tcPr>
            <w:tcW w:w="1539" w:type="dxa"/>
            <w:shd w:val="clear" w:color="auto" w:fill="auto"/>
            <w:noWrap/>
            <w:vAlign w:val="center"/>
          </w:tcPr>
          <w:p w14:paraId="0E5D7DD7" w14:textId="257BE1D1" w:rsidR="00193406" w:rsidRDefault="009175AA" w:rsidP="0018061D">
            <w:pPr>
              <w:widowControl w:val="0"/>
              <w:suppressAutoHyphens/>
              <w:spacing w:after="0" w:line="240" w:lineRule="auto"/>
              <w:jc w:val="center"/>
              <w:rPr>
                <w:rFonts w:eastAsia="SimSun"/>
                <w:b/>
                <w:bCs/>
                <w:color w:val="000000"/>
                <w:kern w:val="1"/>
                <w:sz w:val="20"/>
                <w:szCs w:val="20"/>
                <w:lang w:eastAsia="hi-IN" w:bidi="hi-IN"/>
              </w:rPr>
            </w:pPr>
            <w:r>
              <w:rPr>
                <w:rFonts w:eastAsia="SimSun"/>
                <w:b/>
                <w:bCs/>
                <w:color w:val="000000"/>
                <w:kern w:val="1"/>
                <w:sz w:val="20"/>
                <w:szCs w:val="20"/>
                <w:lang w:eastAsia="hi-IN" w:bidi="hi-IN"/>
              </w:rPr>
              <w:t>Preliminarus kiekis</w:t>
            </w:r>
          </w:p>
        </w:tc>
      </w:tr>
      <w:tr w:rsidR="00193406" w:rsidRPr="00737D29" w14:paraId="66EE1620" w14:textId="77777777">
        <w:trPr>
          <w:trHeight w:val="999"/>
        </w:trPr>
        <w:tc>
          <w:tcPr>
            <w:tcW w:w="6480" w:type="dxa"/>
            <w:shd w:val="clear" w:color="auto" w:fill="auto"/>
            <w:vAlign w:val="center"/>
          </w:tcPr>
          <w:p w14:paraId="37FEE098"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Netranšėjinis vamzdžių 63 mm skersmens klojimas po gatvių ir kelių važiuojamąja dalimi neardant kelio dangos, kai gatvės ar kelio plotis iki 30 m, naudojant horizontalaus gręžimo įrenginius ir atkasant gruntą iš abiejų pusių, statybinių šiukšlių iki 0,5 m3 pakrovimas rankiniu būdu ir išvežimas</w:t>
            </w:r>
          </w:p>
        </w:tc>
        <w:tc>
          <w:tcPr>
            <w:tcW w:w="1620" w:type="dxa"/>
            <w:shd w:val="clear" w:color="auto" w:fill="auto"/>
            <w:vAlign w:val="center"/>
          </w:tcPr>
          <w:p w14:paraId="47FAE6A5"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m</w:t>
            </w:r>
          </w:p>
        </w:tc>
        <w:tc>
          <w:tcPr>
            <w:tcW w:w="1539" w:type="dxa"/>
            <w:shd w:val="clear" w:color="auto" w:fill="auto"/>
            <w:vAlign w:val="center"/>
          </w:tcPr>
          <w:p w14:paraId="7F6F2BBE"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200</w:t>
            </w:r>
          </w:p>
        </w:tc>
      </w:tr>
      <w:tr w:rsidR="00193406" w:rsidRPr="00737D29" w14:paraId="526A2DEB" w14:textId="77777777">
        <w:trPr>
          <w:trHeight w:val="1170"/>
        </w:trPr>
        <w:tc>
          <w:tcPr>
            <w:tcW w:w="6480" w:type="dxa"/>
            <w:shd w:val="clear" w:color="auto" w:fill="auto"/>
            <w:vAlign w:val="center"/>
          </w:tcPr>
          <w:p w14:paraId="56D3BE70"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lastRenderedPageBreak/>
              <w:t>1 m ilgio kabelių linijos tiesimas (tranšėjos 0,9 m gylio ir 0,5 m pločio iškasimas žaliuosiuose plotuose rankiniu būdu, tranšėjos dugno išlyginimas, akmenų ir statybinių šiukšlių šalinimas, PVC vamzdžio D 50 mm (</w:t>
            </w:r>
            <w:proofErr w:type="spellStart"/>
            <w:r w:rsidRPr="00737D29">
              <w:rPr>
                <w:rFonts w:eastAsia="SimSun"/>
                <w:color w:val="000000"/>
                <w:szCs w:val="24"/>
                <w:lang w:eastAsia="zh-CN" w:bidi="ar"/>
              </w:rPr>
              <w:t>lygiasienis</w:t>
            </w:r>
            <w:proofErr w:type="spellEnd"/>
            <w:r w:rsidRPr="00737D29">
              <w:rPr>
                <w:rFonts w:eastAsia="SimSun"/>
                <w:color w:val="000000"/>
                <w:szCs w:val="24"/>
                <w:lang w:eastAsia="zh-CN" w:bidi="ar"/>
              </w:rPr>
              <w:t xml:space="preserve">, ≥2,5 mm sienelės storis) tiesimas tranšėjoje, kabelio AL 4x16 su dviguba PVC izoliacija, iki 1 </w:t>
            </w:r>
            <w:proofErr w:type="spellStart"/>
            <w:r w:rsidRPr="00737D29">
              <w:rPr>
                <w:rFonts w:eastAsia="SimSun"/>
                <w:color w:val="000000"/>
                <w:szCs w:val="24"/>
                <w:lang w:eastAsia="zh-CN" w:bidi="ar"/>
              </w:rPr>
              <w:t>kV</w:t>
            </w:r>
            <w:proofErr w:type="spellEnd"/>
            <w:r w:rsidRPr="00737D29">
              <w:rPr>
                <w:rFonts w:eastAsia="SimSun"/>
                <w:color w:val="000000"/>
                <w:szCs w:val="24"/>
                <w:lang w:eastAsia="zh-CN" w:bidi="ar"/>
              </w:rPr>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1620" w:type="dxa"/>
            <w:shd w:val="clear" w:color="auto" w:fill="auto"/>
            <w:vAlign w:val="center"/>
          </w:tcPr>
          <w:p w14:paraId="143DAF59"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m</w:t>
            </w:r>
          </w:p>
        </w:tc>
        <w:tc>
          <w:tcPr>
            <w:tcW w:w="1539" w:type="dxa"/>
            <w:shd w:val="clear" w:color="auto" w:fill="auto"/>
            <w:vAlign w:val="center"/>
          </w:tcPr>
          <w:p w14:paraId="1D7CA8F3"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30</w:t>
            </w:r>
          </w:p>
        </w:tc>
      </w:tr>
      <w:tr w:rsidR="00193406" w:rsidRPr="00737D29" w14:paraId="21497B7D" w14:textId="77777777">
        <w:trPr>
          <w:trHeight w:val="507"/>
        </w:trPr>
        <w:tc>
          <w:tcPr>
            <w:tcW w:w="6480" w:type="dxa"/>
            <w:shd w:val="clear" w:color="auto" w:fill="auto"/>
            <w:vAlign w:val="center"/>
          </w:tcPr>
          <w:p w14:paraId="4E7080B0" w14:textId="10264677" w:rsidR="00193406" w:rsidRPr="00A648D0" w:rsidRDefault="006F5A49" w:rsidP="00895A36">
            <w:pPr>
              <w:spacing w:after="0" w:line="240" w:lineRule="auto"/>
              <w:textAlignment w:val="center"/>
              <w:rPr>
                <w:rFonts w:eastAsia="SimSun"/>
                <w:color w:val="000000"/>
                <w:szCs w:val="24"/>
                <w:lang w:eastAsia="zh-CN" w:bidi="ar"/>
              </w:rPr>
            </w:pPr>
            <w:r>
              <w:rPr>
                <w:rFonts w:eastAsia="SimSun"/>
                <w:color w:val="000000"/>
                <w:szCs w:val="24"/>
                <w:lang w:eastAsia="zh-CN" w:bidi="ar"/>
              </w:rPr>
              <w:t>Išpildomosios t</w:t>
            </w:r>
            <w:r w:rsidRPr="00737D29">
              <w:rPr>
                <w:rFonts w:eastAsia="SimSun"/>
                <w:color w:val="000000"/>
                <w:szCs w:val="24"/>
                <w:lang w:eastAsia="zh-CN" w:bidi="ar"/>
              </w:rPr>
              <w:t>opografinės nuotraukos sudarymas</w:t>
            </w:r>
            <w:r w:rsidR="00A648D0">
              <w:rPr>
                <w:rFonts w:eastAsia="SimSun"/>
                <w:color w:val="000000"/>
                <w:szCs w:val="24"/>
                <w:lang w:eastAsia="zh-CN" w:bidi="ar"/>
              </w:rPr>
              <w:t xml:space="preserve">, </w:t>
            </w:r>
            <w:r w:rsidR="00A648D0">
              <w:rPr>
                <w:color w:val="000000"/>
                <w:lang w:bidi="ar"/>
              </w:rPr>
              <w:t>i</w:t>
            </w:r>
            <w:r w:rsidR="00004C57" w:rsidRPr="00004C57">
              <w:rPr>
                <w:color w:val="000000"/>
                <w:lang w:bidi="ar"/>
              </w:rPr>
              <w:t>nžinerinių tinklų plan</w:t>
            </w:r>
            <w:r w:rsidR="00A648D0">
              <w:rPr>
                <w:color w:val="000000"/>
                <w:lang w:bidi="ar"/>
              </w:rPr>
              <w:t>o rengimas</w:t>
            </w:r>
            <w:r w:rsidR="00004C57" w:rsidRPr="00004C57">
              <w:rPr>
                <w:color w:val="000000"/>
                <w:lang w:bidi="ar"/>
              </w:rPr>
              <w:t xml:space="preserve"> ir j</w:t>
            </w:r>
            <w:r w:rsidR="00A648D0">
              <w:rPr>
                <w:color w:val="000000"/>
                <w:lang w:bidi="ar"/>
              </w:rPr>
              <w:t>o</w:t>
            </w:r>
            <w:r w:rsidR="00004C57" w:rsidRPr="00004C57">
              <w:rPr>
                <w:color w:val="000000"/>
                <w:lang w:bidi="ar"/>
              </w:rPr>
              <w:t xml:space="preserve"> derin</w:t>
            </w:r>
            <w:r w:rsidR="00A648D0">
              <w:rPr>
                <w:color w:val="000000"/>
                <w:lang w:bidi="ar"/>
              </w:rPr>
              <w:t>imas</w:t>
            </w:r>
            <w:r>
              <w:rPr>
                <w:color w:val="000000"/>
                <w:lang w:bidi="ar"/>
              </w:rPr>
              <w:t>is</w:t>
            </w:r>
            <w:r w:rsidR="00A648D0">
              <w:rPr>
                <w:color w:val="000000"/>
                <w:lang w:bidi="ar"/>
              </w:rPr>
              <w:t>,</w:t>
            </w:r>
            <w:r w:rsidR="00004C57" w:rsidRPr="00004C57">
              <w:rPr>
                <w:color w:val="000000"/>
                <w:lang w:bidi="ar"/>
              </w:rPr>
              <w:t xml:space="preserve"> naudojant Topografijos ir inžinerinės infrastruktūros informacinę sistemą (TIIIS)</w:t>
            </w:r>
          </w:p>
        </w:tc>
        <w:tc>
          <w:tcPr>
            <w:tcW w:w="1620" w:type="dxa"/>
            <w:shd w:val="clear" w:color="auto" w:fill="auto"/>
            <w:vAlign w:val="center"/>
          </w:tcPr>
          <w:p w14:paraId="4D05C47E"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m</w:t>
            </w:r>
          </w:p>
        </w:tc>
        <w:tc>
          <w:tcPr>
            <w:tcW w:w="1539" w:type="dxa"/>
            <w:shd w:val="clear" w:color="auto" w:fill="auto"/>
            <w:vAlign w:val="center"/>
          </w:tcPr>
          <w:p w14:paraId="714FE678"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240</w:t>
            </w:r>
          </w:p>
        </w:tc>
      </w:tr>
      <w:tr w:rsidR="00193406" w:rsidRPr="00737D29" w14:paraId="314E32C5" w14:textId="77777777">
        <w:trPr>
          <w:trHeight w:val="420"/>
        </w:trPr>
        <w:tc>
          <w:tcPr>
            <w:tcW w:w="6480" w:type="dxa"/>
            <w:shd w:val="clear" w:color="auto" w:fill="auto"/>
            <w:vAlign w:val="center"/>
          </w:tcPr>
          <w:p w14:paraId="1B13217C"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3‒4 m aukščio atramos pamato montavimas atkasant, užkasant ir tankinant gruntą, naudojant kėlimo ir gabenimo mechanizmus</w:t>
            </w:r>
          </w:p>
        </w:tc>
        <w:tc>
          <w:tcPr>
            <w:tcW w:w="1620" w:type="dxa"/>
            <w:shd w:val="clear" w:color="auto" w:fill="auto"/>
            <w:vAlign w:val="center"/>
          </w:tcPr>
          <w:p w14:paraId="47F858EE"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1D7875DC"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582B1A69" w14:textId="77777777">
        <w:trPr>
          <w:trHeight w:val="557"/>
        </w:trPr>
        <w:tc>
          <w:tcPr>
            <w:tcW w:w="6480" w:type="dxa"/>
            <w:shd w:val="clear" w:color="auto" w:fill="auto"/>
            <w:vAlign w:val="center"/>
          </w:tcPr>
          <w:p w14:paraId="1FFE6BBC"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Atramos įžeminimo kontūro montavimas</w:t>
            </w:r>
          </w:p>
        </w:tc>
        <w:tc>
          <w:tcPr>
            <w:tcW w:w="1620" w:type="dxa"/>
            <w:shd w:val="clear" w:color="auto" w:fill="auto"/>
            <w:vAlign w:val="center"/>
          </w:tcPr>
          <w:p w14:paraId="7E77DFAA"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proofErr w:type="spellStart"/>
            <w:r w:rsidRPr="00737D29">
              <w:rPr>
                <w:rFonts w:eastAsia="SimSun"/>
                <w:color w:val="000000"/>
                <w:szCs w:val="24"/>
                <w:lang w:eastAsia="zh-CN" w:bidi="ar"/>
              </w:rPr>
              <w:t>kompl</w:t>
            </w:r>
            <w:proofErr w:type="spellEnd"/>
            <w:r w:rsidRPr="00737D29">
              <w:rPr>
                <w:rFonts w:eastAsia="SimSun"/>
                <w:color w:val="000000"/>
                <w:szCs w:val="24"/>
                <w:lang w:eastAsia="zh-CN" w:bidi="ar"/>
              </w:rPr>
              <w:t>.</w:t>
            </w:r>
          </w:p>
        </w:tc>
        <w:tc>
          <w:tcPr>
            <w:tcW w:w="1539" w:type="dxa"/>
            <w:shd w:val="clear" w:color="auto" w:fill="auto"/>
            <w:vAlign w:val="center"/>
          </w:tcPr>
          <w:p w14:paraId="57CC6AD4"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4C99E4C2" w14:textId="77777777">
        <w:trPr>
          <w:trHeight w:val="440"/>
        </w:trPr>
        <w:tc>
          <w:tcPr>
            <w:tcW w:w="6480" w:type="dxa"/>
            <w:shd w:val="clear" w:color="auto" w:fill="auto"/>
            <w:vAlign w:val="center"/>
          </w:tcPr>
          <w:p w14:paraId="08A10E5B"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Elektros kabelio galų įvėrimas į šviestuvų atramas ir kitus elektros įrenginius, padarant lankstų įvadą naudojant apsauginį vamzdį D 50 mm 1,5 m</w:t>
            </w:r>
          </w:p>
        </w:tc>
        <w:tc>
          <w:tcPr>
            <w:tcW w:w="1620" w:type="dxa"/>
            <w:shd w:val="clear" w:color="auto" w:fill="auto"/>
            <w:vAlign w:val="center"/>
          </w:tcPr>
          <w:p w14:paraId="25B0753A"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7D8E0670"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14</w:t>
            </w:r>
          </w:p>
        </w:tc>
      </w:tr>
      <w:tr w:rsidR="00193406" w:rsidRPr="00737D29" w14:paraId="0A1D53BF" w14:textId="77777777">
        <w:trPr>
          <w:trHeight w:val="809"/>
        </w:trPr>
        <w:tc>
          <w:tcPr>
            <w:tcW w:w="6480" w:type="dxa"/>
            <w:shd w:val="clear" w:color="auto" w:fill="auto"/>
            <w:vAlign w:val="center"/>
          </w:tcPr>
          <w:p w14:paraId="46E9B9DF"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 xml:space="preserve">Keturių arba penkių gyslų kabelių, kai gyslų skerspjūvis 16 arba 25 mm2 , galų paruošimas įtampai iki 1kV, užpresuojant antgalius, naudojant galines movas („pirštines“), žymint kabelio gyslas spalvomis bei naudojant informacines lenteles </w:t>
            </w:r>
          </w:p>
        </w:tc>
        <w:tc>
          <w:tcPr>
            <w:tcW w:w="1620" w:type="dxa"/>
            <w:shd w:val="clear" w:color="auto" w:fill="auto"/>
            <w:vAlign w:val="center"/>
          </w:tcPr>
          <w:p w14:paraId="0F8C8039"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1C1FC6E1"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37B1DBAA" w14:textId="77777777">
        <w:trPr>
          <w:trHeight w:val="980"/>
        </w:trPr>
        <w:tc>
          <w:tcPr>
            <w:tcW w:w="6480" w:type="dxa"/>
            <w:shd w:val="clear" w:color="auto" w:fill="auto"/>
            <w:vAlign w:val="center"/>
          </w:tcPr>
          <w:p w14:paraId="22228E18"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Kontaktinio sujungimo (400 V, 4 vietų, iki 25 mm2) montavimas atramoje naudojant kontaktinius sujungimus (400 V, 4 vietų, iki 25 mm2) ir kabelių gyslų prijungimas</w:t>
            </w:r>
          </w:p>
        </w:tc>
        <w:tc>
          <w:tcPr>
            <w:tcW w:w="1620" w:type="dxa"/>
            <w:shd w:val="clear" w:color="auto" w:fill="auto"/>
            <w:vAlign w:val="center"/>
          </w:tcPr>
          <w:p w14:paraId="22B2020B"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220512E0"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4867C0C6" w14:textId="77777777">
        <w:trPr>
          <w:trHeight w:val="683"/>
        </w:trPr>
        <w:tc>
          <w:tcPr>
            <w:tcW w:w="6480" w:type="dxa"/>
            <w:shd w:val="clear" w:color="auto" w:fill="auto"/>
            <w:vAlign w:val="center"/>
          </w:tcPr>
          <w:p w14:paraId="3D44DCC1"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LED tipų gatvės šviestuvų montavimas 3‒4 m aukštyje naudojant žmonių kėlimo mechanizmą prijungiant kabelį</w:t>
            </w:r>
          </w:p>
        </w:tc>
        <w:tc>
          <w:tcPr>
            <w:tcW w:w="1620" w:type="dxa"/>
            <w:shd w:val="clear" w:color="auto" w:fill="auto"/>
            <w:vAlign w:val="center"/>
          </w:tcPr>
          <w:p w14:paraId="15D5A358"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3FE82888"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113D4B08" w14:textId="77777777" w:rsidTr="0018061D">
        <w:trPr>
          <w:trHeight w:val="611"/>
        </w:trPr>
        <w:tc>
          <w:tcPr>
            <w:tcW w:w="6480" w:type="dxa"/>
            <w:shd w:val="clear" w:color="auto" w:fill="auto"/>
            <w:vAlign w:val="center"/>
          </w:tcPr>
          <w:p w14:paraId="4F5B3DD3"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Šviestuvų valdiklių montavimas 3‒4 m aukštyje naudojant žmonių kėlimo mechanizmą</w:t>
            </w:r>
          </w:p>
        </w:tc>
        <w:tc>
          <w:tcPr>
            <w:tcW w:w="1620" w:type="dxa"/>
            <w:shd w:val="clear" w:color="auto" w:fill="auto"/>
            <w:vAlign w:val="center"/>
          </w:tcPr>
          <w:p w14:paraId="7A5FB5F2"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44D3ED24"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689ACEF4" w14:textId="77777777">
        <w:trPr>
          <w:trHeight w:val="567"/>
        </w:trPr>
        <w:tc>
          <w:tcPr>
            <w:tcW w:w="6480" w:type="dxa"/>
            <w:shd w:val="clear" w:color="auto" w:fill="auto"/>
            <w:vAlign w:val="center"/>
          </w:tcPr>
          <w:p w14:paraId="77743A49"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 xml:space="preserve">Kabelių 4x16, 5x16 izoliacijos varžos matavimas </w:t>
            </w:r>
            <w:proofErr w:type="spellStart"/>
            <w:r w:rsidRPr="00737D29">
              <w:rPr>
                <w:rFonts w:eastAsia="SimSun"/>
                <w:color w:val="000000"/>
                <w:szCs w:val="24"/>
                <w:lang w:eastAsia="zh-CN" w:bidi="ar"/>
              </w:rPr>
              <w:t>megometru</w:t>
            </w:r>
            <w:proofErr w:type="spellEnd"/>
          </w:p>
        </w:tc>
        <w:tc>
          <w:tcPr>
            <w:tcW w:w="1620" w:type="dxa"/>
            <w:shd w:val="clear" w:color="auto" w:fill="auto"/>
            <w:vAlign w:val="center"/>
          </w:tcPr>
          <w:p w14:paraId="40ECEE31"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5C7AA863"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r w:rsidR="00193406" w:rsidRPr="00737D29" w14:paraId="777C34F8" w14:textId="77777777">
        <w:trPr>
          <w:trHeight w:val="681"/>
        </w:trPr>
        <w:tc>
          <w:tcPr>
            <w:tcW w:w="6480" w:type="dxa"/>
            <w:shd w:val="clear" w:color="auto" w:fill="auto"/>
            <w:vAlign w:val="center"/>
          </w:tcPr>
          <w:p w14:paraId="1602638D"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Sujungimo kontaktų varžos matavimas</w:t>
            </w:r>
          </w:p>
        </w:tc>
        <w:tc>
          <w:tcPr>
            <w:tcW w:w="1620" w:type="dxa"/>
            <w:shd w:val="clear" w:color="auto" w:fill="auto"/>
            <w:vAlign w:val="center"/>
          </w:tcPr>
          <w:p w14:paraId="74B1C3D4"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62B29147"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14</w:t>
            </w:r>
          </w:p>
        </w:tc>
      </w:tr>
      <w:tr w:rsidR="00193406" w:rsidRPr="00737D29" w14:paraId="09D143C0" w14:textId="77777777">
        <w:trPr>
          <w:trHeight w:val="840"/>
        </w:trPr>
        <w:tc>
          <w:tcPr>
            <w:tcW w:w="6480" w:type="dxa"/>
            <w:shd w:val="clear" w:color="auto" w:fill="auto"/>
            <w:vAlign w:val="center"/>
          </w:tcPr>
          <w:p w14:paraId="730908AC"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Esamo gatvės (lauko) šviestuvo įjungimas, įjungiant išjungtą apsaugos prietaisą</w:t>
            </w:r>
          </w:p>
        </w:tc>
        <w:tc>
          <w:tcPr>
            <w:tcW w:w="1620" w:type="dxa"/>
            <w:shd w:val="clear" w:color="auto" w:fill="auto"/>
            <w:vAlign w:val="center"/>
          </w:tcPr>
          <w:p w14:paraId="3C9EB4FB"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2F91DCD2" w14:textId="77777777" w:rsidR="00193406" w:rsidRPr="00737D29" w:rsidRDefault="00000000" w:rsidP="00895A36">
            <w:pPr>
              <w:spacing w:after="0" w:line="240" w:lineRule="auto"/>
              <w:jc w:val="center"/>
              <w:textAlignment w:val="center"/>
              <w:rPr>
                <w:rFonts w:eastAsia="SimSun"/>
                <w:kern w:val="1"/>
                <w:szCs w:val="24"/>
                <w:lang w:eastAsia="hi-IN" w:bidi="hi-IN"/>
              </w:rPr>
            </w:pPr>
            <w:r w:rsidRPr="00737D29">
              <w:rPr>
                <w:rFonts w:eastAsia="SimSun"/>
                <w:color w:val="000000"/>
                <w:szCs w:val="24"/>
                <w:lang w:eastAsia="zh-CN" w:bidi="ar"/>
              </w:rPr>
              <w:t>7</w:t>
            </w:r>
          </w:p>
        </w:tc>
      </w:tr>
      <w:tr w:rsidR="00193406" w:rsidRPr="00737D29" w14:paraId="31E66751" w14:textId="77777777">
        <w:trPr>
          <w:trHeight w:val="501"/>
        </w:trPr>
        <w:tc>
          <w:tcPr>
            <w:tcW w:w="6480" w:type="dxa"/>
            <w:shd w:val="clear" w:color="auto" w:fill="auto"/>
            <w:vAlign w:val="center"/>
          </w:tcPr>
          <w:p w14:paraId="3C20DFF6"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 xml:space="preserve">Šviestuvo atramos dangtelio sutvarkymas demontuojant dangtelį ir montuojant jį pakartotinai </w:t>
            </w:r>
          </w:p>
        </w:tc>
        <w:tc>
          <w:tcPr>
            <w:tcW w:w="1620" w:type="dxa"/>
            <w:shd w:val="clear" w:color="auto" w:fill="auto"/>
            <w:vAlign w:val="center"/>
          </w:tcPr>
          <w:p w14:paraId="543CB795"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vnt.</w:t>
            </w:r>
          </w:p>
        </w:tc>
        <w:tc>
          <w:tcPr>
            <w:tcW w:w="1539" w:type="dxa"/>
            <w:shd w:val="clear" w:color="auto" w:fill="auto"/>
            <w:vAlign w:val="center"/>
          </w:tcPr>
          <w:p w14:paraId="385BB974" w14:textId="77777777" w:rsidR="00193406" w:rsidRPr="00737D29" w:rsidRDefault="00000000" w:rsidP="00895A36">
            <w:pPr>
              <w:spacing w:after="0" w:line="240" w:lineRule="auto"/>
              <w:jc w:val="center"/>
              <w:textAlignment w:val="center"/>
              <w:rPr>
                <w:rFonts w:eastAsia="SimSun"/>
                <w:kern w:val="1"/>
                <w:szCs w:val="24"/>
                <w:lang w:eastAsia="hi-IN" w:bidi="hi-IN"/>
              </w:rPr>
            </w:pPr>
            <w:r w:rsidRPr="00737D29">
              <w:rPr>
                <w:rFonts w:eastAsia="SimSun"/>
                <w:color w:val="000000"/>
                <w:szCs w:val="24"/>
                <w:lang w:eastAsia="zh-CN" w:bidi="ar"/>
              </w:rPr>
              <w:t>7</w:t>
            </w:r>
          </w:p>
        </w:tc>
      </w:tr>
      <w:tr w:rsidR="00193406" w:rsidRPr="00737D29" w14:paraId="62BF0203" w14:textId="77777777">
        <w:trPr>
          <w:trHeight w:val="660"/>
        </w:trPr>
        <w:tc>
          <w:tcPr>
            <w:tcW w:w="6480" w:type="dxa"/>
            <w:shd w:val="clear" w:color="auto" w:fill="auto"/>
            <w:vAlign w:val="center"/>
          </w:tcPr>
          <w:p w14:paraId="6F164F89"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Įverto kabelio tiesimas 4 m aukščio atramose</w:t>
            </w:r>
          </w:p>
        </w:tc>
        <w:tc>
          <w:tcPr>
            <w:tcW w:w="1620" w:type="dxa"/>
            <w:shd w:val="clear" w:color="auto" w:fill="auto"/>
            <w:vAlign w:val="center"/>
          </w:tcPr>
          <w:p w14:paraId="45F6350D"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m</w:t>
            </w:r>
          </w:p>
        </w:tc>
        <w:tc>
          <w:tcPr>
            <w:tcW w:w="1539" w:type="dxa"/>
            <w:shd w:val="clear" w:color="auto" w:fill="auto"/>
            <w:vAlign w:val="center"/>
          </w:tcPr>
          <w:p w14:paraId="115E1E59" w14:textId="77777777" w:rsidR="00193406" w:rsidRPr="00737D29" w:rsidRDefault="00000000" w:rsidP="00895A36">
            <w:pPr>
              <w:spacing w:after="0" w:line="240" w:lineRule="auto"/>
              <w:jc w:val="center"/>
              <w:textAlignment w:val="center"/>
              <w:rPr>
                <w:rFonts w:eastAsia="SimSun"/>
                <w:kern w:val="1"/>
                <w:szCs w:val="24"/>
                <w:lang w:eastAsia="hi-IN" w:bidi="hi-IN"/>
              </w:rPr>
            </w:pPr>
            <w:r w:rsidRPr="00737D29">
              <w:rPr>
                <w:rFonts w:eastAsia="SimSun"/>
                <w:color w:val="000000"/>
                <w:szCs w:val="24"/>
                <w:lang w:eastAsia="zh-CN" w:bidi="ar"/>
              </w:rPr>
              <w:t>28</w:t>
            </w:r>
          </w:p>
        </w:tc>
      </w:tr>
      <w:tr w:rsidR="00193406" w:rsidRPr="00737D29" w14:paraId="24BECE70" w14:textId="77777777">
        <w:trPr>
          <w:trHeight w:val="540"/>
        </w:trPr>
        <w:tc>
          <w:tcPr>
            <w:tcW w:w="6480" w:type="dxa"/>
            <w:shd w:val="clear" w:color="auto" w:fill="auto"/>
            <w:vAlign w:val="center"/>
          </w:tcPr>
          <w:p w14:paraId="54BD2A72"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Derlingo paviršinio 10 cm storio sluoksnio atkūrimas virš užkastos 0,5 m pločio tranšėjos visu ilgiu atvežant juodžemį, įterpiant žolės sėklas į juodžemį</w:t>
            </w:r>
          </w:p>
        </w:tc>
        <w:tc>
          <w:tcPr>
            <w:tcW w:w="1620" w:type="dxa"/>
            <w:shd w:val="clear" w:color="auto" w:fill="auto"/>
            <w:vAlign w:val="center"/>
          </w:tcPr>
          <w:p w14:paraId="78122CD4"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m</w:t>
            </w:r>
          </w:p>
        </w:tc>
        <w:tc>
          <w:tcPr>
            <w:tcW w:w="1539" w:type="dxa"/>
            <w:shd w:val="clear" w:color="auto" w:fill="auto"/>
            <w:vAlign w:val="center"/>
          </w:tcPr>
          <w:p w14:paraId="6C4EC3EA"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24</w:t>
            </w:r>
          </w:p>
        </w:tc>
      </w:tr>
      <w:tr w:rsidR="00193406" w:rsidRPr="00737D29" w14:paraId="3C88860D" w14:textId="77777777">
        <w:trPr>
          <w:trHeight w:val="540"/>
        </w:trPr>
        <w:tc>
          <w:tcPr>
            <w:tcW w:w="6480" w:type="dxa"/>
            <w:shd w:val="clear" w:color="auto" w:fill="auto"/>
            <w:vAlign w:val="center"/>
          </w:tcPr>
          <w:p w14:paraId="47025DDA"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 xml:space="preserve"> Miesto apšvietimo tinklų schemos pakeitimas </w:t>
            </w:r>
          </w:p>
        </w:tc>
        <w:tc>
          <w:tcPr>
            <w:tcW w:w="1620" w:type="dxa"/>
            <w:shd w:val="clear" w:color="auto" w:fill="auto"/>
            <w:vAlign w:val="center"/>
          </w:tcPr>
          <w:p w14:paraId="40D752C1"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proofErr w:type="spellStart"/>
            <w:r w:rsidRPr="00737D29">
              <w:rPr>
                <w:rFonts w:eastAsia="SimSun"/>
                <w:color w:val="000000"/>
                <w:szCs w:val="24"/>
                <w:lang w:eastAsia="zh-CN" w:bidi="ar"/>
              </w:rPr>
              <w:t>kompl</w:t>
            </w:r>
            <w:proofErr w:type="spellEnd"/>
            <w:r w:rsidRPr="00737D29">
              <w:rPr>
                <w:rFonts w:eastAsia="SimSun"/>
                <w:color w:val="000000"/>
                <w:szCs w:val="24"/>
                <w:lang w:eastAsia="zh-CN" w:bidi="ar"/>
              </w:rPr>
              <w:t>.</w:t>
            </w:r>
          </w:p>
        </w:tc>
        <w:tc>
          <w:tcPr>
            <w:tcW w:w="1539" w:type="dxa"/>
            <w:shd w:val="clear" w:color="auto" w:fill="auto"/>
            <w:vAlign w:val="center"/>
          </w:tcPr>
          <w:p w14:paraId="1F8E98CC"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1</w:t>
            </w:r>
          </w:p>
        </w:tc>
      </w:tr>
      <w:tr w:rsidR="00193406" w:rsidRPr="00737D29" w14:paraId="710940ED" w14:textId="77777777">
        <w:trPr>
          <w:trHeight w:val="540"/>
        </w:trPr>
        <w:tc>
          <w:tcPr>
            <w:tcW w:w="6480" w:type="dxa"/>
            <w:shd w:val="clear" w:color="auto" w:fill="auto"/>
            <w:vAlign w:val="center"/>
          </w:tcPr>
          <w:p w14:paraId="5C8B868C" w14:textId="77777777" w:rsidR="00193406" w:rsidRPr="00737D29" w:rsidRDefault="00000000" w:rsidP="00895A36">
            <w:pPr>
              <w:spacing w:after="0" w:line="240" w:lineRule="auto"/>
              <w:textAlignment w:val="center"/>
              <w:rPr>
                <w:rFonts w:eastAsia="SimSun"/>
                <w:kern w:val="1"/>
                <w:szCs w:val="24"/>
                <w:lang w:eastAsia="hi-IN" w:bidi="hi-IN"/>
              </w:rPr>
            </w:pPr>
            <w:r w:rsidRPr="00737D29">
              <w:rPr>
                <w:rFonts w:eastAsia="SimSun"/>
                <w:color w:val="000000"/>
                <w:szCs w:val="24"/>
                <w:lang w:eastAsia="zh-CN" w:bidi="ar"/>
              </w:rPr>
              <w:t xml:space="preserve">Miesto apšvietimo šviestuvų veikimo koregavimas </w:t>
            </w:r>
            <w:proofErr w:type="spellStart"/>
            <w:r w:rsidRPr="00737D29">
              <w:rPr>
                <w:rFonts w:eastAsia="SimSun"/>
                <w:color w:val="000000"/>
                <w:szCs w:val="24"/>
                <w:lang w:eastAsia="zh-CN" w:bidi="ar"/>
              </w:rPr>
              <w:t>Citylight</w:t>
            </w:r>
            <w:proofErr w:type="spellEnd"/>
            <w:r w:rsidRPr="00737D29">
              <w:rPr>
                <w:rFonts w:eastAsia="SimSun"/>
                <w:color w:val="000000"/>
                <w:szCs w:val="24"/>
                <w:lang w:eastAsia="zh-CN" w:bidi="ar"/>
              </w:rPr>
              <w:t xml:space="preserve"> sistemoje </w:t>
            </w:r>
          </w:p>
        </w:tc>
        <w:tc>
          <w:tcPr>
            <w:tcW w:w="1620" w:type="dxa"/>
            <w:shd w:val="clear" w:color="auto" w:fill="auto"/>
            <w:vAlign w:val="center"/>
          </w:tcPr>
          <w:p w14:paraId="6FB5A34A"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proofErr w:type="spellStart"/>
            <w:r w:rsidRPr="00737D29">
              <w:rPr>
                <w:rFonts w:eastAsia="SimSun"/>
                <w:color w:val="000000"/>
                <w:szCs w:val="24"/>
                <w:lang w:eastAsia="zh-CN" w:bidi="ar"/>
              </w:rPr>
              <w:t>žmog</w:t>
            </w:r>
            <w:proofErr w:type="spellEnd"/>
            <w:r w:rsidRPr="00737D29">
              <w:rPr>
                <w:rFonts w:eastAsia="SimSun"/>
                <w:color w:val="000000"/>
                <w:szCs w:val="24"/>
                <w:lang w:eastAsia="zh-CN" w:bidi="ar"/>
              </w:rPr>
              <w:t>./val.</w:t>
            </w:r>
          </w:p>
        </w:tc>
        <w:tc>
          <w:tcPr>
            <w:tcW w:w="1539" w:type="dxa"/>
            <w:shd w:val="clear" w:color="auto" w:fill="auto"/>
            <w:vAlign w:val="center"/>
          </w:tcPr>
          <w:p w14:paraId="26464672" w14:textId="77777777" w:rsidR="00193406" w:rsidRPr="00737D29" w:rsidRDefault="00000000" w:rsidP="00895A36">
            <w:pPr>
              <w:spacing w:after="0" w:line="240" w:lineRule="auto"/>
              <w:jc w:val="center"/>
              <w:textAlignment w:val="center"/>
              <w:rPr>
                <w:rFonts w:eastAsia="SimSun"/>
                <w:color w:val="000000"/>
                <w:kern w:val="1"/>
                <w:szCs w:val="24"/>
                <w:lang w:eastAsia="hi-IN" w:bidi="hi-IN"/>
              </w:rPr>
            </w:pPr>
            <w:r w:rsidRPr="00737D29">
              <w:rPr>
                <w:rFonts w:eastAsia="SimSun"/>
                <w:color w:val="000000"/>
                <w:szCs w:val="24"/>
                <w:lang w:eastAsia="zh-CN" w:bidi="ar"/>
              </w:rPr>
              <w:t>7</w:t>
            </w:r>
          </w:p>
        </w:tc>
      </w:tr>
    </w:tbl>
    <w:p w14:paraId="0B0CC92D" w14:textId="77777777" w:rsidR="00193406" w:rsidRPr="00737D29" w:rsidRDefault="00193406" w:rsidP="0018061D">
      <w:pPr>
        <w:pStyle w:val="Betarp"/>
        <w:jc w:val="both"/>
        <w:rPr>
          <w:szCs w:val="24"/>
        </w:rPr>
      </w:pPr>
    </w:p>
    <w:p w14:paraId="048E673E" w14:textId="77777777" w:rsidR="00193406" w:rsidRPr="00737D29" w:rsidRDefault="00000000" w:rsidP="0018061D">
      <w:pPr>
        <w:pStyle w:val="Betarp"/>
        <w:ind w:firstLine="1296"/>
        <w:jc w:val="both"/>
        <w:rPr>
          <w:szCs w:val="24"/>
        </w:rPr>
      </w:pPr>
      <w:r w:rsidRPr="00737D29">
        <w:rPr>
          <w:szCs w:val="24"/>
        </w:rPr>
        <w:t xml:space="preserve">Apskaičiuojant Darbų kainą turi būti įskaičiuoti visi mokesčiai ir išlaidos (darbo sąnaudos, medžiagos, prekės, transportavimo išlaidos, mechanizmų panaudojimo išlaidos, šiukšlių bei metalo laužo utilizavimo išlaidos ir kt.). </w:t>
      </w:r>
    </w:p>
    <w:p w14:paraId="661B6939" w14:textId="77777777" w:rsidR="00193406" w:rsidRPr="00737D29" w:rsidRDefault="00000000" w:rsidP="0018061D">
      <w:pPr>
        <w:pStyle w:val="Betarp"/>
        <w:ind w:firstLine="1296"/>
        <w:jc w:val="both"/>
        <w:rPr>
          <w:szCs w:val="24"/>
        </w:rPr>
      </w:pPr>
      <w:r w:rsidRPr="00737D29">
        <w:rPr>
          <w:b/>
          <w:bCs/>
          <w:szCs w:val="24"/>
        </w:rPr>
        <w:t>Sutarčiai bus taikoma fiksuotos kainos kainodara</w:t>
      </w:r>
      <w:r w:rsidRPr="00737D29">
        <w:rPr>
          <w:szCs w:val="24"/>
        </w:rPr>
        <w:t>.</w:t>
      </w:r>
    </w:p>
    <w:p w14:paraId="44A09649" w14:textId="48356620" w:rsidR="00193406" w:rsidRPr="00737D29" w:rsidRDefault="00000000" w:rsidP="0018061D">
      <w:pPr>
        <w:pStyle w:val="Betarp"/>
        <w:jc w:val="both"/>
        <w:rPr>
          <w:szCs w:val="24"/>
        </w:rPr>
      </w:pPr>
      <w:r w:rsidRPr="00737D29">
        <w:rPr>
          <w:szCs w:val="24"/>
        </w:rPr>
        <w:tab/>
      </w:r>
      <w:r w:rsidRPr="00737D29">
        <w:rPr>
          <w:kern w:val="24"/>
          <w:szCs w:val="24"/>
        </w:rPr>
        <w:t>Darbų</w:t>
      </w:r>
      <w:r w:rsidRPr="00737D29">
        <w:rPr>
          <w:szCs w:val="24"/>
        </w:rPr>
        <w:t xml:space="preserve"> atlikimo terminas – 1</w:t>
      </w:r>
      <w:r w:rsidR="002C32B7">
        <w:rPr>
          <w:szCs w:val="24"/>
        </w:rPr>
        <w:t>2</w:t>
      </w:r>
      <w:r w:rsidRPr="00737D29">
        <w:rPr>
          <w:szCs w:val="24"/>
        </w:rPr>
        <w:t>0 kalendorinių dienų nuo sutarties įsigaliojimo dienos.</w:t>
      </w:r>
    </w:p>
    <w:p w14:paraId="5FB23B8B" w14:textId="77777777" w:rsidR="00193406" w:rsidRPr="00737D29" w:rsidRDefault="00000000" w:rsidP="0018061D">
      <w:pPr>
        <w:pStyle w:val="Betarp"/>
        <w:jc w:val="both"/>
      </w:pPr>
      <w:r w:rsidRPr="00737D29">
        <w:rPr>
          <w:kern w:val="24"/>
          <w:szCs w:val="24"/>
        </w:rPr>
        <w:tab/>
        <w:t xml:space="preserve">Darbus atliekanti įmonė (toliau – Rangovas) </w:t>
      </w:r>
      <w:r w:rsidRPr="00737D29">
        <w:t xml:space="preserve">prieš pradedant vykdyti darbus turi gauti leidimą vykdyti žemės kasinėjimo darbus viešojoje teritorijoje. </w:t>
      </w:r>
    </w:p>
    <w:p w14:paraId="37D68DCE" w14:textId="77777777" w:rsidR="00193406" w:rsidRPr="00737D29" w:rsidRDefault="00000000" w:rsidP="0018061D">
      <w:pPr>
        <w:spacing w:after="0" w:line="240" w:lineRule="auto"/>
        <w:jc w:val="both"/>
        <w:rPr>
          <w:rFonts w:eastAsia="Times New Roman"/>
          <w:szCs w:val="24"/>
        </w:rPr>
      </w:pPr>
      <w:r w:rsidRPr="00737D29">
        <w:rPr>
          <w:rFonts w:eastAsia="Times New Roman"/>
          <w:szCs w:val="24"/>
        </w:rPr>
        <w:tab/>
        <w:t xml:space="preserve">Rangovas </w:t>
      </w:r>
      <w:r w:rsidRPr="00737D29">
        <w:rPr>
          <w:szCs w:val="24"/>
        </w:rPr>
        <w:t>turi turėti teisę dirbti su veikiančiais elektros įrenginiais, į kuriuos yra įjungta įtampa iki 1000 V.</w:t>
      </w:r>
    </w:p>
    <w:p w14:paraId="680E89B5" w14:textId="77777777" w:rsidR="00193406" w:rsidRDefault="00000000" w:rsidP="0018061D">
      <w:pPr>
        <w:spacing w:after="0" w:line="240" w:lineRule="auto"/>
        <w:ind w:firstLine="1296"/>
        <w:jc w:val="both"/>
        <w:rPr>
          <w:szCs w:val="24"/>
        </w:rPr>
      </w:pPr>
      <w:r w:rsidRPr="00737D29">
        <w:t>Vykdant Darbus</w:t>
      </w:r>
      <w:r w:rsidRPr="00737D29">
        <w:rPr>
          <w:szCs w:val="24"/>
        </w:rPr>
        <w:t xml:space="preserve"> būtina vadovautis galiojančių Elektros įrenginių įrengimo bendrųjų taisyklių, Elektros linijų ir instaliacijos įrengimo taisyklių, Elektros įrenginių relinės apsaugos ir automatikos įrengimo</w:t>
      </w:r>
      <w:r w:rsidRPr="00737D29">
        <w:rPr>
          <w:rFonts w:eastAsia="Times New Roman"/>
          <w:szCs w:val="24"/>
          <w:lang w:eastAsia="lt-LT"/>
        </w:rPr>
        <w:t xml:space="preserve"> taisyklių, Elektros tinklų apsaugos taisyklių, Saugos eksploatuojant elektros įrenginius taisyklių ir kitų teisės aktų reikalavimais</w:t>
      </w:r>
      <w:r w:rsidRPr="00737D29">
        <w:rPr>
          <w:szCs w:val="24"/>
        </w:rPr>
        <w:t xml:space="preserve">. </w:t>
      </w:r>
    </w:p>
    <w:p w14:paraId="7359A22A" w14:textId="69F514EB" w:rsidR="004D1448" w:rsidRPr="004D1448" w:rsidRDefault="004D1448" w:rsidP="004D1448">
      <w:pPr>
        <w:pStyle w:val="Betarp"/>
        <w:ind w:firstLine="1296"/>
        <w:jc w:val="both"/>
        <w:rPr>
          <w:kern w:val="24"/>
          <w:szCs w:val="24"/>
        </w:rPr>
      </w:pPr>
      <w:r w:rsidRPr="00737D29">
        <w:rPr>
          <w:kern w:val="24"/>
          <w:szCs w:val="24"/>
        </w:rPr>
        <w:t xml:space="preserve">Baigus Darbus Rangovas turi pakviesti Užsakovo atstovą ir perduoti atliktus Darbus. Užsakovui turi būti pateikti: naujai nutiesto </w:t>
      </w:r>
      <w:r w:rsidRPr="00737D29">
        <w:rPr>
          <w:szCs w:val="24"/>
        </w:rPr>
        <w:t xml:space="preserve">elektros </w:t>
      </w:r>
      <w:r w:rsidRPr="00737D29">
        <w:rPr>
          <w:rFonts w:eastAsia="Times New Roman"/>
          <w:color w:val="000000"/>
          <w:szCs w:val="24"/>
          <w:lang w:eastAsia="lt-LT"/>
        </w:rPr>
        <w:t>kabelio izoliacijos varžų</w:t>
      </w:r>
      <w:r w:rsidRPr="00737D29">
        <w:rPr>
          <w:kern w:val="24"/>
          <w:szCs w:val="24"/>
        </w:rPr>
        <w:t xml:space="preserve"> matavimų protokolas, sujungimų varžos matavimų protokolas, apsauginio įžeminimo varžos matavimų protokolas, topografinė nuotrauka, panaudotų medžiagų (</w:t>
      </w:r>
      <w:r w:rsidRPr="00737D29">
        <w:t xml:space="preserve">d63 skersmens </w:t>
      </w:r>
      <w:r w:rsidRPr="00737D29">
        <w:rPr>
          <w:rFonts w:eastAsia="Times New Roman"/>
          <w:szCs w:val="24"/>
        </w:rPr>
        <w:t xml:space="preserve">HDPE vamzdžių, </w:t>
      </w:r>
      <w:r w:rsidRPr="00737D29">
        <w:t xml:space="preserve">50 mm. vidaus skersmens PVC vamzdžių, </w:t>
      </w:r>
      <w:r w:rsidRPr="00737D29">
        <w:rPr>
          <w:szCs w:val="24"/>
        </w:rPr>
        <w:t>užpresuojamų antgalių, galinių movų</w:t>
      </w:r>
      <w:r w:rsidRPr="00737D29">
        <w:t>)</w:t>
      </w:r>
      <w:r w:rsidRPr="00737D29">
        <w:rPr>
          <w:kern w:val="24"/>
          <w:szCs w:val="24"/>
        </w:rPr>
        <w:t xml:space="preserve"> atitikties (arba eksploatacinių savybių) deklaracijos, pasirašytas atliktų darbų aktas. </w:t>
      </w:r>
      <w:r w:rsidRPr="00737D29">
        <w:rPr>
          <w:rFonts w:eastAsia="Times New Roman"/>
          <w:szCs w:val="24"/>
          <w:lang w:eastAsia="lt-LT"/>
        </w:rPr>
        <w:t>Visos medžiagos ir įrenginiai turi turėti CE žymenį. Visi vienodos kategorijos gaminiai turi būti vieno gamintojo.</w:t>
      </w:r>
    </w:p>
    <w:p w14:paraId="10C5D12E" w14:textId="5A49249B" w:rsidR="00193406" w:rsidRDefault="00000000" w:rsidP="0018061D">
      <w:pPr>
        <w:pStyle w:val="Betarp"/>
        <w:ind w:firstLine="1296"/>
        <w:jc w:val="both"/>
        <w:rPr>
          <w:rFonts w:eastAsia="Times New Roman"/>
          <w:szCs w:val="24"/>
        </w:rPr>
      </w:pPr>
      <w:r w:rsidRPr="00737D29">
        <w:rPr>
          <w:rFonts w:eastAsia="Times New Roman"/>
          <w:szCs w:val="24"/>
        </w:rPr>
        <w:t xml:space="preserve">Apmokėjimas už tinkamai atliktus Darbus vykdomas per 30 kalendorinių dienų nuo sąskaitos faktūros už atliktus Darbus pasirašymo dienos (sąskaita faktūra bus pasirašyta po atliktų  </w:t>
      </w:r>
      <w:r w:rsidRPr="00737D29">
        <w:rPr>
          <w:szCs w:val="24"/>
        </w:rPr>
        <w:t>darbų perdavimo‒priėmimo akto pasirašymo)</w:t>
      </w:r>
      <w:r w:rsidRPr="00737D29">
        <w:rPr>
          <w:rFonts w:eastAsia="Times New Roman"/>
          <w:szCs w:val="24"/>
        </w:rPr>
        <w:t>.</w:t>
      </w:r>
      <w:r w:rsidR="00C33C7B">
        <w:rPr>
          <w:rFonts w:eastAsia="Times New Roman"/>
          <w:szCs w:val="24"/>
        </w:rPr>
        <w:t xml:space="preserve"> Tarpinis </w:t>
      </w:r>
      <w:proofErr w:type="spellStart"/>
      <w:r w:rsidR="00C33C7B">
        <w:rPr>
          <w:rFonts w:eastAsia="Times New Roman"/>
          <w:szCs w:val="24"/>
        </w:rPr>
        <w:t>aktav</w:t>
      </w:r>
      <w:r w:rsidR="00076863">
        <w:rPr>
          <w:rFonts w:eastAsia="Times New Roman"/>
          <w:szCs w:val="24"/>
        </w:rPr>
        <w:t>i</w:t>
      </w:r>
      <w:r w:rsidR="00C33C7B">
        <w:rPr>
          <w:rFonts w:eastAsia="Times New Roman"/>
          <w:szCs w:val="24"/>
        </w:rPr>
        <w:t>mas</w:t>
      </w:r>
      <w:proofErr w:type="spellEnd"/>
      <w:r w:rsidR="00C33C7B">
        <w:rPr>
          <w:rFonts w:eastAsia="Times New Roman"/>
          <w:szCs w:val="24"/>
        </w:rPr>
        <w:t xml:space="preserve"> nenumatomas. </w:t>
      </w:r>
    </w:p>
    <w:p w14:paraId="09436300" w14:textId="77777777" w:rsidR="001D2C54" w:rsidRDefault="001D2C54" w:rsidP="0018061D">
      <w:pPr>
        <w:pStyle w:val="Betarp"/>
        <w:ind w:firstLine="1296"/>
        <w:jc w:val="both"/>
        <w:rPr>
          <w:rFonts w:eastAsia="Times New Roman"/>
          <w:szCs w:val="24"/>
        </w:rPr>
      </w:pPr>
    </w:p>
    <w:p w14:paraId="5A7851C2" w14:textId="42787B90" w:rsidR="00DE07E9" w:rsidRDefault="001D2C54" w:rsidP="0018061D">
      <w:pPr>
        <w:pStyle w:val="Betarp"/>
        <w:ind w:firstLine="1296"/>
        <w:jc w:val="both"/>
        <w:rPr>
          <w:b/>
          <w:bCs/>
          <w:kern w:val="24"/>
          <w:szCs w:val="24"/>
        </w:rPr>
      </w:pPr>
      <w:r w:rsidRPr="001D2C54">
        <w:rPr>
          <w:b/>
          <w:bCs/>
          <w:kern w:val="24"/>
          <w:szCs w:val="24"/>
        </w:rPr>
        <w:t>Aplinkos apsaugos reikalavimai</w:t>
      </w:r>
    </w:p>
    <w:p w14:paraId="7BE2CC3E" w14:textId="77777777" w:rsidR="00A80779" w:rsidRPr="00A80779" w:rsidRDefault="00A80779" w:rsidP="0018061D">
      <w:pPr>
        <w:pStyle w:val="Betarp"/>
        <w:ind w:firstLine="1296"/>
        <w:jc w:val="both"/>
        <w:rPr>
          <w:b/>
          <w:bCs/>
          <w:kern w:val="24"/>
          <w:szCs w:val="24"/>
        </w:rPr>
      </w:pPr>
    </w:p>
    <w:p w14:paraId="24118757" w14:textId="4D58F926" w:rsidR="00DE07E9" w:rsidRPr="00F52EE3" w:rsidRDefault="00DE07E9" w:rsidP="0018061D">
      <w:pPr>
        <w:spacing w:after="0" w:line="240" w:lineRule="auto"/>
        <w:ind w:firstLine="1296"/>
        <w:jc w:val="both"/>
        <w:rPr>
          <w:szCs w:val="24"/>
        </w:rPr>
      </w:pPr>
      <w:r w:rsidRPr="001D2C54">
        <w:rPr>
          <w:kern w:val="24"/>
          <w:szCs w:val="24"/>
        </w:rPr>
        <w:t>Pirkimas vykdomas vadovaujantis</w:t>
      </w:r>
      <w:r>
        <w:rPr>
          <w:szCs w:val="24"/>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Aprašas),</w:t>
      </w:r>
      <w:r w:rsidR="00F52EE3" w:rsidRPr="00F52EE3">
        <w:rPr>
          <w:szCs w:val="24"/>
        </w:rPr>
        <w:t xml:space="preserve"> </w:t>
      </w:r>
      <w:r>
        <w:rPr>
          <w:szCs w:val="24"/>
        </w:rPr>
        <w:t>4.1. p</w:t>
      </w:r>
      <w:r w:rsidR="00A43FE5">
        <w:rPr>
          <w:szCs w:val="24"/>
        </w:rPr>
        <w:t>unktu</w:t>
      </w:r>
      <w:r w:rsidR="00F52EE3">
        <w:rPr>
          <w:szCs w:val="24"/>
        </w:rPr>
        <w:t>:</w:t>
      </w:r>
      <w:r>
        <w:rPr>
          <w:szCs w:val="24"/>
        </w:rPr>
        <w:t xml:space="preserve"> perkama prekė (LED </w:t>
      </w:r>
      <w:r w:rsidR="00A80779">
        <w:rPr>
          <w:szCs w:val="24"/>
        </w:rPr>
        <w:t>šviestuvai</w:t>
      </w:r>
      <w:r>
        <w:rPr>
          <w:szCs w:val="24"/>
        </w:rPr>
        <w:t xml:space="preserve">) yra produktų sąraše ir jai taikomi aplinkos ministro patvirtinti minimalūs aplinkos apsaugos kriterijai, nurodyti Aprašo 2 priedo 28.1 papunktyje: „jeigu perkama LED (angl. </w:t>
      </w:r>
      <w:proofErr w:type="spellStart"/>
      <w:r>
        <w:rPr>
          <w:szCs w:val="24"/>
        </w:rPr>
        <w:t>Light</w:t>
      </w:r>
      <w:proofErr w:type="spellEnd"/>
      <w:r>
        <w:rPr>
          <w:szCs w:val="24"/>
        </w:rPr>
        <w:t xml:space="preserve"> </w:t>
      </w:r>
      <w:proofErr w:type="spellStart"/>
      <w:r>
        <w:rPr>
          <w:szCs w:val="24"/>
        </w:rPr>
        <w:t>Emitting</w:t>
      </w:r>
      <w:proofErr w:type="spellEnd"/>
      <w:r>
        <w:rPr>
          <w:szCs w:val="24"/>
        </w:rPr>
        <w:t xml:space="preserve"> Diode – šviesą skleidžiantis diodas) gatvių apšvietimo įranga, ji turi būti 100 proc. LED“.</w:t>
      </w:r>
    </w:p>
    <w:p w14:paraId="4F81D2A5" w14:textId="5592F37C" w:rsidR="00DE07E9" w:rsidRDefault="00DE07E9" w:rsidP="0018061D">
      <w:pPr>
        <w:spacing w:line="240" w:lineRule="auto"/>
        <w:ind w:firstLine="709"/>
        <w:jc w:val="both"/>
        <w:rPr>
          <w:szCs w:val="24"/>
        </w:rPr>
      </w:pPr>
      <w:r>
        <w:rPr>
          <w:szCs w:val="24"/>
        </w:rPr>
        <w:t>P</w:t>
      </w:r>
      <w:r w:rsidR="00397C43">
        <w:rPr>
          <w:szCs w:val="24"/>
        </w:rPr>
        <w:t>erkančioji organizacija</w:t>
      </w:r>
      <w:r>
        <w:rPr>
          <w:szCs w:val="24"/>
        </w:rPr>
        <w:t xml:space="preserve"> atitiktį aplinkos apsaugos nurodytų kriterijų laikymosi įrodančių dokumentų reikalaus iš tiekėjo</w:t>
      </w:r>
      <w:r w:rsidR="008E030E">
        <w:rPr>
          <w:szCs w:val="24"/>
        </w:rPr>
        <w:t>,</w:t>
      </w:r>
      <w:r>
        <w:rPr>
          <w:szCs w:val="24"/>
        </w:rPr>
        <w:t xml:space="preserve"> </w:t>
      </w:r>
      <w:r w:rsidR="008E030E">
        <w:rPr>
          <w:szCs w:val="24"/>
        </w:rPr>
        <w:t>pristatymo metu</w:t>
      </w:r>
      <w:r>
        <w:rPr>
          <w:szCs w:val="24"/>
        </w:rPr>
        <w:t xml:space="preserve">. </w:t>
      </w:r>
      <w:r w:rsidR="008E030E">
        <w:rPr>
          <w:szCs w:val="24"/>
        </w:rPr>
        <w:t>T</w:t>
      </w:r>
      <w:r w:rsidR="000E2653">
        <w:rPr>
          <w:szCs w:val="24"/>
        </w:rPr>
        <w:t>iekėjas</w:t>
      </w:r>
      <w:r>
        <w:rPr>
          <w:szCs w:val="24"/>
        </w:rPr>
        <w:t>, atitiktį nustatytam aplinkosauginiam reikalavimui, turės pateikti:</w:t>
      </w:r>
    </w:p>
    <w:tbl>
      <w:tblPr>
        <w:tblW w:w="9781" w:type="dxa"/>
        <w:tblInd w:w="-5" w:type="dxa"/>
        <w:tblCellMar>
          <w:left w:w="0" w:type="dxa"/>
          <w:right w:w="0" w:type="dxa"/>
        </w:tblCellMar>
        <w:tblLook w:val="04A0" w:firstRow="1" w:lastRow="0" w:firstColumn="1" w:lastColumn="0" w:noHBand="0" w:noVBand="1"/>
      </w:tblPr>
      <w:tblGrid>
        <w:gridCol w:w="4532"/>
        <w:gridCol w:w="5249"/>
      </w:tblGrid>
      <w:tr w:rsidR="00DE07E9" w14:paraId="7E5DB899" w14:textId="77777777" w:rsidTr="00DE07E9">
        <w:tc>
          <w:tcPr>
            <w:tcW w:w="4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7AED11" w14:textId="77777777" w:rsidR="00DE07E9" w:rsidRDefault="00DE07E9" w:rsidP="0018061D">
            <w:pPr>
              <w:spacing w:line="240" w:lineRule="auto"/>
              <w:jc w:val="both"/>
              <w:rPr>
                <w:szCs w:val="24"/>
                <w:lang w:eastAsia="lt-LT"/>
              </w:rPr>
            </w:pPr>
            <w:r>
              <w:rPr>
                <w:szCs w:val="24"/>
                <w:lang w:eastAsia="lt-LT"/>
              </w:rPr>
              <w:t>Minimalus aplinkos apsaugos kriterijus</w:t>
            </w:r>
          </w:p>
        </w:tc>
        <w:tc>
          <w:tcPr>
            <w:tcW w:w="52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0E578F3" w14:textId="77777777" w:rsidR="00DE07E9" w:rsidRDefault="00DE07E9" w:rsidP="0018061D">
            <w:pPr>
              <w:spacing w:line="240" w:lineRule="auto"/>
              <w:ind w:firstLine="34"/>
              <w:jc w:val="both"/>
              <w:rPr>
                <w:szCs w:val="24"/>
                <w:lang w:eastAsia="lt-LT"/>
              </w:rPr>
            </w:pPr>
            <w:r>
              <w:rPr>
                <w:szCs w:val="24"/>
                <w:lang w:eastAsia="lt-LT"/>
              </w:rPr>
              <w:t>Atitiktį įrodantys dokumentai</w:t>
            </w:r>
          </w:p>
        </w:tc>
      </w:tr>
      <w:tr w:rsidR="00DE07E9" w14:paraId="5D22243B" w14:textId="77777777" w:rsidTr="00DE07E9">
        <w:tc>
          <w:tcPr>
            <w:tcW w:w="4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7FB9DF" w14:textId="77777777" w:rsidR="00DE07E9" w:rsidRDefault="00DE07E9" w:rsidP="0018061D">
            <w:pPr>
              <w:spacing w:line="240" w:lineRule="auto"/>
              <w:ind w:firstLine="34"/>
              <w:jc w:val="both"/>
              <w:rPr>
                <w:szCs w:val="24"/>
                <w:lang w:eastAsia="lt-LT"/>
              </w:rPr>
            </w:pPr>
            <w:r>
              <w:rPr>
                <w:szCs w:val="24"/>
                <w:lang w:eastAsia="lt-LT"/>
              </w:rPr>
              <w:t xml:space="preserve">&lt;...&gt;LED (angl. </w:t>
            </w:r>
            <w:proofErr w:type="spellStart"/>
            <w:r>
              <w:rPr>
                <w:szCs w:val="24"/>
                <w:lang w:eastAsia="lt-LT"/>
              </w:rPr>
              <w:t>Light</w:t>
            </w:r>
            <w:proofErr w:type="spellEnd"/>
            <w:r>
              <w:rPr>
                <w:szCs w:val="24"/>
                <w:lang w:eastAsia="lt-LT"/>
              </w:rPr>
              <w:t xml:space="preserve"> </w:t>
            </w:r>
            <w:proofErr w:type="spellStart"/>
            <w:r>
              <w:rPr>
                <w:szCs w:val="24"/>
                <w:lang w:eastAsia="lt-LT"/>
              </w:rPr>
              <w:t>Emitting</w:t>
            </w:r>
            <w:proofErr w:type="spellEnd"/>
            <w:r>
              <w:rPr>
                <w:szCs w:val="24"/>
                <w:lang w:eastAsia="lt-LT"/>
              </w:rPr>
              <w:t xml:space="preserve"> Diode – šviesą skleidžiantis diodas) &lt;...&gt; turi būti 100 proc. LED</w:t>
            </w:r>
          </w:p>
        </w:tc>
        <w:tc>
          <w:tcPr>
            <w:tcW w:w="5249" w:type="dxa"/>
            <w:tcBorders>
              <w:top w:val="nil"/>
              <w:left w:val="nil"/>
              <w:bottom w:val="single" w:sz="8" w:space="0" w:color="000000"/>
              <w:right w:val="single" w:sz="8" w:space="0" w:color="000000"/>
            </w:tcBorders>
            <w:tcMar>
              <w:top w:w="0" w:type="dxa"/>
              <w:left w:w="108" w:type="dxa"/>
              <w:bottom w:w="0" w:type="dxa"/>
              <w:right w:w="108" w:type="dxa"/>
            </w:tcMar>
            <w:hideMark/>
          </w:tcPr>
          <w:p w14:paraId="7B0A81CA" w14:textId="1B217FB8" w:rsidR="00DE07E9" w:rsidRDefault="00DE07E9" w:rsidP="0018061D">
            <w:pPr>
              <w:spacing w:line="240" w:lineRule="auto"/>
              <w:ind w:firstLine="34"/>
              <w:jc w:val="both"/>
              <w:rPr>
                <w:szCs w:val="24"/>
                <w:lang w:eastAsia="lt-LT"/>
              </w:rPr>
            </w:pPr>
            <w:r>
              <w:rPr>
                <w:szCs w:val="24"/>
                <w:lang w:eastAsia="lt-LT"/>
              </w:rPr>
              <w:t>Gamintojo techniniai dokumentai, kuriuose nurodytas siūlomo</w:t>
            </w:r>
            <w:r w:rsidR="00062776">
              <w:rPr>
                <w:szCs w:val="24"/>
                <w:lang w:eastAsia="lt-LT"/>
              </w:rPr>
              <w:t xml:space="preserve"> šviestuvo</w:t>
            </w:r>
            <w:r>
              <w:rPr>
                <w:szCs w:val="24"/>
                <w:lang w:eastAsia="lt-LT"/>
              </w:rPr>
              <w:t xml:space="preserve"> modelis ar kiti lygiaverčiai dokumentai</w:t>
            </w:r>
          </w:p>
        </w:tc>
      </w:tr>
    </w:tbl>
    <w:p w14:paraId="2646CD11" w14:textId="77777777" w:rsidR="00DE07E9" w:rsidRPr="00737D29" w:rsidRDefault="00DE07E9" w:rsidP="0018061D">
      <w:pPr>
        <w:pStyle w:val="Betarp"/>
        <w:jc w:val="both"/>
        <w:rPr>
          <w:kern w:val="24"/>
          <w:szCs w:val="24"/>
        </w:rPr>
      </w:pPr>
    </w:p>
    <w:p w14:paraId="52130A03" w14:textId="3B9B052B" w:rsidR="001D2C54" w:rsidRDefault="00000000" w:rsidP="0018061D">
      <w:pPr>
        <w:pStyle w:val="Betarp"/>
        <w:ind w:firstLine="1296"/>
        <w:rPr>
          <w:szCs w:val="24"/>
        </w:rPr>
      </w:pPr>
      <w:r w:rsidRPr="00737D29">
        <w:rPr>
          <w:szCs w:val="24"/>
        </w:rPr>
        <w:t xml:space="preserve">Parengė: Visagino savivaldybės administracijos Vietinio ūkio valdymo ir statybos skyriaus vyriausiasis specialistas Olegas </w:t>
      </w:r>
      <w:proofErr w:type="spellStart"/>
      <w:r w:rsidRPr="00737D29">
        <w:rPr>
          <w:szCs w:val="24"/>
        </w:rPr>
        <w:t>Beinia</w:t>
      </w:r>
      <w:proofErr w:type="spellEnd"/>
      <w:r w:rsidRPr="00737D29">
        <w:rPr>
          <w:szCs w:val="24"/>
        </w:rPr>
        <w:t xml:space="preserve"> tel. +370 631 60 317, el. p. </w:t>
      </w:r>
      <w:hyperlink r:id="rId7" w:history="1">
        <w:r w:rsidR="00193406" w:rsidRPr="00737D29">
          <w:rPr>
            <w:rStyle w:val="Hipersaitas"/>
            <w:szCs w:val="24"/>
          </w:rPr>
          <w:t>olegas.beinia@visaginas.lt</w:t>
        </w:r>
      </w:hyperlink>
      <w:r w:rsidRPr="00737D29">
        <w:rPr>
          <w:szCs w:val="24"/>
        </w:rPr>
        <w:t>.</w:t>
      </w:r>
    </w:p>
    <w:sectPr w:rsidR="001D2C5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7690" w14:textId="77777777" w:rsidR="00FD32F3" w:rsidRDefault="00FD32F3">
      <w:pPr>
        <w:spacing w:line="240" w:lineRule="auto"/>
      </w:pPr>
      <w:r>
        <w:separator/>
      </w:r>
    </w:p>
  </w:endnote>
  <w:endnote w:type="continuationSeparator" w:id="0">
    <w:p w14:paraId="7FA6C331" w14:textId="77777777" w:rsidR="00FD32F3" w:rsidRDefault="00FD3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48A4" w14:textId="77777777" w:rsidR="00FD32F3" w:rsidRDefault="00FD32F3">
      <w:pPr>
        <w:spacing w:after="0"/>
      </w:pPr>
      <w:r>
        <w:separator/>
      </w:r>
    </w:p>
  </w:footnote>
  <w:footnote w:type="continuationSeparator" w:id="0">
    <w:p w14:paraId="0EDFEAF0" w14:textId="77777777" w:rsidR="00FD32F3" w:rsidRDefault="00FD32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A202" w14:textId="77777777" w:rsidR="00193406" w:rsidRDefault="00000000">
    <w:pPr>
      <w:pStyle w:val="Antrats"/>
      <w:jc w:val="center"/>
    </w:pPr>
    <w:r>
      <w:fldChar w:fldCharType="begin"/>
    </w:r>
    <w:r>
      <w:instrText xml:space="preserve"> PAGE   \* MERGEFORMAT </w:instrText>
    </w:r>
    <w:r>
      <w:fldChar w:fldCharType="separate"/>
    </w:r>
    <w:r>
      <w:t>2</w:t>
    </w:r>
    <w:r>
      <w:fldChar w:fldCharType="end"/>
    </w:r>
  </w:p>
  <w:p w14:paraId="27C91732" w14:textId="77777777" w:rsidR="00193406" w:rsidRDefault="001934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39B"/>
    <w:rsid w:val="00003202"/>
    <w:rsid w:val="00004C57"/>
    <w:rsid w:val="00015797"/>
    <w:rsid w:val="0001746D"/>
    <w:rsid w:val="00017544"/>
    <w:rsid w:val="00020655"/>
    <w:rsid w:val="00026D49"/>
    <w:rsid w:val="0003745F"/>
    <w:rsid w:val="00037738"/>
    <w:rsid w:val="00040744"/>
    <w:rsid w:val="00040FC8"/>
    <w:rsid w:val="00046182"/>
    <w:rsid w:val="00047EC7"/>
    <w:rsid w:val="00050A27"/>
    <w:rsid w:val="00051526"/>
    <w:rsid w:val="00053AFF"/>
    <w:rsid w:val="00061A9F"/>
    <w:rsid w:val="00062776"/>
    <w:rsid w:val="000646B0"/>
    <w:rsid w:val="00066F6A"/>
    <w:rsid w:val="00070FED"/>
    <w:rsid w:val="000720D8"/>
    <w:rsid w:val="00072FD9"/>
    <w:rsid w:val="00073BB4"/>
    <w:rsid w:val="00075A18"/>
    <w:rsid w:val="00076863"/>
    <w:rsid w:val="00086812"/>
    <w:rsid w:val="000877DC"/>
    <w:rsid w:val="00087805"/>
    <w:rsid w:val="000926DE"/>
    <w:rsid w:val="0009336C"/>
    <w:rsid w:val="000A1E6D"/>
    <w:rsid w:val="000A21C9"/>
    <w:rsid w:val="000A372B"/>
    <w:rsid w:val="000A520F"/>
    <w:rsid w:val="000A72F6"/>
    <w:rsid w:val="000A7A89"/>
    <w:rsid w:val="000C59C0"/>
    <w:rsid w:val="000C61AF"/>
    <w:rsid w:val="000C6CA2"/>
    <w:rsid w:val="000C73DC"/>
    <w:rsid w:val="000D0D18"/>
    <w:rsid w:val="000D2253"/>
    <w:rsid w:val="000D4768"/>
    <w:rsid w:val="000E042A"/>
    <w:rsid w:val="000E2653"/>
    <w:rsid w:val="000E32EB"/>
    <w:rsid w:val="000E5E92"/>
    <w:rsid w:val="000F0351"/>
    <w:rsid w:val="000F109D"/>
    <w:rsid w:val="000F271B"/>
    <w:rsid w:val="000F6D08"/>
    <w:rsid w:val="00106288"/>
    <w:rsid w:val="00110DBD"/>
    <w:rsid w:val="0012021F"/>
    <w:rsid w:val="0012220E"/>
    <w:rsid w:val="00122E10"/>
    <w:rsid w:val="001246BB"/>
    <w:rsid w:val="001302BE"/>
    <w:rsid w:val="0013222A"/>
    <w:rsid w:val="00132ED4"/>
    <w:rsid w:val="00134215"/>
    <w:rsid w:val="00142F0D"/>
    <w:rsid w:val="001430C5"/>
    <w:rsid w:val="00152429"/>
    <w:rsid w:val="00155FA3"/>
    <w:rsid w:val="00156863"/>
    <w:rsid w:val="0016160B"/>
    <w:rsid w:val="00162CC5"/>
    <w:rsid w:val="00165231"/>
    <w:rsid w:val="0016702F"/>
    <w:rsid w:val="001673B9"/>
    <w:rsid w:val="00172A27"/>
    <w:rsid w:val="00175B4A"/>
    <w:rsid w:val="00177276"/>
    <w:rsid w:val="0018061D"/>
    <w:rsid w:val="00181227"/>
    <w:rsid w:val="00181414"/>
    <w:rsid w:val="00184AF7"/>
    <w:rsid w:val="00193406"/>
    <w:rsid w:val="00195303"/>
    <w:rsid w:val="0019733E"/>
    <w:rsid w:val="001A0A3C"/>
    <w:rsid w:val="001A2532"/>
    <w:rsid w:val="001A280A"/>
    <w:rsid w:val="001A3A25"/>
    <w:rsid w:val="001A3D93"/>
    <w:rsid w:val="001A4531"/>
    <w:rsid w:val="001B4A98"/>
    <w:rsid w:val="001B5DE7"/>
    <w:rsid w:val="001B79D1"/>
    <w:rsid w:val="001C3FF6"/>
    <w:rsid w:val="001C7EC8"/>
    <w:rsid w:val="001D2C54"/>
    <w:rsid w:val="001D553E"/>
    <w:rsid w:val="001E6FA9"/>
    <w:rsid w:val="00204121"/>
    <w:rsid w:val="00207005"/>
    <w:rsid w:val="0021104D"/>
    <w:rsid w:val="00216A3D"/>
    <w:rsid w:val="002314A6"/>
    <w:rsid w:val="00251FF8"/>
    <w:rsid w:val="0025514A"/>
    <w:rsid w:val="00255699"/>
    <w:rsid w:val="002557A7"/>
    <w:rsid w:val="00256234"/>
    <w:rsid w:val="00256B2E"/>
    <w:rsid w:val="0026154F"/>
    <w:rsid w:val="00274F67"/>
    <w:rsid w:val="0027655C"/>
    <w:rsid w:val="002808DF"/>
    <w:rsid w:val="00280C35"/>
    <w:rsid w:val="002811C6"/>
    <w:rsid w:val="0028159A"/>
    <w:rsid w:val="0028249B"/>
    <w:rsid w:val="0028504A"/>
    <w:rsid w:val="00287279"/>
    <w:rsid w:val="00291947"/>
    <w:rsid w:val="00297279"/>
    <w:rsid w:val="002A23F3"/>
    <w:rsid w:val="002A554E"/>
    <w:rsid w:val="002B03CF"/>
    <w:rsid w:val="002B4AE0"/>
    <w:rsid w:val="002C32B7"/>
    <w:rsid w:val="002D1411"/>
    <w:rsid w:val="002D6CF0"/>
    <w:rsid w:val="002D7654"/>
    <w:rsid w:val="002E036B"/>
    <w:rsid w:val="002E15B6"/>
    <w:rsid w:val="002E3BF4"/>
    <w:rsid w:val="002E4724"/>
    <w:rsid w:val="002E547B"/>
    <w:rsid w:val="002E62F4"/>
    <w:rsid w:val="002E66B8"/>
    <w:rsid w:val="002E75C6"/>
    <w:rsid w:val="002E788A"/>
    <w:rsid w:val="002F1459"/>
    <w:rsid w:val="00315E4C"/>
    <w:rsid w:val="00320BDB"/>
    <w:rsid w:val="00324182"/>
    <w:rsid w:val="003248B1"/>
    <w:rsid w:val="00326E35"/>
    <w:rsid w:val="00337621"/>
    <w:rsid w:val="003411B3"/>
    <w:rsid w:val="00350AB5"/>
    <w:rsid w:val="00357F01"/>
    <w:rsid w:val="003601A8"/>
    <w:rsid w:val="003673B6"/>
    <w:rsid w:val="0037311D"/>
    <w:rsid w:val="00377982"/>
    <w:rsid w:val="00380E8E"/>
    <w:rsid w:val="00387D5D"/>
    <w:rsid w:val="00397C43"/>
    <w:rsid w:val="003A0399"/>
    <w:rsid w:val="003A2C1F"/>
    <w:rsid w:val="003A39AF"/>
    <w:rsid w:val="003A430D"/>
    <w:rsid w:val="003A54A6"/>
    <w:rsid w:val="003A7FE6"/>
    <w:rsid w:val="003B044F"/>
    <w:rsid w:val="003B37F1"/>
    <w:rsid w:val="003B5D56"/>
    <w:rsid w:val="003B7E18"/>
    <w:rsid w:val="003C309E"/>
    <w:rsid w:val="003C6CDD"/>
    <w:rsid w:val="003C71AC"/>
    <w:rsid w:val="003D686B"/>
    <w:rsid w:val="003E393D"/>
    <w:rsid w:val="003E4DC9"/>
    <w:rsid w:val="003E6D63"/>
    <w:rsid w:val="003F73B7"/>
    <w:rsid w:val="00402C0C"/>
    <w:rsid w:val="0040371E"/>
    <w:rsid w:val="00406311"/>
    <w:rsid w:val="00407DBD"/>
    <w:rsid w:val="00413FE9"/>
    <w:rsid w:val="00414CE0"/>
    <w:rsid w:val="0041694B"/>
    <w:rsid w:val="00417C33"/>
    <w:rsid w:val="00420162"/>
    <w:rsid w:val="004256C2"/>
    <w:rsid w:val="004318D2"/>
    <w:rsid w:val="00435C57"/>
    <w:rsid w:val="004367D7"/>
    <w:rsid w:val="00447220"/>
    <w:rsid w:val="00451666"/>
    <w:rsid w:val="00457A81"/>
    <w:rsid w:val="00460A59"/>
    <w:rsid w:val="00464908"/>
    <w:rsid w:val="00465EE5"/>
    <w:rsid w:val="00467068"/>
    <w:rsid w:val="00467D67"/>
    <w:rsid w:val="0047391C"/>
    <w:rsid w:val="0047793E"/>
    <w:rsid w:val="00483C0A"/>
    <w:rsid w:val="00485225"/>
    <w:rsid w:val="00485AED"/>
    <w:rsid w:val="0049087E"/>
    <w:rsid w:val="004924B8"/>
    <w:rsid w:val="0049343A"/>
    <w:rsid w:val="00496517"/>
    <w:rsid w:val="004A03BE"/>
    <w:rsid w:val="004A0401"/>
    <w:rsid w:val="004A482E"/>
    <w:rsid w:val="004A4D5D"/>
    <w:rsid w:val="004B30F0"/>
    <w:rsid w:val="004B71FF"/>
    <w:rsid w:val="004B77F6"/>
    <w:rsid w:val="004C0DC8"/>
    <w:rsid w:val="004C448A"/>
    <w:rsid w:val="004C4EE3"/>
    <w:rsid w:val="004D1448"/>
    <w:rsid w:val="004D34A4"/>
    <w:rsid w:val="004D50F2"/>
    <w:rsid w:val="004E2E2A"/>
    <w:rsid w:val="004E5ECE"/>
    <w:rsid w:val="004E70E8"/>
    <w:rsid w:val="004F5AED"/>
    <w:rsid w:val="004F766C"/>
    <w:rsid w:val="004F78BC"/>
    <w:rsid w:val="005027D4"/>
    <w:rsid w:val="00505178"/>
    <w:rsid w:val="00505E1A"/>
    <w:rsid w:val="00510C95"/>
    <w:rsid w:val="005139EB"/>
    <w:rsid w:val="00517BB0"/>
    <w:rsid w:val="00523588"/>
    <w:rsid w:val="00525301"/>
    <w:rsid w:val="00530D7A"/>
    <w:rsid w:val="00536C58"/>
    <w:rsid w:val="00536DCA"/>
    <w:rsid w:val="005515E1"/>
    <w:rsid w:val="00563CCA"/>
    <w:rsid w:val="0058343A"/>
    <w:rsid w:val="00584284"/>
    <w:rsid w:val="00595232"/>
    <w:rsid w:val="0059708C"/>
    <w:rsid w:val="005A1D90"/>
    <w:rsid w:val="005B05F6"/>
    <w:rsid w:val="005B37DD"/>
    <w:rsid w:val="005B663C"/>
    <w:rsid w:val="005C2252"/>
    <w:rsid w:val="005C3539"/>
    <w:rsid w:val="005D0B18"/>
    <w:rsid w:val="005D3D11"/>
    <w:rsid w:val="005D7BFB"/>
    <w:rsid w:val="005D7BFD"/>
    <w:rsid w:val="005E06CC"/>
    <w:rsid w:val="005E06CD"/>
    <w:rsid w:val="005E37C1"/>
    <w:rsid w:val="005E5EEC"/>
    <w:rsid w:val="005E63CC"/>
    <w:rsid w:val="005F02C8"/>
    <w:rsid w:val="005F058D"/>
    <w:rsid w:val="005F28C0"/>
    <w:rsid w:val="005F6CFD"/>
    <w:rsid w:val="005F6FE9"/>
    <w:rsid w:val="006007E6"/>
    <w:rsid w:val="00600B8C"/>
    <w:rsid w:val="006027F9"/>
    <w:rsid w:val="00603342"/>
    <w:rsid w:val="0061191D"/>
    <w:rsid w:val="00611CE3"/>
    <w:rsid w:val="00613CE0"/>
    <w:rsid w:val="00614C73"/>
    <w:rsid w:val="006159E2"/>
    <w:rsid w:val="006221C3"/>
    <w:rsid w:val="00623AA4"/>
    <w:rsid w:val="00624D18"/>
    <w:rsid w:val="0062583F"/>
    <w:rsid w:val="0062668B"/>
    <w:rsid w:val="00631A7E"/>
    <w:rsid w:val="0063705D"/>
    <w:rsid w:val="00637505"/>
    <w:rsid w:val="006414BA"/>
    <w:rsid w:val="00641B54"/>
    <w:rsid w:val="006424C3"/>
    <w:rsid w:val="006433B7"/>
    <w:rsid w:val="00644F2E"/>
    <w:rsid w:val="00652E03"/>
    <w:rsid w:val="006562A7"/>
    <w:rsid w:val="006568A7"/>
    <w:rsid w:val="006622A7"/>
    <w:rsid w:val="00664132"/>
    <w:rsid w:val="00665215"/>
    <w:rsid w:val="00672625"/>
    <w:rsid w:val="00676FA3"/>
    <w:rsid w:val="006861DB"/>
    <w:rsid w:val="00686514"/>
    <w:rsid w:val="00686DC9"/>
    <w:rsid w:val="00687E53"/>
    <w:rsid w:val="0069296F"/>
    <w:rsid w:val="00694045"/>
    <w:rsid w:val="006A0ABC"/>
    <w:rsid w:val="006A20BE"/>
    <w:rsid w:val="006A2830"/>
    <w:rsid w:val="006A37AC"/>
    <w:rsid w:val="006A638B"/>
    <w:rsid w:val="006B6CDE"/>
    <w:rsid w:val="006C3DDF"/>
    <w:rsid w:val="006C4CC7"/>
    <w:rsid w:val="006D0AB1"/>
    <w:rsid w:val="006D4A10"/>
    <w:rsid w:val="006D7351"/>
    <w:rsid w:val="006E0F89"/>
    <w:rsid w:val="006E2623"/>
    <w:rsid w:val="006E558F"/>
    <w:rsid w:val="006F2C16"/>
    <w:rsid w:val="006F54D0"/>
    <w:rsid w:val="006F5A49"/>
    <w:rsid w:val="007019F4"/>
    <w:rsid w:val="00702EFF"/>
    <w:rsid w:val="0070571D"/>
    <w:rsid w:val="00705DF3"/>
    <w:rsid w:val="00706DA3"/>
    <w:rsid w:val="00706E22"/>
    <w:rsid w:val="00710564"/>
    <w:rsid w:val="00711209"/>
    <w:rsid w:val="0071284E"/>
    <w:rsid w:val="00733C88"/>
    <w:rsid w:val="00737446"/>
    <w:rsid w:val="00737D29"/>
    <w:rsid w:val="00747FCE"/>
    <w:rsid w:val="00753688"/>
    <w:rsid w:val="00755504"/>
    <w:rsid w:val="0075552B"/>
    <w:rsid w:val="00755F68"/>
    <w:rsid w:val="00757811"/>
    <w:rsid w:val="00772AF1"/>
    <w:rsid w:val="00775204"/>
    <w:rsid w:val="007840AE"/>
    <w:rsid w:val="00791429"/>
    <w:rsid w:val="0079248D"/>
    <w:rsid w:val="00792611"/>
    <w:rsid w:val="007B4A63"/>
    <w:rsid w:val="007B7646"/>
    <w:rsid w:val="007C1494"/>
    <w:rsid w:val="007C2661"/>
    <w:rsid w:val="007C3376"/>
    <w:rsid w:val="007C51B1"/>
    <w:rsid w:val="007D5B41"/>
    <w:rsid w:val="007E6F9A"/>
    <w:rsid w:val="007F194A"/>
    <w:rsid w:val="007F44BA"/>
    <w:rsid w:val="007F458A"/>
    <w:rsid w:val="0080409A"/>
    <w:rsid w:val="0081004A"/>
    <w:rsid w:val="00811FA1"/>
    <w:rsid w:val="00812887"/>
    <w:rsid w:val="008129E0"/>
    <w:rsid w:val="00813374"/>
    <w:rsid w:val="0081372B"/>
    <w:rsid w:val="008144E8"/>
    <w:rsid w:val="008155AC"/>
    <w:rsid w:val="00817118"/>
    <w:rsid w:val="0082092D"/>
    <w:rsid w:val="00826144"/>
    <w:rsid w:val="00835817"/>
    <w:rsid w:val="00837A97"/>
    <w:rsid w:val="00845528"/>
    <w:rsid w:val="008504A2"/>
    <w:rsid w:val="00855A78"/>
    <w:rsid w:val="00856261"/>
    <w:rsid w:val="008608F7"/>
    <w:rsid w:val="00864E01"/>
    <w:rsid w:val="0087098A"/>
    <w:rsid w:val="00875508"/>
    <w:rsid w:val="008801E4"/>
    <w:rsid w:val="00882426"/>
    <w:rsid w:val="00886D9A"/>
    <w:rsid w:val="00891E31"/>
    <w:rsid w:val="008941A9"/>
    <w:rsid w:val="00895A36"/>
    <w:rsid w:val="00896003"/>
    <w:rsid w:val="008A31C8"/>
    <w:rsid w:val="008A6302"/>
    <w:rsid w:val="008A675D"/>
    <w:rsid w:val="008B75A9"/>
    <w:rsid w:val="008B7E61"/>
    <w:rsid w:val="008C1A50"/>
    <w:rsid w:val="008C2FD5"/>
    <w:rsid w:val="008C3486"/>
    <w:rsid w:val="008C4196"/>
    <w:rsid w:val="008D0DAF"/>
    <w:rsid w:val="008D71DE"/>
    <w:rsid w:val="008E030E"/>
    <w:rsid w:val="008E45C1"/>
    <w:rsid w:val="008E583C"/>
    <w:rsid w:val="008F008E"/>
    <w:rsid w:val="008F23EB"/>
    <w:rsid w:val="008F2B85"/>
    <w:rsid w:val="008F4490"/>
    <w:rsid w:val="008F7D39"/>
    <w:rsid w:val="0090092A"/>
    <w:rsid w:val="009039E2"/>
    <w:rsid w:val="009061F0"/>
    <w:rsid w:val="009175AA"/>
    <w:rsid w:val="00917B4B"/>
    <w:rsid w:val="009209E2"/>
    <w:rsid w:val="00920E2E"/>
    <w:rsid w:val="009363D5"/>
    <w:rsid w:val="0094293C"/>
    <w:rsid w:val="00945F23"/>
    <w:rsid w:val="00950BCD"/>
    <w:rsid w:val="00951B1C"/>
    <w:rsid w:val="009551AB"/>
    <w:rsid w:val="00955BC2"/>
    <w:rsid w:val="009714D4"/>
    <w:rsid w:val="00973CD5"/>
    <w:rsid w:val="00975033"/>
    <w:rsid w:val="00976B95"/>
    <w:rsid w:val="00977067"/>
    <w:rsid w:val="00983553"/>
    <w:rsid w:val="00990F7B"/>
    <w:rsid w:val="00992BD4"/>
    <w:rsid w:val="009A22CC"/>
    <w:rsid w:val="009A480C"/>
    <w:rsid w:val="009A7182"/>
    <w:rsid w:val="009A7883"/>
    <w:rsid w:val="009A7EB9"/>
    <w:rsid w:val="009B54A5"/>
    <w:rsid w:val="009B57DC"/>
    <w:rsid w:val="009B6738"/>
    <w:rsid w:val="009B74B3"/>
    <w:rsid w:val="009C35FF"/>
    <w:rsid w:val="009C56CA"/>
    <w:rsid w:val="009C5F26"/>
    <w:rsid w:val="009C6208"/>
    <w:rsid w:val="009D1EE2"/>
    <w:rsid w:val="009D405F"/>
    <w:rsid w:val="009D743A"/>
    <w:rsid w:val="009E00B9"/>
    <w:rsid w:val="009F1FB4"/>
    <w:rsid w:val="009F738A"/>
    <w:rsid w:val="00A03732"/>
    <w:rsid w:val="00A04959"/>
    <w:rsid w:val="00A11E06"/>
    <w:rsid w:val="00A1631F"/>
    <w:rsid w:val="00A27E33"/>
    <w:rsid w:val="00A3646F"/>
    <w:rsid w:val="00A36E18"/>
    <w:rsid w:val="00A4047B"/>
    <w:rsid w:val="00A428AE"/>
    <w:rsid w:val="00A43234"/>
    <w:rsid w:val="00A43FE5"/>
    <w:rsid w:val="00A53268"/>
    <w:rsid w:val="00A534E3"/>
    <w:rsid w:val="00A539B9"/>
    <w:rsid w:val="00A5647D"/>
    <w:rsid w:val="00A62E3B"/>
    <w:rsid w:val="00A648D0"/>
    <w:rsid w:val="00A67D76"/>
    <w:rsid w:val="00A7299E"/>
    <w:rsid w:val="00A7313A"/>
    <w:rsid w:val="00A779D8"/>
    <w:rsid w:val="00A80779"/>
    <w:rsid w:val="00A81EF8"/>
    <w:rsid w:val="00A83373"/>
    <w:rsid w:val="00A8724C"/>
    <w:rsid w:val="00A921A5"/>
    <w:rsid w:val="00A922FF"/>
    <w:rsid w:val="00A95C5A"/>
    <w:rsid w:val="00AA0F62"/>
    <w:rsid w:val="00AA1720"/>
    <w:rsid w:val="00AA22D1"/>
    <w:rsid w:val="00AA4568"/>
    <w:rsid w:val="00AA581D"/>
    <w:rsid w:val="00AB7C9C"/>
    <w:rsid w:val="00AC36D6"/>
    <w:rsid w:val="00AC52D6"/>
    <w:rsid w:val="00AC7544"/>
    <w:rsid w:val="00AC7D4F"/>
    <w:rsid w:val="00AD0D2E"/>
    <w:rsid w:val="00AD15CE"/>
    <w:rsid w:val="00AE46B7"/>
    <w:rsid w:val="00AE4DF0"/>
    <w:rsid w:val="00AE7C0B"/>
    <w:rsid w:val="00AF0A48"/>
    <w:rsid w:val="00AF3971"/>
    <w:rsid w:val="00B008C2"/>
    <w:rsid w:val="00B10E23"/>
    <w:rsid w:val="00B128BC"/>
    <w:rsid w:val="00B13F0F"/>
    <w:rsid w:val="00B1681C"/>
    <w:rsid w:val="00B20D7C"/>
    <w:rsid w:val="00B21D98"/>
    <w:rsid w:val="00B220AC"/>
    <w:rsid w:val="00B221AE"/>
    <w:rsid w:val="00B22486"/>
    <w:rsid w:val="00B2521D"/>
    <w:rsid w:val="00B2598A"/>
    <w:rsid w:val="00B32BEC"/>
    <w:rsid w:val="00B33355"/>
    <w:rsid w:val="00B40AA3"/>
    <w:rsid w:val="00B441F2"/>
    <w:rsid w:val="00B44B60"/>
    <w:rsid w:val="00B44E60"/>
    <w:rsid w:val="00B45266"/>
    <w:rsid w:val="00B45A83"/>
    <w:rsid w:val="00B45AC8"/>
    <w:rsid w:val="00B47ACF"/>
    <w:rsid w:val="00B6195E"/>
    <w:rsid w:val="00B64419"/>
    <w:rsid w:val="00B725A8"/>
    <w:rsid w:val="00B730F4"/>
    <w:rsid w:val="00B74ACB"/>
    <w:rsid w:val="00B7711B"/>
    <w:rsid w:val="00B809F4"/>
    <w:rsid w:val="00B92A6D"/>
    <w:rsid w:val="00B9338D"/>
    <w:rsid w:val="00B96B1D"/>
    <w:rsid w:val="00BA0A11"/>
    <w:rsid w:val="00BA21DB"/>
    <w:rsid w:val="00BA56E1"/>
    <w:rsid w:val="00BC145B"/>
    <w:rsid w:val="00BC6D78"/>
    <w:rsid w:val="00BC7532"/>
    <w:rsid w:val="00BD4D79"/>
    <w:rsid w:val="00BD55F9"/>
    <w:rsid w:val="00BE681B"/>
    <w:rsid w:val="00BF1CA0"/>
    <w:rsid w:val="00BF2100"/>
    <w:rsid w:val="00BF2515"/>
    <w:rsid w:val="00BF32BB"/>
    <w:rsid w:val="00C10628"/>
    <w:rsid w:val="00C16215"/>
    <w:rsid w:val="00C210DD"/>
    <w:rsid w:val="00C219B7"/>
    <w:rsid w:val="00C31BE2"/>
    <w:rsid w:val="00C31F04"/>
    <w:rsid w:val="00C33C7B"/>
    <w:rsid w:val="00C3681A"/>
    <w:rsid w:val="00C41024"/>
    <w:rsid w:val="00C444EF"/>
    <w:rsid w:val="00C45D67"/>
    <w:rsid w:val="00C46C11"/>
    <w:rsid w:val="00C502E7"/>
    <w:rsid w:val="00C65ED7"/>
    <w:rsid w:val="00C67805"/>
    <w:rsid w:val="00C71423"/>
    <w:rsid w:val="00C76E33"/>
    <w:rsid w:val="00C76E6A"/>
    <w:rsid w:val="00C8034F"/>
    <w:rsid w:val="00C83910"/>
    <w:rsid w:val="00C87572"/>
    <w:rsid w:val="00CA015C"/>
    <w:rsid w:val="00CA2676"/>
    <w:rsid w:val="00CA3108"/>
    <w:rsid w:val="00CA3526"/>
    <w:rsid w:val="00CA4AFC"/>
    <w:rsid w:val="00CA4E18"/>
    <w:rsid w:val="00CB4E8A"/>
    <w:rsid w:val="00CB4EA4"/>
    <w:rsid w:val="00CB5E58"/>
    <w:rsid w:val="00CD5B6E"/>
    <w:rsid w:val="00CE2316"/>
    <w:rsid w:val="00CF11BE"/>
    <w:rsid w:val="00CF17E7"/>
    <w:rsid w:val="00CF19ED"/>
    <w:rsid w:val="00CF4C65"/>
    <w:rsid w:val="00CF60CF"/>
    <w:rsid w:val="00D004D0"/>
    <w:rsid w:val="00D00995"/>
    <w:rsid w:val="00D02A44"/>
    <w:rsid w:val="00D2423C"/>
    <w:rsid w:val="00D246B0"/>
    <w:rsid w:val="00D30658"/>
    <w:rsid w:val="00D30C33"/>
    <w:rsid w:val="00D31196"/>
    <w:rsid w:val="00D311E5"/>
    <w:rsid w:val="00D343C9"/>
    <w:rsid w:val="00D348E9"/>
    <w:rsid w:val="00D36A41"/>
    <w:rsid w:val="00D461B4"/>
    <w:rsid w:val="00D50D69"/>
    <w:rsid w:val="00D5554E"/>
    <w:rsid w:val="00D641B1"/>
    <w:rsid w:val="00D66C30"/>
    <w:rsid w:val="00D82438"/>
    <w:rsid w:val="00D85582"/>
    <w:rsid w:val="00D87B1B"/>
    <w:rsid w:val="00DA49EC"/>
    <w:rsid w:val="00DA7BC8"/>
    <w:rsid w:val="00DB17DA"/>
    <w:rsid w:val="00DB668C"/>
    <w:rsid w:val="00DC4E01"/>
    <w:rsid w:val="00DD3C5E"/>
    <w:rsid w:val="00DD55DE"/>
    <w:rsid w:val="00DD68A3"/>
    <w:rsid w:val="00DE07E9"/>
    <w:rsid w:val="00DE2FC7"/>
    <w:rsid w:val="00DE77F7"/>
    <w:rsid w:val="00DF462A"/>
    <w:rsid w:val="00E0097F"/>
    <w:rsid w:val="00E2030E"/>
    <w:rsid w:val="00E2270C"/>
    <w:rsid w:val="00E25999"/>
    <w:rsid w:val="00E25C27"/>
    <w:rsid w:val="00E279B4"/>
    <w:rsid w:val="00E3045B"/>
    <w:rsid w:val="00E33787"/>
    <w:rsid w:val="00E349D4"/>
    <w:rsid w:val="00E41A74"/>
    <w:rsid w:val="00E4332F"/>
    <w:rsid w:val="00E44A90"/>
    <w:rsid w:val="00E46D9C"/>
    <w:rsid w:val="00E50946"/>
    <w:rsid w:val="00E524FA"/>
    <w:rsid w:val="00E5315E"/>
    <w:rsid w:val="00E54A1A"/>
    <w:rsid w:val="00E55016"/>
    <w:rsid w:val="00E635BB"/>
    <w:rsid w:val="00E7243F"/>
    <w:rsid w:val="00E74C51"/>
    <w:rsid w:val="00E75A8A"/>
    <w:rsid w:val="00E80893"/>
    <w:rsid w:val="00E80CC2"/>
    <w:rsid w:val="00E82F09"/>
    <w:rsid w:val="00E8308F"/>
    <w:rsid w:val="00E84D82"/>
    <w:rsid w:val="00E8581C"/>
    <w:rsid w:val="00E874CE"/>
    <w:rsid w:val="00E9020C"/>
    <w:rsid w:val="00E91D58"/>
    <w:rsid w:val="00E9388F"/>
    <w:rsid w:val="00E94D91"/>
    <w:rsid w:val="00EA2125"/>
    <w:rsid w:val="00EB180E"/>
    <w:rsid w:val="00EB45FA"/>
    <w:rsid w:val="00EB49A8"/>
    <w:rsid w:val="00EB6F99"/>
    <w:rsid w:val="00EC0B44"/>
    <w:rsid w:val="00EC113E"/>
    <w:rsid w:val="00EC18E2"/>
    <w:rsid w:val="00EC5857"/>
    <w:rsid w:val="00ED44C0"/>
    <w:rsid w:val="00ED5D87"/>
    <w:rsid w:val="00EE7E8A"/>
    <w:rsid w:val="00EF0B2C"/>
    <w:rsid w:val="00EF4448"/>
    <w:rsid w:val="00F0042E"/>
    <w:rsid w:val="00F01382"/>
    <w:rsid w:val="00F05125"/>
    <w:rsid w:val="00F05D59"/>
    <w:rsid w:val="00F12074"/>
    <w:rsid w:val="00F13485"/>
    <w:rsid w:val="00F232C1"/>
    <w:rsid w:val="00F2544D"/>
    <w:rsid w:val="00F25DDC"/>
    <w:rsid w:val="00F26146"/>
    <w:rsid w:val="00F3051C"/>
    <w:rsid w:val="00F366B4"/>
    <w:rsid w:val="00F3693C"/>
    <w:rsid w:val="00F41200"/>
    <w:rsid w:val="00F44654"/>
    <w:rsid w:val="00F50615"/>
    <w:rsid w:val="00F52EE3"/>
    <w:rsid w:val="00F61FDE"/>
    <w:rsid w:val="00F64D65"/>
    <w:rsid w:val="00F65A85"/>
    <w:rsid w:val="00F65D51"/>
    <w:rsid w:val="00F664CA"/>
    <w:rsid w:val="00F73BC3"/>
    <w:rsid w:val="00F86487"/>
    <w:rsid w:val="00FA00AF"/>
    <w:rsid w:val="00FA0E56"/>
    <w:rsid w:val="00FA1D7D"/>
    <w:rsid w:val="00FB1C3C"/>
    <w:rsid w:val="00FB464C"/>
    <w:rsid w:val="00FC3BA1"/>
    <w:rsid w:val="00FC5F3B"/>
    <w:rsid w:val="00FD074C"/>
    <w:rsid w:val="00FD0AA2"/>
    <w:rsid w:val="00FD32F3"/>
    <w:rsid w:val="00FD49EA"/>
    <w:rsid w:val="00FD6250"/>
    <w:rsid w:val="00FD7111"/>
    <w:rsid w:val="00FE13B9"/>
    <w:rsid w:val="00FE2655"/>
    <w:rsid w:val="00FF109B"/>
    <w:rsid w:val="00FF1371"/>
    <w:rsid w:val="00FF3E5F"/>
    <w:rsid w:val="00FF4E9F"/>
    <w:rsid w:val="4A6D6C6D"/>
    <w:rsid w:val="500740D8"/>
    <w:rsid w:val="7591786E"/>
    <w:rsid w:val="7E1D2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27DB7"/>
  <w15:docId w15:val="{CE933C9D-B87D-4823-8EB7-3ECF8590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eastAsia="Batang"/>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pPr>
      <w:spacing w:after="0" w:line="240" w:lineRule="auto"/>
    </w:pPr>
    <w:rPr>
      <w:rFonts w:ascii="Tahoma" w:hAnsi="Tahoma"/>
      <w:sz w:val="16"/>
      <w:szCs w:val="16"/>
    </w:rPr>
  </w:style>
  <w:style w:type="character" w:styleId="Komentaronuoroda">
    <w:name w:val="annotation reference"/>
    <w:basedOn w:val="Numatytasispastraiposriftas"/>
    <w:uiPriority w:val="99"/>
    <w:semiHidden/>
    <w:qFormat/>
    <w:rPr>
      <w:rFonts w:cs="Times New Roman"/>
      <w:sz w:val="16"/>
      <w:szCs w:val="16"/>
    </w:rPr>
  </w:style>
  <w:style w:type="paragraph" w:styleId="Komentarotekstas">
    <w:name w:val="annotation text"/>
    <w:basedOn w:val="prastasis"/>
    <w:link w:val="KomentarotekstasDiagrama"/>
    <w:uiPriority w:val="99"/>
    <w:semiHidden/>
    <w:qFormat/>
    <w:rPr>
      <w:sz w:val="20"/>
      <w:szCs w:val="20"/>
    </w:rPr>
  </w:style>
  <w:style w:type="paragraph" w:styleId="Komentarotema">
    <w:name w:val="annotation subject"/>
    <w:basedOn w:val="Komentarotekstas"/>
    <w:next w:val="Komentarotekstas"/>
    <w:link w:val="KomentarotemaDiagrama"/>
    <w:uiPriority w:val="99"/>
    <w:semiHidden/>
    <w:rPr>
      <w:b/>
      <w:bCs/>
    </w:rPr>
  </w:style>
  <w:style w:type="character" w:styleId="Emfaz">
    <w:name w:val="Emphasis"/>
    <w:basedOn w:val="Numatytasispastraiposriftas"/>
    <w:uiPriority w:val="99"/>
    <w:qFormat/>
    <w:rPr>
      <w:rFonts w:cs="Times New Roman"/>
      <w:i/>
    </w:rPr>
  </w:style>
  <w:style w:type="paragraph" w:styleId="Porat">
    <w:name w:val="footer"/>
    <w:basedOn w:val="prastasis"/>
    <w:link w:val="PoratDiagrama"/>
    <w:uiPriority w:val="99"/>
    <w:semiHidden/>
    <w:qFormat/>
    <w:pPr>
      <w:tabs>
        <w:tab w:val="center" w:pos="4819"/>
        <w:tab w:val="right" w:pos="9638"/>
      </w:tabs>
      <w:spacing w:after="0" w:line="240" w:lineRule="auto"/>
    </w:pPr>
    <w:rPr>
      <w:szCs w:val="20"/>
      <w:lang w:eastAsia="lt-LT"/>
    </w:rPr>
  </w:style>
  <w:style w:type="paragraph" w:styleId="Antrats">
    <w:name w:val="header"/>
    <w:basedOn w:val="prastasis"/>
    <w:link w:val="AntratsDiagrama"/>
    <w:uiPriority w:val="99"/>
    <w:qFormat/>
    <w:pPr>
      <w:tabs>
        <w:tab w:val="center" w:pos="4819"/>
        <w:tab w:val="right" w:pos="9638"/>
      </w:tabs>
      <w:spacing w:after="0" w:line="240" w:lineRule="auto"/>
    </w:pPr>
    <w:rPr>
      <w:szCs w:val="20"/>
      <w:lang w:eastAsia="lt-LT"/>
    </w:rPr>
  </w:style>
  <w:style w:type="character" w:styleId="Hipersaitas">
    <w:name w:val="Hyperlink"/>
    <w:basedOn w:val="Numatytasispastraiposriftas"/>
    <w:uiPriority w:val="99"/>
    <w:qFormat/>
    <w:rPr>
      <w:rFonts w:cs="Times New Roman"/>
      <w:color w:val="0000FF"/>
      <w:u w:val="single"/>
    </w:rPr>
  </w:style>
  <w:style w:type="paragraph" w:styleId="prastasiniatinklio">
    <w:name w:val="Normal (Web)"/>
    <w:basedOn w:val="prastasis"/>
    <w:uiPriority w:val="99"/>
    <w:qFormat/>
    <w:pPr>
      <w:suppressAutoHyphens/>
      <w:spacing w:before="100" w:beforeAutospacing="1" w:after="100" w:afterAutospacing="1" w:line="240" w:lineRule="auto"/>
    </w:pPr>
    <w:rPr>
      <w:rFonts w:eastAsia="SimSun"/>
      <w:szCs w:val="24"/>
      <w:lang w:val="en-US" w:eastAsia="zh-CN"/>
    </w:rPr>
  </w:style>
  <w:style w:type="character" w:styleId="Grietas">
    <w:name w:val="Strong"/>
    <w:basedOn w:val="Numatytasispastraiposriftas"/>
    <w:uiPriority w:val="99"/>
    <w:qFormat/>
    <w:rPr>
      <w:rFonts w:cs="Times New Roman"/>
      <w:b/>
    </w:rPr>
  </w:style>
  <w:style w:type="paragraph" w:styleId="Pavadinimas">
    <w:name w:val="Title"/>
    <w:basedOn w:val="prastasis"/>
    <w:link w:val="PavadinimasDiagrama"/>
    <w:uiPriority w:val="99"/>
    <w:qFormat/>
    <w:pPr>
      <w:spacing w:after="0" w:line="240" w:lineRule="auto"/>
      <w:jc w:val="center"/>
    </w:pPr>
    <w:rPr>
      <w:rFonts w:eastAsia="Times New Roman"/>
      <w:b/>
      <w:szCs w:val="20"/>
      <w:lang w:eastAsia="lt-LT"/>
    </w:rPr>
  </w:style>
  <w:style w:type="character" w:customStyle="1" w:styleId="PavadinimasDiagrama">
    <w:name w:val="Pavadinimas Diagrama"/>
    <w:basedOn w:val="Numatytasispastraiposriftas"/>
    <w:link w:val="Pavadinimas"/>
    <w:uiPriority w:val="99"/>
    <w:qFormat/>
    <w:locked/>
    <w:rPr>
      <w:rFonts w:ascii="Times New Roman" w:hAnsi="Times New Roman" w:cs="Times New Roman"/>
      <w:b/>
      <w:sz w:val="20"/>
    </w:rPr>
  </w:style>
  <w:style w:type="character" w:customStyle="1" w:styleId="AntratsDiagrama">
    <w:name w:val="Antraštės Diagrama"/>
    <w:basedOn w:val="Numatytasispastraiposriftas"/>
    <w:link w:val="Antrats"/>
    <w:uiPriority w:val="99"/>
    <w:qFormat/>
    <w:locked/>
    <w:rPr>
      <w:rFonts w:ascii="Times New Roman" w:eastAsia="Batang" w:hAnsi="Times New Roman" w:cs="Times New Roman"/>
      <w:sz w:val="24"/>
    </w:rPr>
  </w:style>
  <w:style w:type="character" w:customStyle="1" w:styleId="PoratDiagrama">
    <w:name w:val="Poraštė Diagrama"/>
    <w:basedOn w:val="Numatytasispastraiposriftas"/>
    <w:link w:val="Porat"/>
    <w:uiPriority w:val="99"/>
    <w:semiHidden/>
    <w:qFormat/>
    <w:locked/>
    <w:rPr>
      <w:rFonts w:ascii="Times New Roman" w:eastAsia="Batang" w:hAnsi="Times New Roman" w:cs="Times New Roman"/>
      <w:sz w:val="24"/>
    </w:rPr>
  </w:style>
  <w:style w:type="paragraph" w:styleId="Betarp">
    <w:name w:val="No Spacing"/>
    <w:uiPriority w:val="99"/>
    <w:qFormat/>
    <w:rPr>
      <w:rFonts w:eastAsia="Batang"/>
      <w:sz w:val="24"/>
      <w:szCs w:val="22"/>
      <w:lang w:eastAsia="en-US"/>
    </w:rPr>
  </w:style>
  <w:style w:type="character" w:customStyle="1" w:styleId="DebesliotekstasDiagrama">
    <w:name w:val="Debesėlio tekstas Diagrama"/>
    <w:basedOn w:val="Numatytasispastraiposriftas"/>
    <w:link w:val="Debesliotekstas"/>
    <w:uiPriority w:val="99"/>
    <w:semiHidden/>
    <w:locked/>
    <w:rPr>
      <w:rFonts w:ascii="Tahoma" w:eastAsia="Batang" w:hAnsi="Tahoma" w:cs="Times New Roman"/>
      <w:sz w:val="16"/>
      <w:lang w:eastAsia="en-US"/>
    </w:rPr>
  </w:style>
  <w:style w:type="character" w:customStyle="1" w:styleId="st1">
    <w:name w:val="st1"/>
    <w:uiPriority w:val="99"/>
    <w:qFormat/>
  </w:style>
  <w:style w:type="character" w:customStyle="1" w:styleId="WW-Absatz-Standardschriftart1111">
    <w:name w:val="WW-Absatz-Standardschriftart1111"/>
    <w:uiPriority w:val="99"/>
  </w:style>
  <w:style w:type="paragraph" w:customStyle="1" w:styleId="Pagrindinistekstas22">
    <w:name w:val="Pagrindinis tekstas 22"/>
    <w:basedOn w:val="prastasis"/>
    <w:uiPriority w:val="99"/>
    <w:qFormat/>
    <w:pPr>
      <w:suppressAutoHyphens/>
      <w:spacing w:after="0" w:line="360" w:lineRule="auto"/>
      <w:jc w:val="both"/>
    </w:pPr>
    <w:rPr>
      <w:rFonts w:eastAsia="Times New Roman"/>
      <w:sz w:val="22"/>
      <w:szCs w:val="20"/>
      <w:lang w:eastAsia="ar-SA"/>
    </w:rPr>
  </w:style>
  <w:style w:type="paragraph" w:customStyle="1" w:styleId="Style2">
    <w:name w:val="Style2"/>
    <w:basedOn w:val="prastasis"/>
    <w:uiPriority w:val="99"/>
    <w:qFormat/>
    <w:pPr>
      <w:widowControl w:val="0"/>
      <w:autoSpaceDE w:val="0"/>
      <w:autoSpaceDN w:val="0"/>
      <w:adjustRightInd w:val="0"/>
      <w:spacing w:after="0" w:line="221" w:lineRule="exact"/>
    </w:pPr>
    <w:rPr>
      <w:rFonts w:ascii="Arial" w:eastAsia="Times New Roman" w:hAnsi="Arial" w:cs="Arial"/>
      <w:szCs w:val="24"/>
      <w:lang w:eastAsia="lt-LT"/>
    </w:rPr>
  </w:style>
  <w:style w:type="paragraph" w:customStyle="1" w:styleId="Style10">
    <w:name w:val="Style10"/>
    <w:basedOn w:val="prastasis"/>
    <w:uiPriority w:val="99"/>
    <w:qFormat/>
    <w:pPr>
      <w:widowControl w:val="0"/>
      <w:autoSpaceDE w:val="0"/>
      <w:autoSpaceDN w:val="0"/>
      <w:adjustRightInd w:val="0"/>
      <w:spacing w:after="0" w:line="219" w:lineRule="exact"/>
      <w:jc w:val="center"/>
    </w:pPr>
    <w:rPr>
      <w:rFonts w:ascii="Arial" w:eastAsia="Times New Roman" w:hAnsi="Arial" w:cs="Arial"/>
      <w:szCs w:val="24"/>
      <w:lang w:eastAsia="lt-LT"/>
    </w:rPr>
  </w:style>
  <w:style w:type="character" w:customStyle="1" w:styleId="FontStyle34">
    <w:name w:val="Font Style34"/>
    <w:uiPriority w:val="99"/>
    <w:qFormat/>
    <w:rPr>
      <w:rFonts w:ascii="Arial" w:hAnsi="Arial"/>
      <w:sz w:val="18"/>
    </w:rPr>
  </w:style>
  <w:style w:type="character" w:customStyle="1" w:styleId="FontStyle42">
    <w:name w:val="Font Style42"/>
    <w:uiPriority w:val="99"/>
    <w:qFormat/>
    <w:rPr>
      <w:rFonts w:ascii="Arial" w:hAnsi="Arial"/>
      <w:b/>
      <w:sz w:val="10"/>
    </w:rPr>
  </w:style>
  <w:style w:type="paragraph" w:customStyle="1" w:styleId="Style19">
    <w:name w:val="Style19"/>
    <w:basedOn w:val="prastasis"/>
    <w:uiPriority w:val="99"/>
    <w:qFormat/>
    <w:pPr>
      <w:widowControl w:val="0"/>
      <w:autoSpaceDE w:val="0"/>
      <w:autoSpaceDN w:val="0"/>
      <w:adjustRightInd w:val="0"/>
      <w:spacing w:after="0" w:line="219" w:lineRule="exact"/>
    </w:pPr>
    <w:rPr>
      <w:rFonts w:ascii="Arial" w:eastAsia="Times New Roman" w:hAnsi="Arial" w:cs="Arial"/>
      <w:szCs w:val="24"/>
      <w:lang w:eastAsia="lt-LT"/>
    </w:rPr>
  </w:style>
  <w:style w:type="paragraph" w:customStyle="1" w:styleId="Style3">
    <w:name w:val="Style3"/>
    <w:basedOn w:val="prastasis"/>
    <w:uiPriority w:val="99"/>
    <w:qFormat/>
    <w:pPr>
      <w:widowControl w:val="0"/>
      <w:autoSpaceDE w:val="0"/>
      <w:autoSpaceDN w:val="0"/>
      <w:adjustRightInd w:val="0"/>
      <w:spacing w:after="0" w:line="240" w:lineRule="auto"/>
    </w:pPr>
    <w:rPr>
      <w:rFonts w:ascii="Arial" w:eastAsia="Times New Roman" w:hAnsi="Arial" w:cs="Arial"/>
      <w:szCs w:val="24"/>
      <w:lang w:eastAsia="lt-LT"/>
    </w:rPr>
  </w:style>
  <w:style w:type="character" w:customStyle="1" w:styleId="Neapdorotaspaminjimas1">
    <w:name w:val="Neapdorotas paminėjimas1"/>
    <w:basedOn w:val="Numatytasispastraiposriftas"/>
    <w:uiPriority w:val="99"/>
    <w:semiHidden/>
    <w:qFormat/>
    <w:rPr>
      <w:rFonts w:cs="Times New Roman"/>
      <w:color w:val="605E5C"/>
      <w:shd w:val="clear" w:color="auto" w:fill="E1DFDD"/>
    </w:rPr>
  </w:style>
  <w:style w:type="character" w:customStyle="1" w:styleId="KomentarotekstasDiagrama">
    <w:name w:val="Komentaro tekstas Diagrama"/>
    <w:basedOn w:val="Numatytasispastraiposriftas"/>
    <w:link w:val="Komentarotekstas"/>
    <w:uiPriority w:val="99"/>
    <w:semiHidden/>
    <w:qFormat/>
    <w:rPr>
      <w:rFonts w:ascii="Times New Roman" w:eastAsia="Batang" w:hAnsi="Times New Roman"/>
      <w:sz w:val="20"/>
      <w:szCs w:val="20"/>
      <w:lang w:eastAsia="en-US"/>
    </w:rPr>
  </w:style>
  <w:style w:type="character" w:customStyle="1" w:styleId="KomentarotemaDiagrama">
    <w:name w:val="Komentaro tema Diagrama"/>
    <w:basedOn w:val="KomentarotekstasDiagrama"/>
    <w:link w:val="Komentarotema"/>
    <w:uiPriority w:val="99"/>
    <w:semiHidden/>
    <w:qFormat/>
    <w:rPr>
      <w:rFonts w:ascii="Times New Roman" w:eastAsia="Batang" w:hAnsi="Times New Roman"/>
      <w:b/>
      <w:bCs/>
      <w:sz w:val="20"/>
      <w:szCs w:val="20"/>
      <w:lang w:eastAsia="en-US"/>
    </w:rPr>
  </w:style>
  <w:style w:type="character" w:customStyle="1" w:styleId="font21">
    <w:name w:val="font21"/>
    <w:rPr>
      <w:rFonts w:ascii="Times New Roman" w:hAnsi="Times New Roman" w:cs="Times New Roman" w:hint="default"/>
      <w:color w:val="000000"/>
      <w:u w:val="none"/>
    </w:rPr>
  </w:style>
  <w:style w:type="character" w:customStyle="1" w:styleId="font41">
    <w:name w:val="font41"/>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842565">
      <w:bodyDiv w:val="1"/>
      <w:marLeft w:val="0"/>
      <w:marRight w:val="0"/>
      <w:marTop w:val="0"/>
      <w:marBottom w:val="0"/>
      <w:divBdr>
        <w:top w:val="none" w:sz="0" w:space="0" w:color="auto"/>
        <w:left w:val="none" w:sz="0" w:space="0" w:color="auto"/>
        <w:bottom w:val="none" w:sz="0" w:space="0" w:color="auto"/>
        <w:right w:val="none" w:sz="0" w:space="0" w:color="auto"/>
      </w:divBdr>
    </w:div>
    <w:div w:id="205484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ksej.gergel@visagi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6CE3-0948-4FC7-8F94-AC4F4323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5412</Words>
  <Characters>3085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TVIRTINU:</vt:lpstr>
    </vt:vector>
  </TitlesOfParts>
  <Company>Hewlett-Packard Company</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Inga</dc:creator>
  <cp:lastModifiedBy>Bendras</cp:lastModifiedBy>
  <cp:revision>18</cp:revision>
  <cp:lastPrinted>2025-04-29T14:14:00Z</cp:lastPrinted>
  <dcterms:created xsi:type="dcterms:W3CDTF">2025-04-30T11:02:00Z</dcterms:created>
  <dcterms:modified xsi:type="dcterms:W3CDTF">2025-05-06T10:39:00Z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7B1E0A3EAAEA41A4955E2BD2590D48F5_13</vt:lpwstr>
  </property>
</Properties>
</file>